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1560" w14:paraId="60BA63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D5F6E0" w14:textId="3F0B4818" w:rsidR="00751A4A" w:rsidRPr="006B1560" w:rsidRDefault="00603961" w:rsidP="0010095E">
            <w:pPr>
              <w:pStyle w:val="EPName"/>
            </w:pPr>
            <w:r w:rsidRPr="006B1560">
              <w:t xml:space="preserve">Parlamento </w:t>
            </w:r>
            <w:proofErr w:type="gramStart"/>
            <w:r w:rsidRPr="006B1560">
              <w:t>Europeu</w:t>
            </w:r>
            <w:proofErr w:type="gramEnd"/>
          </w:p>
          <w:p w14:paraId="0A6CE611" w14:textId="77777777" w:rsidR="00751A4A" w:rsidRPr="006B15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1560">
              <w:t>2024</w:t>
            </w:r>
            <w:r w:rsidR="00817416" w:rsidRPr="006B1560">
              <w:t>-202</w:t>
            </w:r>
            <w:r w:rsidRPr="006B1560">
              <w:t>9</w:t>
            </w:r>
          </w:p>
        </w:tc>
        <w:tc>
          <w:tcPr>
            <w:tcW w:w="2268" w:type="dxa"/>
            <w:shd w:val="clear" w:color="auto" w:fill="auto"/>
          </w:tcPr>
          <w:p w14:paraId="0EC2C2DD" w14:textId="77777777" w:rsidR="00751A4A" w:rsidRPr="006B1560" w:rsidRDefault="00187494" w:rsidP="0010095E">
            <w:pPr>
              <w:pStyle w:val="EPLogo"/>
            </w:pPr>
            <w:r w:rsidRPr="006B1560">
              <w:rPr>
                <w:noProof/>
                <w:lang w:eastAsia="ja-JP"/>
              </w:rPr>
              <w:drawing>
                <wp:inline distT="0" distB="0" distL="0" distR="0" wp14:anchorId="3183C7C6" wp14:editId="2793B6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99BFBD" w14:textId="77777777" w:rsidR="00D058B8" w:rsidRPr="006B1560" w:rsidRDefault="00D058B8" w:rsidP="004C5D52">
      <w:pPr>
        <w:pStyle w:val="LineTop"/>
      </w:pPr>
    </w:p>
    <w:p w14:paraId="4A5D9AAA" w14:textId="6E922008" w:rsidR="00680577" w:rsidRPr="006B1560" w:rsidRDefault="00603961" w:rsidP="00680577">
      <w:pPr>
        <w:pStyle w:val="EPBodyTA1"/>
      </w:pPr>
      <w:r w:rsidRPr="006B1560">
        <w:t>TEXTOS APROVADOS</w:t>
      </w:r>
    </w:p>
    <w:p w14:paraId="04033FE8" w14:textId="77777777" w:rsidR="00D058B8" w:rsidRPr="006B1560" w:rsidRDefault="00D058B8" w:rsidP="00D058B8">
      <w:pPr>
        <w:pStyle w:val="LineBottom"/>
      </w:pPr>
    </w:p>
    <w:p w14:paraId="74005092" w14:textId="5F4D1698" w:rsidR="00603961" w:rsidRPr="006B1560" w:rsidRDefault="00603961" w:rsidP="00603961">
      <w:pPr>
        <w:pStyle w:val="ATHeading1"/>
      </w:pPr>
      <w:bookmarkStart w:id="0" w:name="TANumber"/>
      <w:r w:rsidRPr="006B1560">
        <w:t>P10_TA(2025)0</w:t>
      </w:r>
      <w:bookmarkEnd w:id="0"/>
      <w:r w:rsidR="006B1560" w:rsidRPr="006B1560">
        <w:t>2</w:t>
      </w:r>
      <w:r w:rsidR="00E47A56">
        <w:t>5</w:t>
      </w:r>
      <w:r w:rsidR="006B1560" w:rsidRPr="006B1560">
        <w:t>7</w:t>
      </w:r>
    </w:p>
    <w:p w14:paraId="713D013F" w14:textId="768E1BEC" w:rsidR="00603961" w:rsidRPr="006B1560" w:rsidRDefault="00E4660A" w:rsidP="00603961">
      <w:pPr>
        <w:pStyle w:val="ATHeading2"/>
      </w:pPr>
      <w:bookmarkStart w:id="1" w:name="title"/>
      <w:r w:rsidRPr="006B1560">
        <w:t xml:space="preserve">Votação </w:t>
      </w:r>
      <w:r w:rsidR="00603961" w:rsidRPr="006B1560">
        <w:t xml:space="preserve">em sessão plenária </w:t>
      </w:r>
      <w:r w:rsidR="00965361" w:rsidRPr="006B1560">
        <w:t xml:space="preserve">por procuração </w:t>
      </w:r>
      <w:r w:rsidRPr="006B1560">
        <w:t>para as deputadas</w:t>
      </w:r>
      <w:r w:rsidR="00603961" w:rsidRPr="006B1560">
        <w:t xml:space="preserve"> durante a gravidez e após o parto</w:t>
      </w:r>
      <w:bookmarkEnd w:id="1"/>
    </w:p>
    <w:p w14:paraId="41CF245B" w14:textId="77777777" w:rsidR="00603961" w:rsidRPr="006B1560" w:rsidRDefault="00603961" w:rsidP="00603961">
      <w:pPr>
        <w:rPr>
          <w:i/>
          <w:vanish/>
        </w:rPr>
      </w:pPr>
      <w:r w:rsidRPr="006B1560">
        <w:rPr>
          <w:i/>
        </w:rPr>
        <w:fldChar w:fldCharType="begin"/>
      </w:r>
      <w:r w:rsidRPr="006B1560">
        <w:rPr>
          <w:i/>
        </w:rPr>
        <w:instrText xml:space="preserve"> TC"(</w:instrText>
      </w:r>
      <w:bookmarkStart w:id="2" w:name="DocNumber"/>
      <w:r w:rsidRPr="006B1560">
        <w:rPr>
          <w:i/>
        </w:rPr>
        <w:instrText>A10-0214/2025</w:instrText>
      </w:r>
      <w:bookmarkEnd w:id="2"/>
      <w:r w:rsidRPr="006B1560">
        <w:rPr>
          <w:i/>
        </w:rPr>
        <w:instrText xml:space="preserve"> - Relator: Juan Fernando López Aguilar)"\l3 \n&gt; \* MERGEFORMAT </w:instrText>
      </w:r>
      <w:r w:rsidRPr="006B1560">
        <w:rPr>
          <w:i/>
        </w:rPr>
        <w:fldChar w:fldCharType="end"/>
      </w:r>
    </w:p>
    <w:p w14:paraId="6F1806FB" w14:textId="77777777" w:rsidR="00603961" w:rsidRPr="006B1560" w:rsidRDefault="00603961" w:rsidP="00603961">
      <w:pPr>
        <w:rPr>
          <w:vanish/>
        </w:rPr>
      </w:pPr>
      <w:bookmarkStart w:id="3" w:name="Commission"/>
      <w:r w:rsidRPr="006B1560">
        <w:rPr>
          <w:vanish/>
        </w:rPr>
        <w:t>Comissão dos Assuntos Constitucionais</w:t>
      </w:r>
      <w:bookmarkEnd w:id="3"/>
    </w:p>
    <w:p w14:paraId="6CEE0CFE" w14:textId="77777777" w:rsidR="00603961" w:rsidRPr="006B1560" w:rsidRDefault="00603961" w:rsidP="00603961">
      <w:pPr>
        <w:rPr>
          <w:vanish/>
        </w:rPr>
      </w:pPr>
      <w:bookmarkStart w:id="4" w:name="PE"/>
      <w:r w:rsidRPr="006B1560">
        <w:rPr>
          <w:vanish/>
        </w:rPr>
        <w:t>PE778.275</w:t>
      </w:r>
      <w:bookmarkEnd w:id="4"/>
    </w:p>
    <w:p w14:paraId="5310C93D" w14:textId="62C2EFB0" w:rsidR="00603961" w:rsidRPr="006B1560" w:rsidRDefault="00603961" w:rsidP="00603961">
      <w:pPr>
        <w:pStyle w:val="ATHeading3"/>
      </w:pPr>
      <w:bookmarkStart w:id="5" w:name="Sujet"/>
      <w:r w:rsidRPr="006B1560">
        <w:t xml:space="preserve">Resolução legislativa do Parlamento Europeu, de </w:t>
      </w:r>
      <w:r w:rsidR="00E64EFB" w:rsidRPr="006B1560">
        <w:t>13</w:t>
      </w:r>
      <w:r w:rsidRPr="006B1560">
        <w:t xml:space="preserve"> de </w:t>
      </w:r>
      <w:r w:rsidR="00E64EFB" w:rsidRPr="006B1560">
        <w:t xml:space="preserve">novembro </w:t>
      </w:r>
      <w:r w:rsidRPr="006B1560">
        <w:t>de 2025, sobre a alteração ao Ato Eleitoral Europeu, a fim de permitir às deputadas votar em sessão plenária por procuração durante a gravidez e após o parto</w:t>
      </w:r>
      <w:bookmarkEnd w:id="5"/>
      <w:r w:rsidRPr="006B1560">
        <w:t xml:space="preserve"> </w:t>
      </w:r>
      <w:bookmarkStart w:id="6" w:name="References"/>
      <w:r w:rsidRPr="006B1560">
        <w:t>(2025/2195(INL) – 2025/0900(APP))</w:t>
      </w:r>
      <w:bookmarkEnd w:id="6"/>
    </w:p>
    <w:p w14:paraId="1AAC0401" w14:textId="77777777" w:rsidR="00260BFF" w:rsidRPr="006B1560" w:rsidRDefault="00260BFF" w:rsidP="00260BFF">
      <w:pPr>
        <w:pStyle w:val="EPComma"/>
      </w:pPr>
      <w:r w:rsidRPr="006B1560">
        <w:rPr>
          <w:i/>
        </w:rPr>
        <w:t>O Parlamento Europeu</w:t>
      </w:r>
      <w:r w:rsidRPr="006B1560">
        <w:t>,</w:t>
      </w:r>
    </w:p>
    <w:p w14:paraId="54225422" w14:textId="2E437E67" w:rsidR="00260BFF" w:rsidRPr="006B1560" w:rsidRDefault="00260BFF" w:rsidP="00260BFF">
      <w:pPr>
        <w:pStyle w:val="NormalHanging12a"/>
      </w:pPr>
      <w:r w:rsidRPr="006B1560">
        <w:t>–</w:t>
      </w:r>
      <w:r w:rsidRPr="006B1560">
        <w:tab/>
        <w:t>Tendo em conta os Tratados, nomeadamente os artigos 9.º, 10.º e 14.º</w:t>
      </w:r>
      <w:r w:rsidR="00845FE5" w:rsidRPr="006B1560">
        <w:t>,</w:t>
      </w:r>
      <w:r w:rsidRPr="006B1560">
        <w:t xml:space="preserve"> e o artigo 17.º, n.º 7, do Tratado da União Europeia (TUE) </w:t>
      </w:r>
      <w:r w:rsidR="00845FE5" w:rsidRPr="006B1560">
        <w:t xml:space="preserve">e </w:t>
      </w:r>
      <w:r w:rsidRPr="006B1560">
        <w:t>os artigos 20.º e 22.º, o artigo 223.º, n.º 1, e o artigo 225.º do Tratado sobre o Funcionamento da União Europeia (TFUE)</w:t>
      </w:r>
      <w:r w:rsidR="00845FE5" w:rsidRPr="006B1560">
        <w:t>,</w:t>
      </w:r>
      <w:r w:rsidRPr="006B1560">
        <w:t xml:space="preserve"> e o artigo 2.º do Protocolo n.º 1 relativo ao papel dos Parlamentos nacionais na União Europeia,</w:t>
      </w:r>
    </w:p>
    <w:p w14:paraId="440277EA" w14:textId="77777777" w:rsidR="00260BFF" w:rsidRPr="006B1560" w:rsidRDefault="00260BFF" w:rsidP="00260BFF">
      <w:pPr>
        <w:tabs>
          <w:tab w:val="left" w:pos="567"/>
        </w:tabs>
        <w:spacing w:after="240" w:line="276" w:lineRule="auto"/>
        <w:ind w:left="567" w:hanging="567"/>
      </w:pPr>
      <w:r w:rsidRPr="006B1560">
        <w:t>–</w:t>
      </w:r>
      <w:r w:rsidRPr="006B1560">
        <w:tab/>
        <w:t>Tendo em conta o artigo 106.º</w:t>
      </w:r>
      <w:r w:rsidRPr="006B1560">
        <w:noBreakHyphen/>
        <w:t>A, n.º 1, do Tratado que institui a Comunidade Europeia da Energia Atómica,</w:t>
      </w:r>
    </w:p>
    <w:p w14:paraId="2DBF2480" w14:textId="25ABDF5D" w:rsidR="00260BFF" w:rsidRPr="006B1560" w:rsidRDefault="00260BFF" w:rsidP="00260BFF">
      <w:pPr>
        <w:pStyle w:val="NormalHanging12a"/>
      </w:pPr>
      <w:r w:rsidRPr="006B1560">
        <w:t>–</w:t>
      </w:r>
      <w:r w:rsidRPr="006B1560">
        <w:tab/>
        <w:t>Tendo em conta o Ato relativo à eleição dos representantes ao Parlamento Europeu por sufrágio universal direto («Ato Eleitoral»), anexo à Decisão 76/787/CECA, CEE, Euratom do Conselho</w:t>
      </w:r>
      <w:r w:rsidR="00030145" w:rsidRPr="006B1560">
        <w:t>,</w:t>
      </w:r>
      <w:r w:rsidRPr="006B1560">
        <w:t xml:space="preserve"> de 20 de setembro de 1976, tal como alterado, nomeadamente o artigo 6.º,</w:t>
      </w:r>
    </w:p>
    <w:p w14:paraId="18E809D6" w14:textId="77777777" w:rsidR="00260BFF" w:rsidRPr="006B1560" w:rsidRDefault="00260BFF" w:rsidP="00260BFF">
      <w:pPr>
        <w:pStyle w:val="NormalHanging12a"/>
      </w:pPr>
      <w:r w:rsidRPr="006B1560">
        <w:t>–</w:t>
      </w:r>
      <w:r w:rsidRPr="006B1560">
        <w:tab/>
        <w:t>Tendo em conta o artigo 5.º da Decisão do Parlamento Europeu, de 28 de setembro de 2005, que aprova o estatuto dos deputados ao Parlamento Europeu</w:t>
      </w:r>
      <w:r w:rsidRPr="006B1560">
        <w:rPr>
          <w:rStyle w:val="FootnoteReference"/>
        </w:rPr>
        <w:footnoteReference w:id="1"/>
      </w:r>
      <w:r w:rsidRPr="006B1560">
        <w:t>,</w:t>
      </w:r>
    </w:p>
    <w:p w14:paraId="18CE0739" w14:textId="6E54F4BB" w:rsidR="00260BFF" w:rsidRPr="006B1560" w:rsidRDefault="00260BFF" w:rsidP="00845FE5">
      <w:pPr>
        <w:pStyle w:val="NoSpacing"/>
        <w:spacing w:before="120" w:after="240"/>
        <w:ind w:left="567" w:hanging="567"/>
        <w:rPr>
          <w:rFonts w:ascii="Times New Roman" w:eastAsia="Times New Roman" w:hAnsi="Times New Roman" w:cs="Times New Roman"/>
          <w:sz w:val="24"/>
          <w:szCs w:val="20"/>
        </w:rPr>
      </w:pPr>
      <w:r w:rsidRPr="006B1560">
        <w:rPr>
          <w:rFonts w:ascii="Times New Roman" w:hAnsi="Times New Roman"/>
          <w:sz w:val="24"/>
        </w:rPr>
        <w:t>–</w:t>
      </w:r>
      <w:r w:rsidRPr="006B1560">
        <w:rPr>
          <w:rFonts w:ascii="Times New Roman" w:hAnsi="Times New Roman"/>
          <w:sz w:val="24"/>
        </w:rPr>
        <w:tab/>
        <w:t>Tendo em conta as suas anteriores resoluções sobre o processo eleitoral do Parlamento Europeu e, em especial, a sua Resolução, de 15 de julho de 1998, sobre a elaboração de um projeto de processo eleitoral contendo princípios comuns para a eleição dos deputados ao Parlamento Europeu</w:t>
      </w:r>
      <w:r w:rsidRPr="006B1560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2"/>
      </w:r>
      <w:r w:rsidRPr="006B1560">
        <w:rPr>
          <w:rFonts w:ascii="Times New Roman" w:hAnsi="Times New Roman"/>
          <w:sz w:val="24"/>
        </w:rPr>
        <w:t>, a sua Resolução, de 22 de novembro de 2012, sobre as eleições para o Parlamento Europeu em 2014</w:t>
      </w:r>
      <w:r w:rsidRPr="006B1560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3"/>
      </w:r>
      <w:r w:rsidRPr="006B1560">
        <w:rPr>
          <w:rFonts w:ascii="Times New Roman" w:hAnsi="Times New Roman"/>
          <w:sz w:val="24"/>
        </w:rPr>
        <w:t xml:space="preserve">, a sua Resolução, de 4 de julho de </w:t>
      </w:r>
      <w:r w:rsidRPr="006B1560">
        <w:rPr>
          <w:rFonts w:ascii="Times New Roman" w:hAnsi="Times New Roman"/>
          <w:sz w:val="24"/>
        </w:rPr>
        <w:lastRenderedPageBreak/>
        <w:t>2013, sobre a melhoria da organização das eleições para o Parlamento Europeu em 2014</w:t>
      </w:r>
      <w:r w:rsidRPr="006B1560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4"/>
      </w:r>
      <w:r w:rsidRPr="006B1560">
        <w:rPr>
          <w:rFonts w:ascii="Times New Roman" w:hAnsi="Times New Roman"/>
          <w:sz w:val="24"/>
        </w:rPr>
        <w:t>, a sua Resolução, de 11 de novembro de 2015, sobre a reforma da lei eleitoral da União Europeia</w:t>
      </w:r>
      <w:r w:rsidRPr="006B1560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5"/>
      </w:r>
      <w:r w:rsidRPr="006B1560">
        <w:rPr>
          <w:rFonts w:ascii="Times New Roman" w:hAnsi="Times New Roman"/>
          <w:sz w:val="24"/>
        </w:rPr>
        <w:t xml:space="preserve"> e a sua Resolução, de 3 de maio de 2022, </w:t>
      </w:r>
      <w:r w:rsidR="00073715" w:rsidRPr="006B1560">
        <w:rPr>
          <w:rFonts w:ascii="Times New Roman" w:hAnsi="Times New Roman"/>
          <w:sz w:val="24"/>
        </w:rPr>
        <w:t>sobre a proposta de regulamento do Conselho relativo à eleição dos deputados ao Parlamento Europeu por sufrágio universal direto, que revoga a Decisão (76/787/CECA, CEE, Euratom) do Conselho e o Ato relativo à eleição dos deputados ao Parlamento Europeu por sufrágio universal direto anexo a essa decisão</w:t>
      </w:r>
      <w:r w:rsidRPr="006B1560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6"/>
      </w:r>
      <w:r w:rsidRPr="006B1560">
        <w:rPr>
          <w:rFonts w:ascii="Times New Roman" w:hAnsi="Times New Roman"/>
          <w:sz w:val="24"/>
        </w:rPr>
        <w:t>,</w:t>
      </w:r>
    </w:p>
    <w:p w14:paraId="32F7DD31" w14:textId="77777777" w:rsidR="00260BFF" w:rsidRPr="006B1560" w:rsidRDefault="00260BFF" w:rsidP="00260BFF">
      <w:pPr>
        <w:pStyle w:val="NormalHanging12a"/>
      </w:pPr>
      <w:r w:rsidRPr="006B1560">
        <w:t>–</w:t>
      </w:r>
      <w:r w:rsidRPr="006B1560">
        <w:tab/>
        <w:t>Tendo em conta o Acordo</w:t>
      </w:r>
      <w:r w:rsidRPr="006B1560">
        <w:noBreakHyphen/>
        <w:t>Quadro, de 20 de outubro de 2010, sobre as relações entre o Parlamento Europeu e a Comissão Europeia, tal como alterado em 17 de fevereiro de 2018</w:t>
      </w:r>
      <w:r w:rsidRPr="006B1560">
        <w:rPr>
          <w:rStyle w:val="FootnoteReference"/>
        </w:rPr>
        <w:footnoteReference w:id="7"/>
      </w:r>
      <w:r w:rsidRPr="006B1560">
        <w:t>,</w:t>
      </w:r>
    </w:p>
    <w:p w14:paraId="69ED5F37" w14:textId="77777777" w:rsidR="00260BFF" w:rsidRPr="006B1560" w:rsidRDefault="00260BFF" w:rsidP="00260BFF">
      <w:pPr>
        <w:pStyle w:val="NormalHanging12a"/>
      </w:pPr>
      <w:r w:rsidRPr="006B1560">
        <w:t>–</w:t>
      </w:r>
      <w:r w:rsidRPr="006B1560">
        <w:tab/>
        <w:t>Tendo em conta a Carta dos Direitos Fundamentais da União Europeia, nomeadamente o seu artigo 33.º,</w:t>
      </w:r>
    </w:p>
    <w:p w14:paraId="526AA695" w14:textId="77777777" w:rsidR="00260BFF" w:rsidRPr="006B1560" w:rsidRDefault="00260BFF" w:rsidP="00260BFF">
      <w:pPr>
        <w:pStyle w:val="NormalHanging12a"/>
      </w:pPr>
      <w:r w:rsidRPr="006B1560">
        <w:t>–</w:t>
      </w:r>
      <w:r w:rsidRPr="006B1560">
        <w:tab/>
        <w:t>Tendo em conta os artigos 46.º e 55.º do seu Regimento,</w:t>
      </w:r>
    </w:p>
    <w:p w14:paraId="608587A8" w14:textId="77777777" w:rsidR="00260BFF" w:rsidRPr="006B1560" w:rsidRDefault="00260BFF" w:rsidP="00260BFF">
      <w:pPr>
        <w:pStyle w:val="NormalHanging12a"/>
      </w:pPr>
      <w:r w:rsidRPr="006B1560">
        <w:t>–</w:t>
      </w:r>
      <w:r w:rsidRPr="006B1560">
        <w:tab/>
        <w:t>Tendo em conta o relatório da Comissão dos Assuntos Constitucionais (A10</w:t>
      </w:r>
      <w:r w:rsidRPr="006B1560">
        <w:noBreakHyphen/>
        <w:t>0214/2025),</w:t>
      </w:r>
    </w:p>
    <w:p w14:paraId="7DB21696" w14:textId="0DA1301D" w:rsidR="00260BFF" w:rsidRPr="006B1560" w:rsidRDefault="00260BFF" w:rsidP="00845FE5">
      <w:pPr>
        <w:pStyle w:val="Normal12Hanging"/>
      </w:pPr>
      <w:r w:rsidRPr="006B1560">
        <w:t>A.</w:t>
      </w:r>
      <w:r w:rsidRPr="006B1560">
        <w:tab/>
        <w:t xml:space="preserve">Considerando que o Parlamento Europeu tem o direito </w:t>
      </w:r>
      <w:r w:rsidR="00073715" w:rsidRPr="006B1560">
        <w:t xml:space="preserve">a </w:t>
      </w:r>
      <w:r w:rsidRPr="006B1560">
        <w:t xml:space="preserve">proceder à reforma do seu processo eleitoral e a </w:t>
      </w:r>
      <w:r w:rsidR="00073715" w:rsidRPr="006B1560">
        <w:t>aprová-la</w:t>
      </w:r>
      <w:r w:rsidRPr="006B1560">
        <w:t>;</w:t>
      </w:r>
    </w:p>
    <w:p w14:paraId="34198189" w14:textId="7BBF811A" w:rsidR="00260BFF" w:rsidRPr="006B1560" w:rsidRDefault="00260BFF" w:rsidP="00845FE5">
      <w:pPr>
        <w:pStyle w:val="Normal12Hanging"/>
      </w:pPr>
      <w:r w:rsidRPr="006B1560">
        <w:t>B.</w:t>
      </w:r>
      <w:r w:rsidRPr="006B1560">
        <w:tab/>
        <w:t xml:space="preserve">Considerando que a possibilidade de </w:t>
      </w:r>
      <w:r w:rsidR="00073715" w:rsidRPr="006B1560">
        <w:t xml:space="preserve">prever </w:t>
      </w:r>
      <w:r w:rsidRPr="006B1560">
        <w:t>um processo eleitoral uniforme com base no sufrágio universal direto está consagrada nos Tratados desde 1957;</w:t>
      </w:r>
    </w:p>
    <w:p w14:paraId="518B4726" w14:textId="77777777" w:rsidR="00260BFF" w:rsidRPr="006B1560" w:rsidRDefault="00260BFF" w:rsidP="00845FE5">
      <w:pPr>
        <w:pStyle w:val="Normal12Hanging"/>
      </w:pPr>
      <w:r w:rsidRPr="006B1560">
        <w:t>C.</w:t>
      </w:r>
      <w:r w:rsidRPr="006B1560">
        <w:tab/>
        <w:t>Considerando que a reforma do processo eleitoral do Parlamento Europeu deve ter por objetivo reforçar a dimensão democrática das eleições europeias, melhorar o funcionamento do Parlamento Europeu e a governação da União, tornar o trabalho do Parlamento Europeu mais legítimo e eficiente e proporcionar uma maior igualdade eleitoral para os cidadãos da União;</w:t>
      </w:r>
    </w:p>
    <w:p w14:paraId="67356999" w14:textId="3DAC42F2" w:rsidR="00260BFF" w:rsidRPr="006B1560" w:rsidRDefault="00260BFF" w:rsidP="00845FE5">
      <w:pPr>
        <w:pStyle w:val="Normal12Hanging"/>
      </w:pPr>
      <w:r w:rsidRPr="006B1560">
        <w:t>D.</w:t>
      </w:r>
      <w:r w:rsidRPr="006B1560">
        <w:tab/>
        <w:t xml:space="preserve">Considerando que as políticas de conciliação entre vida profissional e familiar devem contribuir para a concretização da igualdade </w:t>
      </w:r>
      <w:r w:rsidR="00073715" w:rsidRPr="006B1560">
        <w:t xml:space="preserve">de género </w:t>
      </w:r>
      <w:r w:rsidRPr="006B1560">
        <w:t>mediante a promoção da participação das mães na política;</w:t>
      </w:r>
    </w:p>
    <w:p w14:paraId="072108E6" w14:textId="14910D44" w:rsidR="00260BFF" w:rsidRPr="006B1560" w:rsidRDefault="00260BFF" w:rsidP="00845FE5">
      <w:pPr>
        <w:pStyle w:val="Normal12Hanging"/>
      </w:pPr>
      <w:r w:rsidRPr="006B1560">
        <w:t>E.</w:t>
      </w:r>
      <w:r w:rsidRPr="006B1560">
        <w:tab/>
        <w:t>Considerando que a reforma do processo eleitoral deve respeitar os princípios da subsidiariedade e da proporcionalidade</w:t>
      </w:r>
      <w:r w:rsidR="00BD1C93" w:rsidRPr="006B1560">
        <w:t>;</w:t>
      </w:r>
    </w:p>
    <w:p w14:paraId="195F0BC4" w14:textId="77777777" w:rsidR="00260BFF" w:rsidRPr="006B1560" w:rsidRDefault="00260BFF" w:rsidP="00845FE5">
      <w:pPr>
        <w:pStyle w:val="NormalHanging12a"/>
      </w:pPr>
      <w:r w:rsidRPr="006B1560">
        <w:t>1.</w:t>
      </w:r>
      <w:r w:rsidRPr="006B1560">
        <w:tab/>
        <w:t>Decide reforçar as regras em matéria de maternidade aplicáveis às deputadas ao Parlamento Europeu que pretendam continuar a exercer as suas funções parlamentares;</w:t>
      </w:r>
    </w:p>
    <w:p w14:paraId="6E53181F" w14:textId="77777777" w:rsidR="00260BFF" w:rsidRPr="006B1560" w:rsidRDefault="00260BFF" w:rsidP="00845FE5">
      <w:pPr>
        <w:pStyle w:val="NormalHanging12a"/>
      </w:pPr>
      <w:r w:rsidRPr="006B1560">
        <w:t>2.</w:t>
      </w:r>
      <w:r w:rsidRPr="006B1560">
        <w:tab/>
        <w:t>Propõe uma revisão específica do Ato Eleitoral Europeu que permita às deputadas delegar o seu voto em sessão plenária noutro deputado da sua escolha durante a gravidez e após o parto;</w:t>
      </w:r>
    </w:p>
    <w:p w14:paraId="04D146C4" w14:textId="77777777" w:rsidR="00260BFF" w:rsidRPr="006B1560" w:rsidRDefault="00260BFF" w:rsidP="00845FE5">
      <w:pPr>
        <w:pStyle w:val="NormalHanging12a"/>
      </w:pPr>
      <w:r w:rsidRPr="006B1560">
        <w:t>3.</w:t>
      </w:r>
      <w:r w:rsidRPr="006B1560">
        <w:tab/>
        <w:t xml:space="preserve">Considera que esta reforma permitirá que as deputadas, imediatamente antes e depois de se tornarem mães, exerçam plenamente os seus mandatos, melhorando a equidade </w:t>
      </w:r>
      <w:r w:rsidRPr="006B1560">
        <w:lastRenderedPageBreak/>
        <w:t>institucional e a inclusão no Parlamento Europeu;</w:t>
      </w:r>
    </w:p>
    <w:p w14:paraId="6B947716" w14:textId="1BB6AAE5" w:rsidR="00260BFF" w:rsidRPr="006B1560" w:rsidRDefault="00260BFF" w:rsidP="00845FE5">
      <w:pPr>
        <w:pStyle w:val="NormalHanging12a"/>
      </w:pPr>
      <w:r w:rsidRPr="006B1560">
        <w:t>4.</w:t>
      </w:r>
      <w:r w:rsidRPr="006B1560">
        <w:tab/>
        <w:t>Aprova a proposta em anexo e apresenta</w:t>
      </w:r>
      <w:r w:rsidRPr="006B1560">
        <w:noBreakHyphen/>
      </w:r>
      <w:proofErr w:type="gramStart"/>
      <w:r w:rsidRPr="006B1560">
        <w:t>a ao</w:t>
      </w:r>
      <w:proofErr w:type="gramEnd"/>
      <w:r w:rsidRPr="006B1560">
        <w:t xml:space="preserve"> Conselho;</w:t>
      </w:r>
    </w:p>
    <w:p w14:paraId="028A529A" w14:textId="77777777" w:rsidR="00260BFF" w:rsidRDefault="00260BFF" w:rsidP="00845FE5">
      <w:pPr>
        <w:pStyle w:val="NormalHanging12a"/>
      </w:pPr>
      <w:r w:rsidRPr="006B1560">
        <w:t>5.</w:t>
      </w:r>
      <w:r w:rsidRPr="006B1560">
        <w:tab/>
        <w:t>Encarrega a sua Presidente de transmitir a presente resolução legislativa, bem como a proposta em anexo, ao Conselho Europeu, ao Conselho, à Comissão e aos parlamentos e governos dos Estados</w:t>
      </w:r>
      <w:r w:rsidRPr="006B1560">
        <w:noBreakHyphen/>
        <w:t>Membros.</w:t>
      </w:r>
    </w:p>
    <w:p w14:paraId="39A97570" w14:textId="49C6C7B7" w:rsidR="00214354" w:rsidRPr="006B1560" w:rsidRDefault="00214354" w:rsidP="00845FE5">
      <w:pPr>
        <w:pStyle w:val="NormalHanging12a"/>
        <w:sectPr w:rsidR="00214354" w:rsidRPr="006B1560" w:rsidSect="00545C66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50B19A3" w14:textId="69E89DFB" w:rsidR="00260BFF" w:rsidRPr="00214354" w:rsidRDefault="00260BFF" w:rsidP="00214354">
      <w:pPr>
        <w:pStyle w:val="PageHeading"/>
        <w:jc w:val="right"/>
        <w:rPr>
          <w:rFonts w:ascii="Times New Roman" w:hAnsi="Times New Roman" w:cs="Times New Roman"/>
          <w:b w:val="0"/>
          <w:bCs/>
        </w:rPr>
      </w:pPr>
      <w:bookmarkStart w:id="7" w:name="_Toc213318662"/>
      <w:r w:rsidRPr="00214354">
        <w:rPr>
          <w:rFonts w:ascii="Times New Roman" w:hAnsi="Times New Roman" w:cs="Times New Roman"/>
          <w:b w:val="0"/>
          <w:bCs/>
        </w:rPr>
        <w:lastRenderedPageBreak/>
        <w:t>ANEXO À RESOLUÇÃO LEGISLATIVA</w:t>
      </w:r>
      <w:bookmarkEnd w:id="7"/>
    </w:p>
    <w:p w14:paraId="05E354CA" w14:textId="6C5F6459" w:rsidR="00260BFF" w:rsidRPr="006B1560" w:rsidRDefault="00260BFF" w:rsidP="00260BFF">
      <w:pPr>
        <w:pStyle w:val="NormalCenter24a"/>
        <w:rPr>
          <w:b/>
          <w:bCs/>
        </w:rPr>
      </w:pPr>
      <w:r w:rsidRPr="006B1560">
        <w:rPr>
          <w:b/>
        </w:rPr>
        <w:t>PROPOSTA DE DECISÃO DO CONSELHO</w:t>
      </w:r>
    </w:p>
    <w:p w14:paraId="7D38834D" w14:textId="77777777" w:rsidR="00260BFF" w:rsidRPr="006B1560" w:rsidRDefault="00260BFF" w:rsidP="00260BFF">
      <w:pPr>
        <w:widowControl/>
        <w:rPr>
          <w:szCs w:val="24"/>
        </w:rPr>
      </w:pPr>
      <w:r w:rsidRPr="006B1560">
        <w:rPr>
          <w:b/>
        </w:rPr>
        <w:t>que aprova as disposições que alteram o Ato relativo à eleição dos representantes ao Parlamento Europeu por sufrágio universal direto</w:t>
      </w:r>
      <w:r w:rsidRPr="006B1560">
        <w:t xml:space="preserve"> </w:t>
      </w:r>
    </w:p>
    <w:p w14:paraId="7C120A78" w14:textId="77777777" w:rsidR="00260BFF" w:rsidRPr="006B1560" w:rsidRDefault="00260BFF" w:rsidP="00260BFF"/>
    <w:p w14:paraId="5B289434" w14:textId="77777777" w:rsidR="00260BFF" w:rsidRPr="006B1560" w:rsidRDefault="00260BFF" w:rsidP="00260BFF">
      <w:r w:rsidRPr="006B1560">
        <w:t>O CONSELHO DA UNIÃO EUROPEIA,</w:t>
      </w:r>
    </w:p>
    <w:p w14:paraId="3ECA7D69" w14:textId="77777777" w:rsidR="00260BFF" w:rsidRPr="006B1560" w:rsidRDefault="00260BFF" w:rsidP="00260BFF"/>
    <w:p w14:paraId="7939FBE9" w14:textId="77777777" w:rsidR="00260BFF" w:rsidRPr="006B1560" w:rsidRDefault="00260BFF" w:rsidP="00845FE5">
      <w:r w:rsidRPr="006B1560">
        <w:t>Tendo em conta o Tratado sobre o Funcionamento da União Europeia, nomeadamente o artigo 223.º, n.º 1,</w:t>
      </w:r>
    </w:p>
    <w:p w14:paraId="40820085" w14:textId="77777777" w:rsidR="00260BFF" w:rsidRPr="006B1560" w:rsidRDefault="00260BFF" w:rsidP="00845FE5"/>
    <w:p w14:paraId="565AD74A" w14:textId="77777777" w:rsidR="00260BFF" w:rsidRPr="006B1560" w:rsidRDefault="00260BFF" w:rsidP="00845FE5">
      <w:r w:rsidRPr="006B1560">
        <w:t>Tendo em conta o Tratado que institui a Comunidade Europeia da Energia Atómica, nomeadamente o artigo 106.º</w:t>
      </w:r>
      <w:r w:rsidRPr="006B1560">
        <w:noBreakHyphen/>
        <w:t>A, n.º 1,</w:t>
      </w:r>
    </w:p>
    <w:p w14:paraId="76021E14" w14:textId="77777777" w:rsidR="00260BFF" w:rsidRPr="006B1560" w:rsidRDefault="00260BFF" w:rsidP="00845FE5"/>
    <w:p w14:paraId="4A48CA32" w14:textId="77777777" w:rsidR="00260BFF" w:rsidRPr="006B1560" w:rsidRDefault="00260BFF" w:rsidP="00845FE5">
      <w:r w:rsidRPr="006B1560">
        <w:t>Tendo em conta a proposta do Parlamento Europeu,</w:t>
      </w:r>
    </w:p>
    <w:p w14:paraId="6581AD6A" w14:textId="77777777" w:rsidR="00260BFF" w:rsidRPr="006B1560" w:rsidRDefault="00260BFF" w:rsidP="00845FE5"/>
    <w:p w14:paraId="3AE69FC3" w14:textId="77777777" w:rsidR="00260BFF" w:rsidRPr="006B1560" w:rsidRDefault="00260BFF" w:rsidP="00845FE5">
      <w:r w:rsidRPr="006B1560">
        <w:t>Após transmissão do projeto de ato legislativo aos parlamentos nacionais,</w:t>
      </w:r>
    </w:p>
    <w:p w14:paraId="3C8BD707" w14:textId="77777777" w:rsidR="00260BFF" w:rsidRPr="006B1560" w:rsidRDefault="00260BFF" w:rsidP="00845FE5"/>
    <w:p w14:paraId="5BC5038E" w14:textId="77777777" w:rsidR="00260BFF" w:rsidRPr="006B1560" w:rsidRDefault="00260BFF" w:rsidP="00845FE5">
      <w:pPr>
        <w:rPr>
          <w:i/>
        </w:rPr>
      </w:pPr>
      <w:r w:rsidRPr="006B1560">
        <w:t>Tendo em conta a aprovação do Parlamento Europeu,</w:t>
      </w:r>
    </w:p>
    <w:p w14:paraId="30263A86" w14:textId="77777777" w:rsidR="00260BFF" w:rsidRPr="006B1560" w:rsidRDefault="00260BFF" w:rsidP="00845FE5"/>
    <w:p w14:paraId="459FFBA6" w14:textId="77777777" w:rsidR="00260BFF" w:rsidRPr="006B1560" w:rsidRDefault="00260BFF" w:rsidP="00845FE5">
      <w:r w:rsidRPr="006B1560">
        <w:t>Deliberando de acordo com um processo legislativo especial,</w:t>
      </w:r>
    </w:p>
    <w:p w14:paraId="2585E865" w14:textId="77777777" w:rsidR="00260BFF" w:rsidRPr="006B1560" w:rsidRDefault="00260BFF" w:rsidP="00260BFF"/>
    <w:p w14:paraId="1D314369" w14:textId="77777777" w:rsidR="00260BFF" w:rsidRPr="006B1560" w:rsidRDefault="00260BFF" w:rsidP="00260BFF">
      <w:r w:rsidRPr="006B1560">
        <w:t>Considerando o seguinte:</w:t>
      </w:r>
    </w:p>
    <w:p w14:paraId="05F3C906" w14:textId="77777777" w:rsidR="00260BFF" w:rsidRPr="006B1560" w:rsidRDefault="00260BFF" w:rsidP="00260BFF"/>
    <w:p w14:paraId="74738F4B" w14:textId="7AE86A42" w:rsidR="00260BFF" w:rsidRPr="006B1560" w:rsidRDefault="00260BFF" w:rsidP="00845FE5">
      <w:r w:rsidRPr="006B1560">
        <w:t xml:space="preserve">(1) As políticas de conciliação entre vida profissional e familiar devem contribuir para a concretização da igualdade </w:t>
      </w:r>
      <w:r w:rsidR="00965361" w:rsidRPr="006B1560">
        <w:t xml:space="preserve">de género </w:t>
      </w:r>
      <w:r w:rsidRPr="006B1560">
        <w:t>mediante a promoção da participação das mães na política.</w:t>
      </w:r>
    </w:p>
    <w:p w14:paraId="104D1F38" w14:textId="77777777" w:rsidR="00260BFF" w:rsidRPr="006B1560" w:rsidRDefault="00260BFF" w:rsidP="00845FE5">
      <w:pPr>
        <w:pStyle w:val="ListParagraph"/>
        <w:ind w:left="0"/>
      </w:pPr>
    </w:p>
    <w:p w14:paraId="79B35B44" w14:textId="77777777" w:rsidR="00260BFF" w:rsidRPr="006B1560" w:rsidRDefault="00260BFF" w:rsidP="00845FE5">
      <w:r w:rsidRPr="006B1560">
        <w:t>(2) A introdução de um sistema de votação por procuração nas sessões plenárias permitirá que as deputadas, nos períodos imediatamente antes e depois de se tornarem mães, exerçam plenamente os seus mandatos.</w:t>
      </w:r>
    </w:p>
    <w:p w14:paraId="70C13B2F" w14:textId="77777777" w:rsidR="00260BFF" w:rsidRPr="006B1560" w:rsidRDefault="00260BFF" w:rsidP="00845FE5">
      <w:pPr>
        <w:pStyle w:val="ListParagraph"/>
        <w:ind w:left="0"/>
      </w:pPr>
    </w:p>
    <w:p w14:paraId="4008611A" w14:textId="77777777" w:rsidR="00260BFF" w:rsidRPr="006B1560" w:rsidRDefault="00260BFF" w:rsidP="00260BFF"/>
    <w:p w14:paraId="1C81F2FF" w14:textId="77777777" w:rsidR="00260BFF" w:rsidRPr="006B1560" w:rsidRDefault="00260BFF" w:rsidP="00260BFF"/>
    <w:p w14:paraId="4053DE3A" w14:textId="77777777" w:rsidR="00260BFF" w:rsidRPr="006B1560" w:rsidRDefault="00260BFF" w:rsidP="00260BFF">
      <w:r w:rsidRPr="006B1560">
        <w:t xml:space="preserve">ADOTOU A PRESENTE DECISÃO: </w:t>
      </w:r>
    </w:p>
    <w:p w14:paraId="6C813CBF" w14:textId="77777777" w:rsidR="00260BFF" w:rsidRPr="006B1560" w:rsidRDefault="00260BFF" w:rsidP="00260BFF"/>
    <w:p w14:paraId="350457E2" w14:textId="77777777" w:rsidR="00260BFF" w:rsidRPr="006B1560" w:rsidRDefault="00260BFF" w:rsidP="00260BFF"/>
    <w:p w14:paraId="02AC538B" w14:textId="77777777" w:rsidR="00260BFF" w:rsidRPr="006B1560" w:rsidRDefault="00260BFF" w:rsidP="00260BFF">
      <w:pPr>
        <w:jc w:val="center"/>
        <w:rPr>
          <w:i/>
        </w:rPr>
      </w:pPr>
      <w:r w:rsidRPr="006B1560">
        <w:rPr>
          <w:i/>
        </w:rPr>
        <w:t>Artigo 1.º</w:t>
      </w:r>
    </w:p>
    <w:p w14:paraId="280DB831" w14:textId="77777777" w:rsidR="00260BFF" w:rsidRPr="006B1560" w:rsidRDefault="00260BFF" w:rsidP="00260BFF"/>
    <w:p w14:paraId="315FE83A" w14:textId="41414FC7" w:rsidR="00260BFF" w:rsidRPr="006B1560" w:rsidRDefault="0019340F" w:rsidP="00845FE5">
      <w:r w:rsidRPr="006B1560">
        <w:t>A</w:t>
      </w:r>
      <w:r w:rsidR="00260BFF" w:rsidRPr="006B1560">
        <w:t>o artigo 6.º, n.º 1, do Ato relativo à eleição dos representantes ao Parlamento Europeu por sufrágio universal direto, anexo à Decisão 76/787/CECA, CEE, Euratom do Conselho</w:t>
      </w:r>
      <w:r w:rsidR="00260BFF" w:rsidRPr="006B1560">
        <w:rPr>
          <w:rStyle w:val="FootnoteReference"/>
        </w:rPr>
        <w:footnoteReference w:id="8"/>
      </w:r>
      <w:r w:rsidR="00260BFF" w:rsidRPr="006B1560">
        <w:t>, é aditado o seguinte parágrafo:</w:t>
      </w:r>
    </w:p>
    <w:p w14:paraId="475CBAEF" w14:textId="77777777" w:rsidR="00260BFF" w:rsidRPr="006B1560" w:rsidRDefault="00260BFF" w:rsidP="00260BFF"/>
    <w:p w14:paraId="4B7C2FB3" w14:textId="30B20FAF" w:rsidR="00260BFF" w:rsidRPr="006B1560" w:rsidRDefault="00260BFF" w:rsidP="00845FE5">
      <w:r w:rsidRPr="006B1560">
        <w:lastRenderedPageBreak/>
        <w:t xml:space="preserve">«Em derrogação </w:t>
      </w:r>
      <w:r w:rsidR="00965361" w:rsidRPr="006B1560">
        <w:t xml:space="preserve">ao </w:t>
      </w:r>
      <w:r w:rsidRPr="006B1560">
        <w:t xml:space="preserve">disposto no primeiro parágrafo, uma deputada grávida ou puérpera pode delegar o seu voto noutro deputado, por um período máximo de </w:t>
      </w:r>
      <w:r w:rsidR="0019340F" w:rsidRPr="006B1560">
        <w:t xml:space="preserve">três </w:t>
      </w:r>
      <w:r w:rsidRPr="006B1560">
        <w:t>meses antes da data prevista para o parto e por um período máximo de seis meses após o parto.»</w:t>
      </w:r>
    </w:p>
    <w:p w14:paraId="763ECDCD" w14:textId="77777777" w:rsidR="00260BFF" w:rsidRPr="006B1560" w:rsidRDefault="00260BFF" w:rsidP="00845FE5"/>
    <w:p w14:paraId="626A2144" w14:textId="77777777" w:rsidR="00260BFF" w:rsidRPr="006B1560" w:rsidRDefault="00260BFF" w:rsidP="00260BFF"/>
    <w:p w14:paraId="1C8B07D8" w14:textId="77777777" w:rsidR="00260BFF" w:rsidRPr="006B1560" w:rsidRDefault="00260BFF" w:rsidP="00260BFF">
      <w:pPr>
        <w:keepNext/>
        <w:jc w:val="center"/>
        <w:rPr>
          <w:i/>
        </w:rPr>
      </w:pPr>
      <w:r w:rsidRPr="006B1560">
        <w:rPr>
          <w:i/>
        </w:rPr>
        <w:t>Artigo 2.º</w:t>
      </w:r>
    </w:p>
    <w:p w14:paraId="1CB8B0A7" w14:textId="77777777" w:rsidR="00260BFF" w:rsidRPr="006B1560" w:rsidRDefault="00260BFF" w:rsidP="00260BFF">
      <w:pPr>
        <w:keepNext/>
      </w:pPr>
    </w:p>
    <w:p w14:paraId="745DBF92" w14:textId="3A107DE0" w:rsidR="00260BFF" w:rsidRPr="006B1560" w:rsidRDefault="00260BFF" w:rsidP="00260BFF">
      <w:pPr>
        <w:pStyle w:val="CommentText"/>
        <w:rPr>
          <w:color w:val="000000" w:themeColor="text1"/>
        </w:rPr>
      </w:pPr>
      <w:r w:rsidRPr="006B1560">
        <w:rPr>
          <w:color w:val="333333"/>
          <w:sz w:val="24"/>
        </w:rPr>
        <w:t>1</w:t>
      </w:r>
      <w:r w:rsidRPr="006B1560">
        <w:rPr>
          <w:sz w:val="24"/>
        </w:rPr>
        <w:t>.   A presente decisão está sujeita à aprovação pelos Estados</w:t>
      </w:r>
      <w:r w:rsidRPr="006B1560">
        <w:rPr>
          <w:sz w:val="24"/>
        </w:rPr>
        <w:noBreakHyphen/>
        <w:t xml:space="preserve">Membros, </w:t>
      </w:r>
      <w:r w:rsidR="00965361" w:rsidRPr="006B1560">
        <w:rPr>
          <w:sz w:val="24"/>
        </w:rPr>
        <w:t xml:space="preserve">em conformidade </w:t>
      </w:r>
      <w:r w:rsidRPr="006B1560">
        <w:rPr>
          <w:sz w:val="24"/>
        </w:rPr>
        <w:t xml:space="preserve">com os seus </w:t>
      </w:r>
      <w:r w:rsidRPr="006B1560">
        <w:rPr>
          <w:color w:val="000000" w:themeColor="text1"/>
          <w:sz w:val="24"/>
        </w:rPr>
        <w:t>respetivos requisitos constitucionais. Os Estados</w:t>
      </w:r>
      <w:r w:rsidRPr="006B1560">
        <w:rPr>
          <w:color w:val="000000" w:themeColor="text1"/>
          <w:sz w:val="24"/>
        </w:rPr>
        <w:noBreakHyphen/>
        <w:t>Membros notificam o Secretariado</w:t>
      </w:r>
      <w:r w:rsidRPr="006B1560">
        <w:rPr>
          <w:color w:val="000000" w:themeColor="text1"/>
          <w:sz w:val="24"/>
        </w:rPr>
        <w:noBreakHyphen/>
        <w:t>Geral do Conselho da conclusão dos procedimentos necessários para o efeito.</w:t>
      </w:r>
    </w:p>
    <w:p w14:paraId="4B8B3A20" w14:textId="77777777" w:rsidR="00260BFF" w:rsidRPr="006B1560" w:rsidRDefault="00260BFF" w:rsidP="00260BFF">
      <w:pPr>
        <w:pStyle w:val="CommentText"/>
        <w:rPr>
          <w:color w:val="000000" w:themeColor="text1"/>
        </w:rPr>
      </w:pPr>
    </w:p>
    <w:p w14:paraId="3741C1A8" w14:textId="0C6E8AA8" w:rsidR="00260BFF" w:rsidRPr="006B1560" w:rsidRDefault="00260BFF" w:rsidP="00845FE5">
      <w:pPr>
        <w:keepNext/>
        <w:rPr>
          <w:color w:val="000000" w:themeColor="text1"/>
        </w:rPr>
      </w:pPr>
      <w:r w:rsidRPr="006B1560">
        <w:rPr>
          <w:color w:val="000000" w:themeColor="text1"/>
        </w:rPr>
        <w:t xml:space="preserve">2.   A presente decisão entra em vigor no </w:t>
      </w:r>
      <w:r w:rsidR="003668E3" w:rsidRPr="006B1560">
        <w:rPr>
          <w:color w:val="000000" w:themeColor="text1"/>
        </w:rPr>
        <w:t xml:space="preserve">primeiro </w:t>
      </w:r>
      <w:r w:rsidRPr="006B1560">
        <w:rPr>
          <w:color w:val="000000" w:themeColor="text1"/>
        </w:rPr>
        <w:t xml:space="preserve">dia seguinte ao da receção da última notificação a que se refere o n.º 1. </w:t>
      </w:r>
    </w:p>
    <w:p w14:paraId="70AF1050" w14:textId="77777777" w:rsidR="00260BFF" w:rsidRPr="006B1560" w:rsidRDefault="00260BFF" w:rsidP="00260BFF">
      <w:pPr>
        <w:rPr>
          <w:rFonts w:eastAsia="Calibri"/>
          <w:b/>
          <w:szCs w:val="24"/>
          <w:lang w:eastAsia="en-US"/>
        </w:rPr>
      </w:pPr>
    </w:p>
    <w:p w14:paraId="0711B571" w14:textId="77777777" w:rsidR="00260BFF" w:rsidRPr="006B1560" w:rsidRDefault="00260BFF" w:rsidP="00260BFF">
      <w:pPr>
        <w:rPr>
          <w:rFonts w:eastAsia="Calibri"/>
          <w:b/>
          <w:szCs w:val="24"/>
          <w:lang w:eastAsia="en-US"/>
        </w:rPr>
      </w:pPr>
    </w:p>
    <w:p w14:paraId="4D6A6493" w14:textId="77777777" w:rsidR="00260BFF" w:rsidRPr="006B1560" w:rsidRDefault="00260BFF" w:rsidP="00260BFF">
      <w:pPr>
        <w:jc w:val="center"/>
        <w:rPr>
          <w:i/>
        </w:rPr>
      </w:pPr>
      <w:r w:rsidRPr="006B1560">
        <w:rPr>
          <w:i/>
        </w:rPr>
        <w:t>Artigo 3.º</w:t>
      </w:r>
    </w:p>
    <w:p w14:paraId="05A141E8" w14:textId="77777777" w:rsidR="00260BFF" w:rsidRPr="006B1560" w:rsidRDefault="00260BFF" w:rsidP="00260BFF">
      <w:pPr>
        <w:rPr>
          <w:rFonts w:eastAsia="Calibri"/>
          <w:b/>
          <w:szCs w:val="24"/>
          <w:lang w:eastAsia="en-US"/>
        </w:rPr>
      </w:pPr>
    </w:p>
    <w:p w14:paraId="166A2758" w14:textId="77777777" w:rsidR="00260BFF" w:rsidRPr="006B1560" w:rsidRDefault="00260BFF" w:rsidP="00260BFF">
      <w:r w:rsidRPr="006B1560">
        <w:t xml:space="preserve">A presente decisão é publicada no </w:t>
      </w:r>
      <w:r w:rsidRPr="006B1560">
        <w:rPr>
          <w:i/>
        </w:rPr>
        <w:t>Jornal Oficial da União Europeia</w:t>
      </w:r>
      <w:r w:rsidRPr="006B1560">
        <w:t>.</w:t>
      </w:r>
    </w:p>
    <w:p w14:paraId="01740814" w14:textId="77777777" w:rsidR="00260BFF" w:rsidRPr="006B1560" w:rsidRDefault="00260BFF" w:rsidP="00260BFF">
      <w:pPr>
        <w:rPr>
          <w:rFonts w:eastAsia="Calibri"/>
          <w:b/>
          <w:szCs w:val="24"/>
          <w:lang w:eastAsia="en-US"/>
        </w:rPr>
      </w:pPr>
    </w:p>
    <w:p w14:paraId="5B66A814" w14:textId="77777777" w:rsidR="00260BFF" w:rsidRPr="006B1560" w:rsidRDefault="00260BFF" w:rsidP="00260BFF"/>
    <w:p w14:paraId="0C4AE5AE" w14:textId="77777777" w:rsidR="00260BFF" w:rsidRPr="006B1560" w:rsidRDefault="00260BFF" w:rsidP="00260BFF"/>
    <w:p w14:paraId="3059FE0F" w14:textId="77777777" w:rsidR="00260BFF" w:rsidRPr="006B1560" w:rsidRDefault="00260BFF" w:rsidP="00260BFF">
      <w:r w:rsidRPr="006B1560">
        <w:t>Feito em Bruxelas,</w:t>
      </w:r>
    </w:p>
    <w:p w14:paraId="0774419F" w14:textId="77777777" w:rsidR="00260BFF" w:rsidRPr="006B1560" w:rsidRDefault="00260BFF" w:rsidP="00260BFF"/>
    <w:p w14:paraId="12061EC5" w14:textId="77777777" w:rsidR="00260BFF" w:rsidRPr="006B1560" w:rsidRDefault="00260BFF" w:rsidP="00260BFF">
      <w:pPr>
        <w:ind w:left="4962"/>
        <w:rPr>
          <w:i/>
        </w:rPr>
      </w:pPr>
    </w:p>
    <w:p w14:paraId="0FD73347" w14:textId="77777777" w:rsidR="00260BFF" w:rsidRPr="006B1560" w:rsidRDefault="00260BFF" w:rsidP="00260BFF">
      <w:pPr>
        <w:ind w:left="4962"/>
        <w:rPr>
          <w:i/>
        </w:rPr>
      </w:pPr>
      <w:r w:rsidRPr="006B1560">
        <w:rPr>
          <w:i/>
        </w:rPr>
        <w:t>Pelo Conselho</w:t>
      </w:r>
    </w:p>
    <w:p w14:paraId="4DD6D7C0" w14:textId="3B0B743C" w:rsidR="00545C66" w:rsidRPr="006B1560" w:rsidRDefault="00260BFF" w:rsidP="00545C66">
      <w:pPr>
        <w:pStyle w:val="Normal12a"/>
        <w:ind w:firstLine="4962"/>
      </w:pPr>
      <w:r w:rsidRPr="006B1560">
        <w:rPr>
          <w:i/>
        </w:rPr>
        <w:t>O Presidente</w:t>
      </w:r>
    </w:p>
    <w:p w14:paraId="1105AA33" w14:textId="705BB2E6" w:rsidR="00E365E1" w:rsidRPr="006B1560" w:rsidRDefault="00E365E1" w:rsidP="00603961"/>
    <w:sectPr w:rsidR="00E365E1" w:rsidRPr="006B1560" w:rsidSect="00545C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645BC" w14:textId="77777777" w:rsidR="00603961" w:rsidRPr="00545C66" w:rsidRDefault="00603961">
      <w:r w:rsidRPr="00545C66">
        <w:separator/>
      </w:r>
    </w:p>
  </w:endnote>
  <w:endnote w:type="continuationSeparator" w:id="0">
    <w:p w14:paraId="5B5BE6AC" w14:textId="77777777" w:rsidR="00603961" w:rsidRPr="00545C66" w:rsidRDefault="00603961">
      <w:r w:rsidRPr="00545C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C1A5A" w14:textId="77777777" w:rsidR="00260BFF" w:rsidRPr="00545C66" w:rsidRDefault="00260BFF" w:rsidP="004D1B42">
    <w:pPr>
      <w:pStyle w:val="EPFooter"/>
    </w:pPr>
    <w:r w:rsidRPr="00545C66">
      <w:t>PE</w:t>
    </w:r>
    <w:r w:rsidRPr="00545C66">
      <w:rPr>
        <w:rStyle w:val="HideTWBExt"/>
      </w:rPr>
      <w:t>&lt;NoPE&gt;</w:t>
    </w:r>
    <w:r w:rsidRPr="00545C66">
      <w:t>778.275</w:t>
    </w:r>
    <w:r w:rsidRPr="00545C66">
      <w:rPr>
        <w:rStyle w:val="HideTWBExt"/>
      </w:rPr>
      <w:t>&lt;/NoPE&gt;&lt;Version&gt;</w:t>
    </w:r>
    <w:r w:rsidRPr="00545C66">
      <w:t>v02</w:t>
    </w:r>
    <w:r w:rsidRPr="00545C66">
      <w:noBreakHyphen/>
      <w:t>00</w:t>
    </w:r>
    <w:r w:rsidRPr="00545C66">
      <w:rPr>
        <w:rStyle w:val="HideTWBExt"/>
      </w:rPr>
      <w:t>&lt;/Version&gt;</w:t>
    </w:r>
    <w:r w:rsidRPr="00545C66">
      <w:tab/>
    </w:r>
    <w:r w:rsidRPr="00545C66">
      <w:fldChar w:fldCharType="begin"/>
    </w:r>
    <w:r w:rsidRPr="00545C66">
      <w:instrText xml:space="preserve"> PAGE  \* MERGEFORMAT </w:instrText>
    </w:r>
    <w:r w:rsidRPr="00545C66">
      <w:fldChar w:fldCharType="separate"/>
    </w:r>
    <w:r w:rsidRPr="00545C66">
      <w:rPr>
        <w:noProof/>
      </w:rPr>
      <w:t>10</w:t>
    </w:r>
    <w:r w:rsidRPr="00545C66">
      <w:fldChar w:fldCharType="end"/>
    </w:r>
    <w:r w:rsidRPr="00545C66">
      <w:t>/</w:t>
    </w:r>
    <w:fldSimple w:instr=" NUMPAGES  \* MERGEFORMAT ">
      <w:r w:rsidRPr="00545C66">
        <w:rPr>
          <w:noProof/>
        </w:rPr>
        <w:t>11</w:t>
      </w:r>
    </w:fldSimple>
    <w:r w:rsidRPr="00545C66">
      <w:tab/>
    </w:r>
    <w:r w:rsidRPr="00545C66">
      <w:rPr>
        <w:rStyle w:val="HideTWBExt"/>
      </w:rPr>
      <w:t>&lt;PathFdR&gt;</w:t>
    </w:r>
    <w:r w:rsidRPr="00545C66">
      <w:t>RR\1331433PT.docx</w:t>
    </w:r>
    <w:r w:rsidRPr="00545C66">
      <w:rPr>
        <w:rStyle w:val="HideTWBExt"/>
      </w:rPr>
      <w:t>&lt;/PathFdR&gt;</w:t>
    </w:r>
  </w:p>
  <w:p w14:paraId="0F7BCA7C" w14:textId="77777777" w:rsidR="00260BFF" w:rsidRPr="00545C66" w:rsidRDefault="00260BFF" w:rsidP="004D1B42">
    <w:pPr>
      <w:pStyle w:val="EPFooter2"/>
    </w:pPr>
    <w:r w:rsidRPr="00545C66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177A6" w14:textId="77777777" w:rsidR="00260BFF" w:rsidRPr="00545C66" w:rsidRDefault="00260BFF" w:rsidP="004D1B42">
    <w:pPr>
      <w:pStyle w:val="EPFooter"/>
    </w:pPr>
    <w:r w:rsidRPr="00545C66">
      <w:rPr>
        <w:rStyle w:val="HideTWBExt"/>
      </w:rPr>
      <w:t>&lt;PathFdR&gt;</w:t>
    </w:r>
    <w:r w:rsidRPr="00545C66">
      <w:t>RR\1331433PT.docx</w:t>
    </w:r>
    <w:r w:rsidRPr="00545C66">
      <w:rPr>
        <w:rStyle w:val="HideTWBExt"/>
      </w:rPr>
      <w:t>&lt;/PathFdR&gt;</w:t>
    </w:r>
    <w:r w:rsidRPr="00545C66">
      <w:tab/>
    </w:r>
    <w:r w:rsidRPr="00545C66">
      <w:tab/>
      <w:t>PE</w:t>
    </w:r>
    <w:r w:rsidRPr="00545C66">
      <w:rPr>
        <w:rStyle w:val="HideTWBExt"/>
      </w:rPr>
      <w:t>&lt;NoPE&gt;</w:t>
    </w:r>
    <w:r w:rsidRPr="00545C66">
      <w:t>778.275</w:t>
    </w:r>
    <w:r w:rsidRPr="00545C66">
      <w:rPr>
        <w:rStyle w:val="HideTWBExt"/>
      </w:rPr>
      <w:t>&lt;/NoPE&gt;&lt;Version&gt;</w:t>
    </w:r>
    <w:r w:rsidRPr="00545C66">
      <w:t>v02</w:t>
    </w:r>
    <w:r w:rsidRPr="00545C66">
      <w:noBreakHyphen/>
      <w:t>00</w:t>
    </w:r>
    <w:r w:rsidRPr="00545C66">
      <w:rPr>
        <w:rStyle w:val="HideTWBExt"/>
      </w:rPr>
      <w:t>&lt;/Version&gt;</w:t>
    </w:r>
  </w:p>
  <w:p w14:paraId="6427D153" w14:textId="77777777" w:rsidR="00260BFF" w:rsidRPr="00545C66" w:rsidRDefault="00260BFF" w:rsidP="004D1B42">
    <w:pPr>
      <w:pStyle w:val="EPFooter2"/>
    </w:pPr>
    <w:r w:rsidRPr="00545C66">
      <w:t>PT</w:t>
    </w:r>
    <w:r w:rsidRPr="00545C66">
      <w:tab/>
    </w:r>
    <w:r w:rsidRPr="00545C66">
      <w:rPr>
        <w:b w:val="0"/>
        <w:i/>
        <w:color w:val="C0C0C0"/>
        <w:sz w:val="22"/>
      </w:rPr>
      <w:t>Unida na diversidade</w:t>
    </w:r>
    <w:r w:rsidRPr="00545C66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CA9B5" w14:textId="77777777" w:rsidR="00064002" w:rsidRPr="00545C6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A235C" w14:textId="77777777" w:rsidR="00064002" w:rsidRPr="00545C6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6DE27" w14:textId="77777777" w:rsidR="00064002" w:rsidRPr="00545C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7F699" w14:textId="77777777" w:rsidR="00603961" w:rsidRPr="00545C66" w:rsidRDefault="00603961">
      <w:r w:rsidRPr="00545C66">
        <w:separator/>
      </w:r>
    </w:p>
  </w:footnote>
  <w:footnote w:type="continuationSeparator" w:id="0">
    <w:p w14:paraId="597C3E1E" w14:textId="77777777" w:rsidR="00603961" w:rsidRPr="00545C66" w:rsidRDefault="00603961">
      <w:r w:rsidRPr="00545C66">
        <w:continuationSeparator/>
      </w:r>
    </w:p>
  </w:footnote>
  <w:footnote w:id="1">
    <w:p w14:paraId="08F53950" w14:textId="25B9BC6D" w:rsidR="00260BFF" w:rsidRPr="00C16AB8" w:rsidRDefault="00260BFF" w:rsidP="00545C66">
      <w:pPr>
        <w:pStyle w:val="FootnoteText"/>
        <w:ind w:left="567" w:hanging="567"/>
        <w:rPr>
          <w:sz w:val="24"/>
          <w:szCs w:val="24"/>
          <w:lang w:val="pt-PT"/>
        </w:rPr>
      </w:pPr>
      <w:r w:rsidRPr="00C16AB8">
        <w:rPr>
          <w:rStyle w:val="FootnoteReference"/>
          <w:sz w:val="24"/>
          <w:szCs w:val="24"/>
          <w:lang w:val="pt-PT"/>
        </w:rPr>
        <w:footnoteRef/>
      </w:r>
      <w:r w:rsidR="00545C66" w:rsidRPr="00C16AB8">
        <w:rPr>
          <w:sz w:val="24"/>
          <w:szCs w:val="24"/>
          <w:lang w:val="pt-PT"/>
        </w:rPr>
        <w:t xml:space="preserve"> </w:t>
      </w:r>
      <w:r w:rsidR="00545C66" w:rsidRPr="00C16AB8">
        <w:rPr>
          <w:sz w:val="24"/>
          <w:szCs w:val="24"/>
          <w:lang w:val="pt-PT"/>
        </w:rPr>
        <w:tab/>
      </w:r>
      <w:r w:rsidRPr="00C16AB8">
        <w:rPr>
          <w:sz w:val="24"/>
          <w:szCs w:val="24"/>
          <w:lang w:val="pt-PT"/>
        </w:rPr>
        <w:t xml:space="preserve">JO L 262 de 7.10.2005, p. 1, ELI: </w:t>
      </w:r>
      <w:hyperlink r:id="rId1" w:history="1">
        <w:r w:rsidRPr="006B1560">
          <w:rPr>
            <w:rStyle w:val="Hyperlink"/>
            <w:szCs w:val="24"/>
          </w:rPr>
          <w:t>http://data.europa.eu/eli/dec/2005/684/oj</w:t>
        </w:r>
      </w:hyperlink>
      <w:r w:rsidRPr="00C16AB8">
        <w:rPr>
          <w:sz w:val="24"/>
          <w:szCs w:val="24"/>
          <w:lang w:val="pt-PT"/>
        </w:rPr>
        <w:t>.</w:t>
      </w:r>
    </w:p>
  </w:footnote>
  <w:footnote w:id="2">
    <w:p w14:paraId="42A456ED" w14:textId="7BE3034A" w:rsidR="00260BFF" w:rsidRPr="00C16AB8" w:rsidRDefault="00260BFF" w:rsidP="00545C66">
      <w:pPr>
        <w:pStyle w:val="FootnoteText"/>
        <w:ind w:left="567" w:hanging="567"/>
        <w:rPr>
          <w:sz w:val="24"/>
          <w:szCs w:val="24"/>
          <w:lang w:val="pt-PT"/>
        </w:rPr>
      </w:pPr>
      <w:r w:rsidRPr="00C16AB8">
        <w:rPr>
          <w:rStyle w:val="FootnoteReference"/>
          <w:sz w:val="24"/>
          <w:szCs w:val="24"/>
          <w:lang w:val="pt-PT"/>
        </w:rPr>
        <w:footnoteRef/>
      </w:r>
      <w:r w:rsidR="00545C66" w:rsidRPr="00C16AB8">
        <w:rPr>
          <w:sz w:val="24"/>
          <w:szCs w:val="24"/>
          <w:lang w:val="pt-PT"/>
        </w:rPr>
        <w:t xml:space="preserve"> </w:t>
      </w:r>
      <w:r w:rsidR="00545C66" w:rsidRPr="00C16AB8">
        <w:rPr>
          <w:sz w:val="24"/>
          <w:szCs w:val="24"/>
          <w:lang w:val="pt-PT"/>
        </w:rPr>
        <w:tab/>
      </w:r>
      <w:r w:rsidRPr="00C16AB8">
        <w:rPr>
          <w:sz w:val="24"/>
          <w:szCs w:val="24"/>
          <w:lang w:val="pt-PT"/>
        </w:rPr>
        <w:t>JO C 292 de 21.9.1998, p. 66.</w:t>
      </w:r>
    </w:p>
  </w:footnote>
  <w:footnote w:id="3">
    <w:p w14:paraId="35A7AA06" w14:textId="20E87CBD" w:rsidR="00260BFF" w:rsidRPr="00C16AB8" w:rsidRDefault="00260BFF" w:rsidP="00545C66">
      <w:pPr>
        <w:ind w:left="567" w:hanging="567"/>
        <w:rPr>
          <w:szCs w:val="24"/>
        </w:rPr>
      </w:pPr>
      <w:r w:rsidRPr="00C16AB8">
        <w:rPr>
          <w:rStyle w:val="FootnoteReference"/>
          <w:szCs w:val="24"/>
        </w:rPr>
        <w:footnoteRef/>
      </w:r>
      <w:r w:rsidR="00545C66" w:rsidRPr="00C16AB8">
        <w:rPr>
          <w:szCs w:val="24"/>
        </w:rPr>
        <w:t xml:space="preserve"> </w:t>
      </w:r>
      <w:r w:rsidR="00545C66" w:rsidRPr="00C16AB8">
        <w:rPr>
          <w:szCs w:val="24"/>
        </w:rPr>
        <w:tab/>
      </w:r>
      <w:r w:rsidRPr="00C16AB8">
        <w:rPr>
          <w:szCs w:val="24"/>
        </w:rPr>
        <w:t>JO C 419 de 16.12.2015, p. 185.</w:t>
      </w:r>
    </w:p>
  </w:footnote>
  <w:footnote w:id="4">
    <w:p w14:paraId="7C327F8B" w14:textId="125687D3" w:rsidR="00260BFF" w:rsidRPr="006B1560" w:rsidRDefault="00260BFF" w:rsidP="00545C66">
      <w:pPr>
        <w:ind w:left="567" w:hanging="567"/>
        <w:rPr>
          <w:szCs w:val="24"/>
          <w:lang w:val="da-DK"/>
        </w:rPr>
      </w:pPr>
      <w:r w:rsidRPr="00C16AB8">
        <w:rPr>
          <w:rStyle w:val="FootnoteReference"/>
          <w:szCs w:val="24"/>
        </w:rPr>
        <w:footnoteRef/>
      </w:r>
      <w:r w:rsidR="00545C66" w:rsidRPr="006B1560">
        <w:rPr>
          <w:szCs w:val="24"/>
          <w:lang w:val="da-DK"/>
        </w:rPr>
        <w:t xml:space="preserve"> </w:t>
      </w:r>
      <w:r w:rsidR="00545C66" w:rsidRPr="006B1560">
        <w:rPr>
          <w:szCs w:val="24"/>
          <w:lang w:val="da-DK"/>
        </w:rPr>
        <w:tab/>
      </w:r>
      <w:r w:rsidRPr="006B1560">
        <w:rPr>
          <w:szCs w:val="24"/>
          <w:lang w:val="da-DK"/>
        </w:rPr>
        <w:t>JO C 75 de 26.2.2016, p. 109.</w:t>
      </w:r>
    </w:p>
  </w:footnote>
  <w:footnote w:id="5">
    <w:p w14:paraId="3853EFC2" w14:textId="0EDE6D92" w:rsidR="00260BFF" w:rsidRPr="006B1560" w:rsidRDefault="00260BFF" w:rsidP="00545C66">
      <w:pPr>
        <w:ind w:left="567" w:hanging="567"/>
        <w:rPr>
          <w:szCs w:val="24"/>
          <w:lang w:val="da-DK"/>
        </w:rPr>
      </w:pPr>
      <w:r w:rsidRPr="00C16AB8">
        <w:rPr>
          <w:rStyle w:val="FootnoteReference"/>
          <w:szCs w:val="24"/>
        </w:rPr>
        <w:footnoteRef/>
      </w:r>
      <w:r w:rsidR="00545C66" w:rsidRPr="006B1560">
        <w:rPr>
          <w:szCs w:val="24"/>
          <w:lang w:val="da-DK"/>
        </w:rPr>
        <w:t xml:space="preserve"> </w:t>
      </w:r>
      <w:r w:rsidR="00545C66" w:rsidRPr="006B1560">
        <w:rPr>
          <w:szCs w:val="24"/>
          <w:lang w:val="da-DK"/>
        </w:rPr>
        <w:tab/>
      </w:r>
      <w:r w:rsidRPr="006B1560">
        <w:rPr>
          <w:szCs w:val="24"/>
          <w:lang w:val="da-DK"/>
        </w:rPr>
        <w:t>JO C 366 de 27.10.2017, p. 7.</w:t>
      </w:r>
    </w:p>
  </w:footnote>
  <w:footnote w:id="6">
    <w:p w14:paraId="0721AD7D" w14:textId="4D46A3D3" w:rsidR="00260BFF" w:rsidRPr="006B1560" w:rsidRDefault="00260BFF" w:rsidP="00545C66">
      <w:pPr>
        <w:pStyle w:val="FootnoteText"/>
        <w:ind w:left="567" w:hanging="567"/>
        <w:rPr>
          <w:sz w:val="24"/>
          <w:szCs w:val="24"/>
          <w:lang w:val="da-DK"/>
        </w:rPr>
      </w:pPr>
      <w:r w:rsidRPr="00C16AB8">
        <w:rPr>
          <w:rStyle w:val="FootnoteReference"/>
          <w:sz w:val="24"/>
          <w:szCs w:val="24"/>
          <w:lang w:val="pt-PT"/>
        </w:rPr>
        <w:footnoteRef/>
      </w:r>
      <w:r w:rsidR="00545C66" w:rsidRPr="006B1560">
        <w:rPr>
          <w:sz w:val="24"/>
          <w:szCs w:val="24"/>
          <w:lang w:val="da-DK"/>
        </w:rPr>
        <w:t xml:space="preserve"> </w:t>
      </w:r>
      <w:r w:rsidR="00545C66" w:rsidRPr="006B1560">
        <w:rPr>
          <w:sz w:val="24"/>
          <w:szCs w:val="24"/>
          <w:lang w:val="da-DK"/>
        </w:rPr>
        <w:tab/>
      </w:r>
      <w:r w:rsidRPr="006B1560">
        <w:rPr>
          <w:sz w:val="24"/>
          <w:szCs w:val="24"/>
          <w:lang w:val="da-DK"/>
        </w:rPr>
        <w:t>JO C 465 de 6.12.2022, p. 171.</w:t>
      </w:r>
    </w:p>
  </w:footnote>
  <w:footnote w:id="7">
    <w:p w14:paraId="320936E1" w14:textId="4A1C02D6" w:rsidR="00260BFF" w:rsidRPr="00214354" w:rsidRDefault="00260BFF" w:rsidP="00545C66">
      <w:pPr>
        <w:pStyle w:val="FootnoteText"/>
        <w:ind w:left="567" w:hanging="567"/>
        <w:rPr>
          <w:sz w:val="24"/>
          <w:szCs w:val="24"/>
          <w:lang w:val="da-DK"/>
        </w:rPr>
      </w:pPr>
      <w:r w:rsidRPr="00C16AB8">
        <w:rPr>
          <w:rStyle w:val="FootnoteReference"/>
          <w:sz w:val="24"/>
          <w:szCs w:val="24"/>
          <w:lang w:val="pt-PT"/>
        </w:rPr>
        <w:footnoteRef/>
      </w:r>
      <w:r w:rsidR="00545C66" w:rsidRPr="00214354">
        <w:rPr>
          <w:sz w:val="24"/>
          <w:szCs w:val="24"/>
          <w:lang w:val="da-DK"/>
        </w:rPr>
        <w:t xml:space="preserve"> </w:t>
      </w:r>
      <w:r w:rsidR="00545C66" w:rsidRPr="00214354">
        <w:rPr>
          <w:sz w:val="24"/>
          <w:szCs w:val="24"/>
          <w:lang w:val="da-DK"/>
        </w:rPr>
        <w:tab/>
      </w:r>
      <w:r w:rsidRPr="00214354">
        <w:rPr>
          <w:sz w:val="24"/>
          <w:szCs w:val="24"/>
          <w:lang w:val="da-DK"/>
        </w:rPr>
        <w:t>JO L 45 de 17.2.2018, p. 46, ELI:</w:t>
      </w:r>
      <w:r w:rsidR="00146078" w:rsidRPr="00214354">
        <w:rPr>
          <w:sz w:val="24"/>
          <w:szCs w:val="24"/>
          <w:lang w:val="da-DK"/>
        </w:rPr>
        <w:t xml:space="preserve"> </w:t>
      </w:r>
      <w:hyperlink r:id="rId2" w:tooltip="Gives access to this document through its ELI URI." w:history="1">
        <w:r w:rsidR="00146078" w:rsidRPr="00214354">
          <w:rPr>
            <w:rStyle w:val="Hyperlink"/>
            <w:szCs w:val="24"/>
            <w:lang w:val="da-DK"/>
          </w:rPr>
          <w:t>http://data.europa.eu/eli/agree_interinstit/2018/217/oj</w:t>
        </w:r>
      </w:hyperlink>
      <w:r w:rsidRPr="00214354">
        <w:rPr>
          <w:sz w:val="24"/>
          <w:szCs w:val="24"/>
          <w:lang w:val="da-DK"/>
        </w:rPr>
        <w:t>.</w:t>
      </w:r>
    </w:p>
  </w:footnote>
  <w:footnote w:id="8">
    <w:p w14:paraId="268B1E7F" w14:textId="01AB6CD9" w:rsidR="00260BFF" w:rsidRPr="00C16AB8" w:rsidRDefault="00260BFF" w:rsidP="00545C66">
      <w:pPr>
        <w:pStyle w:val="FootnoteText"/>
        <w:ind w:left="567" w:hanging="567"/>
        <w:rPr>
          <w:sz w:val="24"/>
          <w:szCs w:val="24"/>
          <w:lang w:val="pt-PT"/>
        </w:rPr>
      </w:pPr>
      <w:r w:rsidRPr="00C16AB8">
        <w:rPr>
          <w:rStyle w:val="FootnoteReference"/>
          <w:sz w:val="24"/>
          <w:szCs w:val="24"/>
          <w:lang w:val="pt-PT"/>
        </w:rPr>
        <w:footnoteRef/>
      </w:r>
      <w:r w:rsidR="00545C66" w:rsidRPr="00C16AB8">
        <w:rPr>
          <w:sz w:val="24"/>
          <w:szCs w:val="24"/>
          <w:lang w:val="pt-PT"/>
        </w:rPr>
        <w:t xml:space="preserve"> </w:t>
      </w:r>
      <w:r w:rsidR="00545C66" w:rsidRPr="00C16AB8">
        <w:rPr>
          <w:sz w:val="24"/>
          <w:szCs w:val="24"/>
          <w:lang w:val="pt-PT"/>
        </w:rPr>
        <w:tab/>
      </w:r>
      <w:r w:rsidRPr="00C16AB8">
        <w:rPr>
          <w:sz w:val="24"/>
          <w:szCs w:val="24"/>
          <w:lang w:val="pt-PT"/>
        </w:rPr>
        <w:t>Decisão 76/787/</w:t>
      </w:r>
      <w:r w:rsidR="0019340F" w:rsidRPr="00C16AB8">
        <w:rPr>
          <w:sz w:val="24"/>
          <w:szCs w:val="24"/>
          <w:lang w:val="pt-PT"/>
        </w:rPr>
        <w:t>CECA</w:t>
      </w:r>
      <w:r w:rsidRPr="00C16AB8">
        <w:rPr>
          <w:sz w:val="24"/>
          <w:szCs w:val="24"/>
          <w:lang w:val="pt-PT"/>
        </w:rPr>
        <w:t xml:space="preserve">, CEE, Euratom do Conselho, de 20 de setembro de 1976, </w:t>
      </w:r>
      <w:r w:rsidRPr="00C16AB8">
        <w:rPr>
          <w:sz w:val="24"/>
          <w:szCs w:val="24"/>
          <w:shd w:val="clear" w:color="auto" w:fill="FFFFFF"/>
          <w:lang w:val="pt-PT"/>
        </w:rPr>
        <w:t>dos representantes dos Estados</w:t>
      </w:r>
      <w:r w:rsidRPr="00C16AB8">
        <w:rPr>
          <w:sz w:val="24"/>
          <w:szCs w:val="24"/>
          <w:shd w:val="clear" w:color="auto" w:fill="FFFFFF"/>
          <w:lang w:val="pt-PT"/>
        </w:rPr>
        <w:noBreakHyphen/>
        <w:t xml:space="preserve">Membros reunidos </w:t>
      </w:r>
      <w:r w:rsidR="0019340F" w:rsidRPr="00C16AB8">
        <w:rPr>
          <w:sz w:val="24"/>
          <w:szCs w:val="24"/>
          <w:shd w:val="clear" w:color="auto" w:fill="FFFFFF"/>
          <w:lang w:val="pt-PT"/>
        </w:rPr>
        <w:t>em</w:t>
      </w:r>
      <w:r w:rsidRPr="00C16AB8">
        <w:rPr>
          <w:sz w:val="24"/>
          <w:szCs w:val="24"/>
          <w:shd w:val="clear" w:color="auto" w:fill="FFFFFF"/>
          <w:lang w:val="pt-PT"/>
        </w:rPr>
        <w:t xml:space="preserve"> Conselho, relativa ao Ato relativo à eleição dos representantes ao Parlamento Europeu por sufrágio universal direto</w:t>
      </w:r>
      <w:r w:rsidRPr="00C16AB8">
        <w:rPr>
          <w:sz w:val="24"/>
          <w:szCs w:val="24"/>
          <w:lang w:val="pt-PT"/>
        </w:rPr>
        <w:t xml:space="preserve"> (JO L 278 de 8.10.1976, p. 1, ELI: </w:t>
      </w:r>
      <w:hyperlink r:id="rId3" w:tooltip="Permite aceder ao documento através do seu identificador ELI." w:history="1">
        <w:r w:rsidRPr="00C16AB8">
          <w:rPr>
            <w:rStyle w:val="Hyperlink"/>
            <w:szCs w:val="24"/>
            <w:lang w:val="pt-PT"/>
          </w:rPr>
          <w:t>http://data.europa.eu/eli/dec/1976/787(1)/oj</w:t>
        </w:r>
      </w:hyperlink>
      <w:r w:rsidRPr="00C16AB8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9EC80" w14:textId="77777777" w:rsidR="00064002" w:rsidRPr="00545C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8CF05" w14:textId="77777777" w:rsidR="00064002" w:rsidRPr="00545C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07B76" w14:textId="77777777" w:rsidR="00064002" w:rsidRPr="00545C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2248002">
    <w:abstractNumId w:val="9"/>
  </w:num>
  <w:num w:numId="2" w16cid:durableId="1742756533">
    <w:abstractNumId w:val="9"/>
  </w:num>
  <w:num w:numId="3" w16cid:durableId="497886463">
    <w:abstractNumId w:val="7"/>
  </w:num>
  <w:num w:numId="4" w16cid:durableId="1033580678">
    <w:abstractNumId w:val="7"/>
  </w:num>
  <w:num w:numId="5" w16cid:durableId="1720126603">
    <w:abstractNumId w:val="6"/>
  </w:num>
  <w:num w:numId="6" w16cid:durableId="2063677109">
    <w:abstractNumId w:val="6"/>
  </w:num>
  <w:num w:numId="7" w16cid:durableId="1031228889">
    <w:abstractNumId w:val="5"/>
  </w:num>
  <w:num w:numId="8" w16cid:durableId="263542611">
    <w:abstractNumId w:val="5"/>
  </w:num>
  <w:num w:numId="9" w16cid:durableId="1730760009">
    <w:abstractNumId w:val="4"/>
  </w:num>
  <w:num w:numId="10" w16cid:durableId="1536886204">
    <w:abstractNumId w:val="4"/>
  </w:num>
  <w:num w:numId="11" w16cid:durableId="267272172">
    <w:abstractNumId w:val="8"/>
  </w:num>
  <w:num w:numId="12" w16cid:durableId="1368337992">
    <w:abstractNumId w:val="8"/>
  </w:num>
  <w:num w:numId="13" w16cid:durableId="1031342408">
    <w:abstractNumId w:val="3"/>
  </w:num>
  <w:num w:numId="14" w16cid:durableId="809177615">
    <w:abstractNumId w:val="3"/>
  </w:num>
  <w:num w:numId="15" w16cid:durableId="1801419249">
    <w:abstractNumId w:val="2"/>
  </w:num>
  <w:num w:numId="16" w16cid:durableId="2039575157">
    <w:abstractNumId w:val="2"/>
  </w:num>
  <w:num w:numId="17" w16cid:durableId="724790794">
    <w:abstractNumId w:val="1"/>
  </w:num>
  <w:num w:numId="18" w16cid:durableId="1324090265">
    <w:abstractNumId w:val="1"/>
  </w:num>
  <w:num w:numId="19" w16cid:durableId="619646880">
    <w:abstractNumId w:val="0"/>
  </w:num>
  <w:num w:numId="20" w16cid:durableId="2090880574">
    <w:abstractNumId w:val="0"/>
  </w:num>
  <w:num w:numId="21" w16cid:durableId="902105419">
    <w:abstractNumId w:val="9"/>
  </w:num>
  <w:num w:numId="22" w16cid:durableId="1242452078">
    <w:abstractNumId w:val="7"/>
  </w:num>
  <w:num w:numId="23" w16cid:durableId="704331716">
    <w:abstractNumId w:val="6"/>
  </w:num>
  <w:num w:numId="24" w16cid:durableId="1366059509">
    <w:abstractNumId w:val="5"/>
  </w:num>
  <w:num w:numId="25" w16cid:durableId="75328233">
    <w:abstractNumId w:val="4"/>
  </w:num>
  <w:num w:numId="26" w16cid:durableId="1223180332">
    <w:abstractNumId w:val="8"/>
  </w:num>
  <w:num w:numId="27" w16cid:durableId="1620838515">
    <w:abstractNumId w:val="3"/>
  </w:num>
  <w:num w:numId="28" w16cid:durableId="520971862">
    <w:abstractNumId w:val="2"/>
  </w:num>
  <w:num w:numId="29" w16cid:durableId="1340698231">
    <w:abstractNumId w:val="1"/>
  </w:num>
  <w:num w:numId="30" w16cid:durableId="557976201">
    <w:abstractNumId w:val="0"/>
  </w:num>
  <w:num w:numId="31" w16cid:durableId="631863717">
    <w:abstractNumId w:val="9"/>
  </w:num>
  <w:num w:numId="32" w16cid:durableId="1915554521">
    <w:abstractNumId w:val="7"/>
  </w:num>
  <w:num w:numId="33" w16cid:durableId="1437480790">
    <w:abstractNumId w:val="6"/>
  </w:num>
  <w:num w:numId="34" w16cid:durableId="2004746330">
    <w:abstractNumId w:val="5"/>
  </w:num>
  <w:num w:numId="35" w16cid:durableId="1888181467">
    <w:abstractNumId w:val="4"/>
  </w:num>
  <w:num w:numId="36" w16cid:durableId="538589653">
    <w:abstractNumId w:val="8"/>
  </w:num>
  <w:num w:numId="37" w16cid:durableId="873469106">
    <w:abstractNumId w:val="3"/>
  </w:num>
  <w:num w:numId="38" w16cid:durableId="502017273">
    <w:abstractNumId w:val="2"/>
  </w:num>
  <w:num w:numId="39" w16cid:durableId="468788246">
    <w:abstractNumId w:val="1"/>
  </w:num>
  <w:num w:numId="40" w16cid:durableId="1266578174">
    <w:abstractNumId w:val="0"/>
  </w:num>
  <w:num w:numId="41" w16cid:durableId="1087463873">
    <w:abstractNumId w:val="10"/>
  </w:num>
  <w:num w:numId="42" w16cid:durableId="549730126">
    <w:abstractNumId w:val="10"/>
  </w:num>
  <w:num w:numId="43" w16cid:durableId="2057777765">
    <w:abstractNumId w:val="10"/>
  </w:num>
  <w:num w:numId="44" w16cid:durableId="2373996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4/2025"/>
    <w:docVar w:name="dvlangue" w:val="PT"/>
    <w:docVar w:name="dvnumam" w:val="0"/>
    <w:docVar w:name="dvpe" w:val="778.275"/>
    <w:docVar w:name="dvrapporteur" w:val="Relator: "/>
    <w:docVar w:name="dvtitre" w:val="Resolução legislativa do Parlamento Europeu, de ... de ... de 2025,_x000d__x000a_ sobre a alteração ao Ato Eleitoral Europeu, a fim de permitir às deputadas votar em sessão plenária por procuração durante a gravidez e após o parto(2025/2195(INL) – 2025/0900(APP))"/>
  </w:docVars>
  <w:rsids>
    <w:rsidRoot w:val="00603961"/>
    <w:rsid w:val="00002272"/>
    <w:rsid w:val="00030145"/>
    <w:rsid w:val="00031F56"/>
    <w:rsid w:val="00064002"/>
    <w:rsid w:val="000677B9"/>
    <w:rsid w:val="00073715"/>
    <w:rsid w:val="000831BA"/>
    <w:rsid w:val="000A42CC"/>
    <w:rsid w:val="000E7DD9"/>
    <w:rsid w:val="0010095E"/>
    <w:rsid w:val="00125B37"/>
    <w:rsid w:val="00146078"/>
    <w:rsid w:val="00187494"/>
    <w:rsid w:val="0019340F"/>
    <w:rsid w:val="001B5D8B"/>
    <w:rsid w:val="001F32AE"/>
    <w:rsid w:val="00214354"/>
    <w:rsid w:val="00260BFF"/>
    <w:rsid w:val="002767FF"/>
    <w:rsid w:val="002B18FE"/>
    <w:rsid w:val="002B5493"/>
    <w:rsid w:val="00315129"/>
    <w:rsid w:val="00343214"/>
    <w:rsid w:val="00361C00"/>
    <w:rsid w:val="003668E3"/>
    <w:rsid w:val="00395FA1"/>
    <w:rsid w:val="003E15D4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50519A"/>
    <w:rsid w:val="00506CEE"/>
    <w:rsid w:val="005072A1"/>
    <w:rsid w:val="00514517"/>
    <w:rsid w:val="00545827"/>
    <w:rsid w:val="00545C66"/>
    <w:rsid w:val="00560270"/>
    <w:rsid w:val="005A1209"/>
    <w:rsid w:val="005C2568"/>
    <w:rsid w:val="005F1B17"/>
    <w:rsid w:val="006037C0"/>
    <w:rsid w:val="00603961"/>
    <w:rsid w:val="006631B6"/>
    <w:rsid w:val="00680577"/>
    <w:rsid w:val="006B1560"/>
    <w:rsid w:val="006F74FA"/>
    <w:rsid w:val="00715C2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FE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361"/>
    <w:rsid w:val="00981893"/>
    <w:rsid w:val="00A1687D"/>
    <w:rsid w:val="00A43E52"/>
    <w:rsid w:val="00A45A3B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F37"/>
    <w:rsid w:val="00BD1C93"/>
    <w:rsid w:val="00BD48FE"/>
    <w:rsid w:val="00BD7BD8"/>
    <w:rsid w:val="00BE6ADC"/>
    <w:rsid w:val="00C05BFE"/>
    <w:rsid w:val="00C16AB8"/>
    <w:rsid w:val="00C23CD4"/>
    <w:rsid w:val="00C61C0C"/>
    <w:rsid w:val="00C941CB"/>
    <w:rsid w:val="00CC2357"/>
    <w:rsid w:val="00CF071A"/>
    <w:rsid w:val="00D058B8"/>
    <w:rsid w:val="00D542E9"/>
    <w:rsid w:val="00D56C11"/>
    <w:rsid w:val="00D61A4C"/>
    <w:rsid w:val="00D834A0"/>
    <w:rsid w:val="00D872DF"/>
    <w:rsid w:val="00D91E21"/>
    <w:rsid w:val="00DA7FCD"/>
    <w:rsid w:val="00DB5151"/>
    <w:rsid w:val="00E365E1"/>
    <w:rsid w:val="00E4660A"/>
    <w:rsid w:val="00E47A56"/>
    <w:rsid w:val="00E64EF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8CFF2"/>
  <w15:chartTrackingRefBased/>
  <w15:docId w15:val="{9C7E318D-125F-467D-B053-6A89B226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BVI fnr,(Footnote Reference), BVI fnr,Footnotes refss,Footnote Reference Superscript,SUPERS,Footnote reference number,note TESI,EN Footnote Reference,Voetnootverwijzing,Times 10 Point,Exposant 3 Point,number,R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60BF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260BFF"/>
    <w:pPr>
      <w:spacing w:after="240"/>
    </w:pPr>
  </w:style>
  <w:style w:type="paragraph" w:customStyle="1" w:styleId="PageHeading">
    <w:name w:val="PageHeading"/>
    <w:basedOn w:val="Normal"/>
    <w:rsid w:val="00260BF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260BFF"/>
    <w:pPr>
      <w:spacing w:after="240"/>
      <w:ind w:left="567" w:hanging="567"/>
    </w:pPr>
  </w:style>
  <w:style w:type="paragraph" w:customStyle="1" w:styleId="NormalCenter24a">
    <w:name w:val="NormalCenter24a"/>
    <w:basedOn w:val="Normal"/>
    <w:rsid w:val="00260BFF"/>
    <w:pPr>
      <w:spacing w:after="480"/>
      <w:jc w:val="center"/>
    </w:pPr>
  </w:style>
  <w:style w:type="paragraph" w:styleId="Header">
    <w:name w:val="header"/>
    <w:basedOn w:val="Normal"/>
    <w:link w:val="HeaderChar"/>
    <w:rsid w:val="00260B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60BFF"/>
    <w:rPr>
      <w:sz w:val="24"/>
      <w:lang w:val="pt-PT"/>
    </w:rPr>
  </w:style>
  <w:style w:type="paragraph" w:customStyle="1" w:styleId="EPFooter">
    <w:name w:val="EPFooter"/>
    <w:basedOn w:val="Normal"/>
    <w:rsid w:val="00260BF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60BFF"/>
    <w:pPr>
      <w:spacing w:before="480" w:after="240"/>
    </w:pPr>
  </w:style>
  <w:style w:type="paragraph" w:styleId="CommentText">
    <w:name w:val="annotation text"/>
    <w:basedOn w:val="Normal"/>
    <w:link w:val="CommentTextChar"/>
    <w:unhideWhenUsed/>
    <w:rsid w:val="00260BF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60BFF"/>
    <w:rPr>
      <w:lang w:val="pt-PT"/>
    </w:rPr>
  </w:style>
  <w:style w:type="paragraph" w:styleId="NoSpacing">
    <w:name w:val="No Spacing"/>
    <w:uiPriority w:val="1"/>
    <w:qFormat/>
    <w:rsid w:val="00260BFF"/>
    <w:rPr>
      <w:rFonts w:asciiTheme="minorHAnsi" w:eastAsiaTheme="minorHAnsi" w:hAnsiTheme="minorHAnsi" w:cstheme="minorBidi"/>
      <w:sz w:val="22"/>
      <w:szCs w:val="22"/>
      <w:lang w:val="pt-PT" w:eastAsia="en-US"/>
    </w:rPr>
  </w:style>
  <w:style w:type="paragraph" w:customStyle="1" w:styleId="Normal12Hanging">
    <w:name w:val="Normal12Hanging"/>
    <w:basedOn w:val="Normal"/>
    <w:rsid w:val="00260BFF"/>
    <w:pPr>
      <w:spacing w:after="240"/>
      <w:ind w:left="567" w:hanging="567"/>
    </w:pPr>
  </w:style>
  <w:style w:type="paragraph" w:styleId="ListParagraph">
    <w:name w:val="List Paragraph"/>
    <w:basedOn w:val="Normal"/>
    <w:uiPriority w:val="34"/>
    <w:qFormat/>
    <w:rsid w:val="00260BFF"/>
    <w:pPr>
      <w:ind w:left="720"/>
      <w:contextualSpacing/>
    </w:pPr>
  </w:style>
  <w:style w:type="character" w:styleId="Hyperlink">
    <w:name w:val="Hyperlink"/>
    <w:basedOn w:val="DefaultParagraphFont"/>
    <w:rsid w:val="00BD1C93"/>
    <w:rPr>
      <w:rFonts w:ascii="Times New Roman" w:hAnsi="Times New Roman"/>
      <w:color w:val="0563C1" w:themeColor="hyperlink"/>
      <w:sz w:val="24"/>
      <w:u w:val="single"/>
    </w:rPr>
  </w:style>
  <w:style w:type="character" w:styleId="CommentReference">
    <w:name w:val="annotation reference"/>
    <w:basedOn w:val="DefaultParagraphFont"/>
    <w:rsid w:val="00E64EF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E64E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4EFB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E64EF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64EFB"/>
    <w:rPr>
      <w:sz w:val="24"/>
      <w:lang w:val="pt-PT"/>
    </w:rPr>
  </w:style>
  <w:style w:type="character" w:styleId="FollowedHyperlink">
    <w:name w:val="FollowedHyperlink"/>
    <w:basedOn w:val="DefaultParagraphFont"/>
    <w:rsid w:val="00BD1C9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rsid w:val="00D61A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61A4C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1976/787(1)/oj" TargetMode="External"/><Relationship Id="rId2" Type="http://schemas.openxmlformats.org/officeDocument/2006/relationships/hyperlink" Target="http://data.europa.eu/eli/agree_interinstit/2018/217/oj" TargetMode="External"/><Relationship Id="rId1" Type="http://schemas.openxmlformats.org/officeDocument/2006/relationships/hyperlink" Target="http://data.europa.eu/eli/dec/2005/68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ILLY_D</cp:lastModifiedBy>
  <cp:revision>2</cp:revision>
  <cp:lastPrinted>2004-11-19T15:42:00Z</cp:lastPrinted>
  <dcterms:created xsi:type="dcterms:W3CDTF">2025-11-13T14:15:00Z</dcterms:created>
  <dcterms:modified xsi:type="dcterms:W3CDTF">2025-11-13T14:15:00Z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A10-0214/2025</vt:lpwstr>
  </property>
  <property fmtid="{D5CDD505-2E9C-101B-9397-08002B2CF9AE}" pid="4" name="&lt;Type&gt;">
    <vt:lpwstr>RR</vt:lpwstr>
  </property>
</Properties>
</file>