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57D35" w14:paraId="1A226237" w14:textId="77777777" w:rsidTr="0010095E">
        <w:trPr>
          <w:trHeight w:hRule="exact" w:val="1418"/>
        </w:trPr>
        <w:tc>
          <w:tcPr>
            <w:tcW w:w="6804" w:type="dxa"/>
            <w:shd w:val="clear" w:color="auto" w:fill="auto"/>
            <w:vAlign w:val="center"/>
          </w:tcPr>
          <w:p w14:paraId="00E80842" w14:textId="09E7508A" w:rsidR="00751A4A" w:rsidRPr="00357D35" w:rsidRDefault="009805DD" w:rsidP="0010095E">
            <w:pPr>
              <w:pStyle w:val="EPName"/>
            </w:pPr>
            <w:r w:rsidRPr="00357D35">
              <w:t>*</w:t>
            </w:r>
            <w:r w:rsidR="00B7583A" w:rsidRPr="00357D35">
              <w:t>Parlamentul European</w:t>
            </w:r>
          </w:p>
          <w:p w14:paraId="60917B7B" w14:textId="77777777" w:rsidR="00751A4A" w:rsidRPr="00357D35" w:rsidRDefault="005F1B17" w:rsidP="005F1B17">
            <w:pPr>
              <w:pStyle w:val="EPTerm"/>
              <w:rPr>
                <w:rStyle w:val="HideTWBExt"/>
                <w:noProof w:val="0"/>
                <w:vanish w:val="0"/>
                <w:color w:val="auto"/>
              </w:rPr>
            </w:pPr>
            <w:r w:rsidRPr="00357D35">
              <w:t>2024</w:t>
            </w:r>
            <w:r w:rsidR="00817416" w:rsidRPr="00357D35">
              <w:t>-202</w:t>
            </w:r>
            <w:r w:rsidRPr="00357D35">
              <w:t>9</w:t>
            </w:r>
          </w:p>
        </w:tc>
        <w:tc>
          <w:tcPr>
            <w:tcW w:w="2268" w:type="dxa"/>
            <w:shd w:val="clear" w:color="auto" w:fill="auto"/>
          </w:tcPr>
          <w:p w14:paraId="483AFDAB" w14:textId="77777777" w:rsidR="00751A4A" w:rsidRPr="00357D35" w:rsidRDefault="00187494" w:rsidP="0010095E">
            <w:pPr>
              <w:pStyle w:val="EPLogo"/>
            </w:pPr>
            <w:r w:rsidRPr="00357D35">
              <w:rPr>
                <w:noProof/>
                <w:lang w:eastAsia="ja-JP"/>
              </w:rPr>
              <w:drawing>
                <wp:inline distT="0" distB="0" distL="0" distR="0" wp14:anchorId="5C663AD5" wp14:editId="58EBEC7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41E8A55" w14:textId="77777777" w:rsidR="00D058B8" w:rsidRPr="00357D35" w:rsidRDefault="00D058B8" w:rsidP="004C5D52">
      <w:pPr>
        <w:pStyle w:val="LineTop"/>
      </w:pPr>
    </w:p>
    <w:p w14:paraId="12ADBB1E" w14:textId="77777777" w:rsidR="00680577" w:rsidRPr="00357D35" w:rsidRDefault="00B7583A" w:rsidP="00680577">
      <w:pPr>
        <w:pStyle w:val="EPBodyTA1"/>
      </w:pPr>
      <w:r w:rsidRPr="00357D35">
        <w:t>TEXTE ADOPTATE</w:t>
      </w:r>
    </w:p>
    <w:p w14:paraId="2DF03861" w14:textId="77777777" w:rsidR="00D058B8" w:rsidRPr="00357D35" w:rsidRDefault="00D058B8" w:rsidP="00D058B8">
      <w:pPr>
        <w:pStyle w:val="LineBottom"/>
      </w:pPr>
    </w:p>
    <w:p w14:paraId="73AFA9D7" w14:textId="1B15A0E3" w:rsidR="00B7583A" w:rsidRPr="00357D35" w:rsidRDefault="00B7583A" w:rsidP="00B7583A">
      <w:pPr>
        <w:pStyle w:val="ATHeading1"/>
      </w:pPr>
      <w:bookmarkStart w:id="0" w:name="TANumber"/>
      <w:r w:rsidRPr="00357D35">
        <w:t>P10_TA(2025)0</w:t>
      </w:r>
      <w:bookmarkEnd w:id="0"/>
      <w:r w:rsidR="00357D35" w:rsidRPr="00357D35">
        <w:t>257</w:t>
      </w:r>
    </w:p>
    <w:p w14:paraId="35139DAF" w14:textId="77777777" w:rsidR="00B7583A" w:rsidRPr="00357D35" w:rsidRDefault="00B7583A" w:rsidP="00B7583A">
      <w:pPr>
        <w:pStyle w:val="ATHeading2"/>
      </w:pPr>
      <w:bookmarkStart w:id="1" w:name="title"/>
      <w:r w:rsidRPr="00357D35">
        <w:t>Votul deputatelor în plen prin reprezentare în timpul sarcinii și după naștere</w:t>
      </w:r>
      <w:bookmarkEnd w:id="1"/>
    </w:p>
    <w:p w14:paraId="4C9510B9" w14:textId="77777777" w:rsidR="00B7583A" w:rsidRPr="00357D35" w:rsidRDefault="00B7583A" w:rsidP="00B7583A">
      <w:pPr>
        <w:rPr>
          <w:i/>
          <w:vanish/>
        </w:rPr>
      </w:pPr>
      <w:r w:rsidRPr="00357D35">
        <w:rPr>
          <w:i/>
        </w:rPr>
        <w:fldChar w:fldCharType="begin"/>
      </w:r>
      <w:r w:rsidRPr="00357D35">
        <w:rPr>
          <w:i/>
        </w:rPr>
        <w:instrText xml:space="preserve"> TC"(</w:instrText>
      </w:r>
      <w:bookmarkStart w:id="2" w:name="DocNumber"/>
      <w:r w:rsidRPr="00357D35">
        <w:rPr>
          <w:i/>
        </w:rPr>
        <w:instrText>A10-0214/2025</w:instrText>
      </w:r>
      <w:bookmarkEnd w:id="2"/>
      <w:r w:rsidRPr="00357D35">
        <w:rPr>
          <w:i/>
        </w:rPr>
        <w:instrText xml:space="preserve"> - Raportor: Juan Fernando López Aguilar)"\l3 \n&gt; \* MERGEFORMAT </w:instrText>
      </w:r>
      <w:r w:rsidRPr="00357D35">
        <w:rPr>
          <w:i/>
        </w:rPr>
        <w:fldChar w:fldCharType="end"/>
      </w:r>
    </w:p>
    <w:p w14:paraId="0DAF745C" w14:textId="77777777" w:rsidR="00B7583A" w:rsidRPr="00357D35" w:rsidRDefault="00B7583A" w:rsidP="00B7583A">
      <w:pPr>
        <w:rPr>
          <w:vanish/>
        </w:rPr>
      </w:pPr>
      <w:bookmarkStart w:id="3" w:name="Commission"/>
      <w:r w:rsidRPr="00357D35">
        <w:rPr>
          <w:vanish/>
        </w:rPr>
        <w:t>Comisia pentru afaceri constituționale</w:t>
      </w:r>
      <w:bookmarkEnd w:id="3"/>
    </w:p>
    <w:p w14:paraId="1F0F9729" w14:textId="77777777" w:rsidR="00B7583A" w:rsidRPr="00357D35" w:rsidRDefault="00B7583A" w:rsidP="00B7583A">
      <w:pPr>
        <w:rPr>
          <w:vanish/>
        </w:rPr>
      </w:pPr>
      <w:bookmarkStart w:id="4" w:name="PE"/>
      <w:r w:rsidRPr="00357D35">
        <w:rPr>
          <w:vanish/>
        </w:rPr>
        <w:t>PE778.275</w:t>
      </w:r>
      <w:bookmarkEnd w:id="4"/>
    </w:p>
    <w:p w14:paraId="3426BA0A" w14:textId="2E558544" w:rsidR="00B7583A" w:rsidRPr="00357D35" w:rsidRDefault="00B7583A" w:rsidP="00B7583A">
      <w:pPr>
        <w:pStyle w:val="ATHeading3"/>
      </w:pPr>
      <w:bookmarkStart w:id="5" w:name="Sujet"/>
      <w:r w:rsidRPr="00357D35">
        <w:t xml:space="preserve">Rezoluția legislativă a Parlamentului European din </w:t>
      </w:r>
      <w:r w:rsidR="009805DD" w:rsidRPr="00357D35">
        <w:t>13</w:t>
      </w:r>
      <w:r w:rsidRPr="00357D35">
        <w:t xml:space="preserve"> noiembrie 2025 referitoare la modificarea Actului electoral european pentru a permite deputatelor să voteze în plen prin reprezentare în timpul sarcinii și după naștere</w:t>
      </w:r>
      <w:bookmarkEnd w:id="5"/>
      <w:r w:rsidRPr="00357D35">
        <w:t xml:space="preserve"> </w:t>
      </w:r>
      <w:bookmarkStart w:id="6" w:name="References"/>
      <w:r w:rsidRPr="00357D35">
        <w:t>(2025/2195(INL) – 2025/0900(APP))</w:t>
      </w:r>
      <w:bookmarkEnd w:id="6"/>
    </w:p>
    <w:p w14:paraId="522FDACE" w14:textId="77777777" w:rsidR="009A1173" w:rsidRPr="00357D35" w:rsidRDefault="009A1173" w:rsidP="009A1173">
      <w:pPr>
        <w:pStyle w:val="EPComma"/>
      </w:pPr>
      <w:r w:rsidRPr="00357D35">
        <w:rPr>
          <w:i/>
        </w:rPr>
        <w:t>Parlamentul European</w:t>
      </w:r>
      <w:r w:rsidRPr="00357D35">
        <w:t>,</w:t>
      </w:r>
    </w:p>
    <w:p w14:paraId="10E9F6F7" w14:textId="77777777" w:rsidR="009A1173" w:rsidRPr="00357D35" w:rsidRDefault="009A1173" w:rsidP="009A1173">
      <w:pPr>
        <w:pStyle w:val="NormalHanging12a"/>
      </w:pPr>
      <w:r w:rsidRPr="00357D35">
        <w:t>–</w:t>
      </w:r>
      <w:r w:rsidRPr="00357D35">
        <w:tab/>
        <w:t>având în vedere tratatele, în special articolele 9, 10 și 14 și articolul 17 alineatul (7) din Tratatul privind Uniunea Europeană (TUE) și articolele 20 și 22, articolul 223 alineatul (1) și articolul 225 din Tratatul privind funcționarea Uniunii Europene (TFUE), precum și articolul 2 din Protocolul nr. 1 privind rolul parlamentelor naționale în Uniunea Europeană,</w:t>
      </w:r>
    </w:p>
    <w:p w14:paraId="7AB42B4F" w14:textId="77777777" w:rsidR="009A1173" w:rsidRPr="00357D35" w:rsidRDefault="009A1173" w:rsidP="009A1173">
      <w:pPr>
        <w:tabs>
          <w:tab w:val="left" w:pos="567"/>
        </w:tabs>
        <w:spacing w:after="240" w:line="276" w:lineRule="auto"/>
        <w:ind w:left="567" w:hanging="567"/>
      </w:pPr>
      <w:r w:rsidRPr="00357D35">
        <w:t>–</w:t>
      </w:r>
      <w:r w:rsidRPr="00357D35">
        <w:tab/>
        <w:t>având în vedere articolul 106a alineatul (1) din Tratatul de instituire a Comunității Europene a Energiei Atomice,</w:t>
      </w:r>
    </w:p>
    <w:p w14:paraId="6CEE5DC6" w14:textId="2A9E697A" w:rsidR="009A1173" w:rsidRPr="00357D35" w:rsidRDefault="009A1173" w:rsidP="009A1173">
      <w:pPr>
        <w:pStyle w:val="NormalHanging12a"/>
      </w:pPr>
      <w:r w:rsidRPr="00357D35">
        <w:t>–</w:t>
      </w:r>
      <w:r w:rsidRPr="00357D35">
        <w:tab/>
        <w:t>având în vedere Actul privind alegerea membrilor Parlamentului European prin vot universal direct (</w:t>
      </w:r>
      <w:r w:rsidR="00EE6F95" w:rsidRPr="00357D35">
        <w:t>denumit în continuare „</w:t>
      </w:r>
      <w:r w:rsidRPr="00357D35">
        <w:t>Actul electoral</w:t>
      </w:r>
      <w:r w:rsidR="00EE6F95" w:rsidRPr="00357D35">
        <w:t>”</w:t>
      </w:r>
      <w:r w:rsidRPr="00357D35">
        <w:t>), anexat la Decizia 76/787/CECO, CEE, Euratom a Consiliului din 20 septembrie 1976, astfel cum a fost modificat, în special articolul 6 din acesta,</w:t>
      </w:r>
    </w:p>
    <w:p w14:paraId="0F905A50" w14:textId="77777777" w:rsidR="009A1173" w:rsidRPr="00357D35" w:rsidRDefault="009A1173" w:rsidP="009A1173">
      <w:pPr>
        <w:pStyle w:val="NormalHanging12a"/>
      </w:pPr>
      <w:r w:rsidRPr="00357D35">
        <w:t>–</w:t>
      </w:r>
      <w:r w:rsidRPr="00357D35">
        <w:tab/>
        <w:t>având în vedere articolul 5 din Decizia Parlamentului European din 28 septembrie 2005 de adoptare a Statutului deputaților în Parlamentul European</w:t>
      </w:r>
      <w:r w:rsidRPr="00357D35">
        <w:rPr>
          <w:rStyle w:val="FootnoteReference"/>
        </w:rPr>
        <w:footnoteReference w:id="1"/>
      </w:r>
      <w:r w:rsidRPr="00357D35">
        <w:t>,</w:t>
      </w:r>
    </w:p>
    <w:p w14:paraId="2FE55966" w14:textId="25857821" w:rsidR="009A1173" w:rsidRPr="00357D35" w:rsidRDefault="009A1173" w:rsidP="00357D35">
      <w:pPr>
        <w:pStyle w:val="NoSpacing"/>
        <w:spacing w:before="120" w:after="240"/>
        <w:ind w:left="567" w:hanging="567"/>
        <w:rPr>
          <w:rFonts w:ascii="Times New Roman" w:eastAsia="Times New Roman" w:hAnsi="Times New Roman" w:cs="Times New Roman"/>
          <w:sz w:val="24"/>
          <w:szCs w:val="20"/>
        </w:rPr>
      </w:pPr>
      <w:r w:rsidRPr="00357D35">
        <w:rPr>
          <w:rFonts w:ascii="Times New Roman" w:hAnsi="Times New Roman"/>
          <w:sz w:val="24"/>
        </w:rPr>
        <w:t>–</w:t>
      </w:r>
      <w:r w:rsidRPr="00357D35">
        <w:rPr>
          <w:rFonts w:ascii="Times New Roman" w:hAnsi="Times New Roman"/>
          <w:sz w:val="24"/>
        </w:rPr>
        <w:tab/>
        <w:t>având în vedere rezoluțiile sale anterioare referitoare la procedura electorală a Parlamentului European, în special Rezoluția din 15 iulie 1998 privind un proiect de procedură electorală care cuprinde principii comune pentru alegerea deputaților în Parlamentul European</w:t>
      </w:r>
      <w:r w:rsidRPr="00357D35">
        <w:rPr>
          <w:rStyle w:val="FootnoteReference"/>
          <w:rFonts w:ascii="Times New Roman" w:eastAsia="Times New Roman" w:hAnsi="Times New Roman" w:cs="Times New Roman"/>
          <w:sz w:val="24"/>
          <w:szCs w:val="20"/>
          <w:lang w:eastAsia="en-GB"/>
        </w:rPr>
        <w:footnoteReference w:id="2"/>
      </w:r>
      <w:r w:rsidRPr="00357D35">
        <w:rPr>
          <w:rFonts w:ascii="Times New Roman" w:hAnsi="Times New Roman"/>
          <w:sz w:val="24"/>
        </w:rPr>
        <w:t>, Rezoluția din 22 noiembrie 2012 referitoare la alegerile pentru Parlamentul European din 2014</w:t>
      </w:r>
      <w:r w:rsidRPr="00357D35">
        <w:rPr>
          <w:rStyle w:val="FootnoteReference"/>
          <w:rFonts w:ascii="Times New Roman" w:eastAsia="Times New Roman" w:hAnsi="Times New Roman" w:cs="Times New Roman"/>
          <w:sz w:val="24"/>
          <w:szCs w:val="20"/>
          <w:lang w:eastAsia="en-GB"/>
        </w:rPr>
        <w:footnoteReference w:id="3"/>
      </w:r>
      <w:r w:rsidRPr="00357D35">
        <w:rPr>
          <w:rFonts w:ascii="Times New Roman" w:hAnsi="Times New Roman"/>
          <w:sz w:val="24"/>
        </w:rPr>
        <w:t xml:space="preserve">, Rezoluția din 4 iulie 2013 referitoare la îmbunătățirea </w:t>
      </w:r>
      <w:r w:rsidRPr="00357D35">
        <w:rPr>
          <w:rFonts w:ascii="Times New Roman" w:hAnsi="Times New Roman"/>
          <w:sz w:val="24"/>
        </w:rPr>
        <w:lastRenderedPageBreak/>
        <w:t>modalităților practice de organizare a alegerilor pentru Parlamentul European din 2014</w:t>
      </w:r>
      <w:r w:rsidRPr="00357D35">
        <w:rPr>
          <w:rStyle w:val="FootnoteReference"/>
          <w:rFonts w:ascii="Times New Roman" w:eastAsia="Times New Roman" w:hAnsi="Times New Roman" w:cs="Times New Roman"/>
          <w:sz w:val="24"/>
          <w:szCs w:val="20"/>
          <w:lang w:eastAsia="en-GB"/>
        </w:rPr>
        <w:footnoteReference w:id="4"/>
      </w:r>
      <w:r w:rsidRPr="00357D35">
        <w:rPr>
          <w:rFonts w:ascii="Times New Roman" w:hAnsi="Times New Roman"/>
          <w:sz w:val="24"/>
        </w:rPr>
        <w:t>, Rezoluția din 11 noiembrie 2015 referitoare la reforma legislației electorale a Uniunii Europene</w:t>
      </w:r>
      <w:r w:rsidRPr="00357D35">
        <w:rPr>
          <w:rStyle w:val="FootnoteReference"/>
          <w:rFonts w:ascii="Times New Roman" w:eastAsia="Times New Roman" w:hAnsi="Times New Roman" w:cs="Times New Roman"/>
          <w:sz w:val="24"/>
          <w:szCs w:val="20"/>
          <w:lang w:eastAsia="en-GB"/>
        </w:rPr>
        <w:footnoteReference w:id="5"/>
      </w:r>
      <w:r w:rsidRPr="00357D35">
        <w:rPr>
          <w:rFonts w:ascii="Times New Roman" w:hAnsi="Times New Roman"/>
          <w:sz w:val="24"/>
        </w:rPr>
        <w:t xml:space="preserve"> și Rezoluția din 3 mai 2022 </w:t>
      </w:r>
      <w:r w:rsidR="002B412C" w:rsidRPr="00357D35">
        <w:rPr>
          <w:rFonts w:ascii="Times New Roman" w:hAnsi="Times New Roman"/>
          <w:sz w:val="24"/>
        </w:rPr>
        <w:t>referitoare la propunerea de regulament al Consiliului privind alegerea membrilor Parlamentului European prin vot universal direct, de abrogare a Deciziei Consiliului (76/787/ECSC, CEE, Euratom) și a Actului privind alegerea membrilor Parlamentului European prin vot universal direct anexat la decizia respectivă</w:t>
      </w:r>
      <w:r w:rsidRPr="00357D35">
        <w:rPr>
          <w:rStyle w:val="FootnoteReference"/>
          <w:rFonts w:ascii="Times New Roman" w:eastAsia="Times New Roman" w:hAnsi="Times New Roman" w:cs="Times New Roman"/>
          <w:sz w:val="24"/>
          <w:szCs w:val="20"/>
          <w:lang w:eastAsia="en-GB"/>
        </w:rPr>
        <w:footnoteReference w:id="6"/>
      </w:r>
      <w:r w:rsidRPr="00357D35">
        <w:rPr>
          <w:rFonts w:ascii="Times New Roman" w:hAnsi="Times New Roman"/>
          <w:sz w:val="24"/>
        </w:rPr>
        <w:t>,</w:t>
      </w:r>
    </w:p>
    <w:p w14:paraId="0CA36996" w14:textId="77777777" w:rsidR="009A1173" w:rsidRPr="00357D35" w:rsidRDefault="009A1173" w:rsidP="009A1173">
      <w:pPr>
        <w:pStyle w:val="NormalHanging12a"/>
      </w:pPr>
      <w:r w:rsidRPr="00357D35">
        <w:t>–</w:t>
      </w:r>
      <w:r w:rsidRPr="00357D35">
        <w:tab/>
        <w:t>având în vedere Acordul-cadru din 20 octombrie 2010 privind relațiile dintre Parlamentul European și Comisia Europeană, astfel cum a fost modificat la 17 februarie 2018</w:t>
      </w:r>
      <w:r w:rsidRPr="00357D35">
        <w:rPr>
          <w:rStyle w:val="FootnoteReference"/>
        </w:rPr>
        <w:footnoteReference w:id="7"/>
      </w:r>
      <w:r w:rsidRPr="00357D35">
        <w:t>,</w:t>
      </w:r>
    </w:p>
    <w:p w14:paraId="74165690" w14:textId="77777777" w:rsidR="009A1173" w:rsidRPr="00357D35" w:rsidRDefault="009A1173" w:rsidP="009A1173">
      <w:pPr>
        <w:pStyle w:val="NormalHanging12a"/>
      </w:pPr>
      <w:r w:rsidRPr="00357D35">
        <w:t>–</w:t>
      </w:r>
      <w:r w:rsidRPr="00357D35">
        <w:tab/>
        <w:t>având în vedere Carta drepturilor fundamentale a Uniunii Europene, în special articolul 33 din aceasta,</w:t>
      </w:r>
    </w:p>
    <w:p w14:paraId="1803BF90" w14:textId="77777777" w:rsidR="009A1173" w:rsidRPr="00357D35" w:rsidRDefault="009A1173" w:rsidP="009A1173">
      <w:pPr>
        <w:pStyle w:val="NormalHanging12a"/>
      </w:pPr>
      <w:r w:rsidRPr="00357D35">
        <w:t>–</w:t>
      </w:r>
      <w:r w:rsidRPr="00357D35">
        <w:tab/>
        <w:t>având în vedere articolele 46 și 55 din Regulamentul său de procedură,</w:t>
      </w:r>
    </w:p>
    <w:p w14:paraId="62D8A47E" w14:textId="77777777" w:rsidR="009A1173" w:rsidRPr="00357D35" w:rsidRDefault="009A1173" w:rsidP="009A1173">
      <w:pPr>
        <w:pStyle w:val="NormalHanging12a"/>
      </w:pPr>
      <w:r w:rsidRPr="00357D35">
        <w:t>–</w:t>
      </w:r>
      <w:r w:rsidRPr="00357D35">
        <w:tab/>
        <w:t>având în vedere raportul Comisiei pentru afaceri constituționale (A10-0214/2025),</w:t>
      </w:r>
    </w:p>
    <w:p w14:paraId="2C2B63EB" w14:textId="77777777" w:rsidR="009A1173" w:rsidRPr="00357D35" w:rsidRDefault="009A1173" w:rsidP="009A1173">
      <w:pPr>
        <w:pStyle w:val="Normal12Hanging"/>
        <w:jc w:val="both"/>
      </w:pPr>
      <w:r w:rsidRPr="00357D35">
        <w:t>A.</w:t>
      </w:r>
      <w:r w:rsidRPr="00357D35">
        <w:tab/>
        <w:t>întrucât Parlamentul European are dreptul să inițieze reforma propriei proceduri electorale și să își dea acordul cu privire la aceasta;</w:t>
      </w:r>
    </w:p>
    <w:p w14:paraId="17A508AA" w14:textId="77777777" w:rsidR="009A1173" w:rsidRPr="00357D35" w:rsidRDefault="009A1173" w:rsidP="009A1173">
      <w:pPr>
        <w:pStyle w:val="Normal12Hanging"/>
        <w:jc w:val="both"/>
      </w:pPr>
      <w:r w:rsidRPr="00357D35">
        <w:t>B.</w:t>
      </w:r>
      <w:r w:rsidRPr="00357D35">
        <w:tab/>
        <w:t>întrucât posibilitatea elaborării unei proceduri electorale uniforme bazate pe sufragiu universal direct a fost consacrată în tratate încă din 1957;</w:t>
      </w:r>
    </w:p>
    <w:p w14:paraId="314A1084" w14:textId="77777777" w:rsidR="009A1173" w:rsidRPr="00357D35" w:rsidRDefault="009A1173" w:rsidP="009A1173">
      <w:pPr>
        <w:pStyle w:val="Normal12Hanging"/>
        <w:jc w:val="both"/>
      </w:pPr>
      <w:r w:rsidRPr="00357D35">
        <w:t>C.</w:t>
      </w:r>
      <w:r w:rsidRPr="00357D35">
        <w:tab/>
        <w:t>întrucât reforma procedurii electorale a Parlamentului European ar trebui să vizeze consolidarea dimensiunii democratice a alegerilor europene, îmbunătățirea funcționării Parlamentului European și a guvernanței Uniunii, creșterea legitimității și a eficienței activității Parlamentului European și asigurarea unei egalități electorale sporite pentru cetățenii Uniunii;</w:t>
      </w:r>
    </w:p>
    <w:p w14:paraId="0168589F" w14:textId="77777777" w:rsidR="009A1173" w:rsidRPr="00357D35" w:rsidRDefault="009A1173" w:rsidP="009A1173">
      <w:pPr>
        <w:pStyle w:val="Normal12Hanging"/>
        <w:jc w:val="both"/>
      </w:pPr>
      <w:r w:rsidRPr="00357D35">
        <w:t>D.</w:t>
      </w:r>
      <w:r w:rsidRPr="00357D35">
        <w:tab/>
        <w:t>întrucât politicile axate pe echilibrul între viața profesională și cea privată ar trebui să contribuie la realizarea egalității de gen prin promovarea participării mamelor la viața politică;</w:t>
      </w:r>
    </w:p>
    <w:p w14:paraId="1B1C75E0" w14:textId="77777777" w:rsidR="009A1173" w:rsidRPr="00357D35" w:rsidRDefault="009A1173" w:rsidP="009A1173">
      <w:pPr>
        <w:pStyle w:val="Normal12Hanging"/>
        <w:jc w:val="both"/>
      </w:pPr>
      <w:r w:rsidRPr="00357D35">
        <w:t>E.</w:t>
      </w:r>
      <w:r w:rsidRPr="00357D35">
        <w:tab/>
        <w:t>întrucât reforma procedurii electorale trebuie să respecte principiile subsidiarității și proporționalității,</w:t>
      </w:r>
    </w:p>
    <w:p w14:paraId="2DE2C900" w14:textId="77777777" w:rsidR="009A1173" w:rsidRPr="00357D35" w:rsidRDefault="009A1173" w:rsidP="009A1173">
      <w:pPr>
        <w:pStyle w:val="NormalHanging12a"/>
        <w:jc w:val="both"/>
      </w:pPr>
      <w:r w:rsidRPr="00357D35">
        <w:t>1.</w:t>
      </w:r>
      <w:r w:rsidRPr="00357D35">
        <w:tab/>
        <w:t>decide să consolideze normele privind maternitatea pentru deputatele în Parlamentul European care doresc să continue să își îndeplinească atribuțiile parlamentare;</w:t>
      </w:r>
    </w:p>
    <w:p w14:paraId="7045D3EF" w14:textId="77777777" w:rsidR="009A1173" w:rsidRPr="00357D35" w:rsidRDefault="009A1173" w:rsidP="009A1173">
      <w:pPr>
        <w:pStyle w:val="NormalHanging12a"/>
        <w:jc w:val="both"/>
      </w:pPr>
      <w:r w:rsidRPr="00357D35">
        <w:t>2.</w:t>
      </w:r>
      <w:r w:rsidRPr="00357D35">
        <w:tab/>
        <w:t>propune o revizuire specifică a Actului electoral european, care să le permită deputatelor să își delege votul în plen unui alt membru ales de ele în timpul sarcinii și după naștere;</w:t>
      </w:r>
    </w:p>
    <w:p w14:paraId="41E07298" w14:textId="77777777" w:rsidR="009A1173" w:rsidRPr="00357D35" w:rsidRDefault="009A1173" w:rsidP="009A1173">
      <w:pPr>
        <w:pStyle w:val="NormalHanging12a"/>
        <w:jc w:val="both"/>
      </w:pPr>
      <w:r w:rsidRPr="00357D35">
        <w:t>3.</w:t>
      </w:r>
      <w:r w:rsidRPr="00357D35">
        <w:tab/>
        <w:t>consideră că această reformă le va permite deputatelor, în perioadele imediat anterioare nașterii și după ce au devenit mame, să își exercite pe deplin mandatele, îmbunătățind echitatea instituțională și incluziunea în cadrul Parlamentului European;</w:t>
      </w:r>
    </w:p>
    <w:p w14:paraId="5A990FB4" w14:textId="77777777" w:rsidR="009A1173" w:rsidRPr="00357D35" w:rsidRDefault="009A1173" w:rsidP="009A1173">
      <w:pPr>
        <w:pStyle w:val="NormalHanging12a"/>
        <w:jc w:val="both"/>
      </w:pPr>
      <w:r w:rsidRPr="00357D35">
        <w:lastRenderedPageBreak/>
        <w:t>4.</w:t>
      </w:r>
      <w:r w:rsidRPr="00357D35">
        <w:tab/>
        <w:t>adoptă propunerea prezentată în anexă și o înaintează Consiliului;</w:t>
      </w:r>
    </w:p>
    <w:p w14:paraId="082A1147" w14:textId="77777777" w:rsidR="009A1173" w:rsidRDefault="009A1173" w:rsidP="009A1173">
      <w:pPr>
        <w:pStyle w:val="NormalHanging12a"/>
        <w:jc w:val="both"/>
      </w:pPr>
      <w:r w:rsidRPr="00357D35">
        <w:t>5.</w:t>
      </w:r>
      <w:r w:rsidRPr="00357D35">
        <w:tab/>
        <w:t>încredințează Președintei sarcina de a transmite prezenta rezoluție legislativă, împreună cu propunerea anexată la aceasta, Consiliului European, Consiliului și Comisiei, precum și parlamentelor și guvernelor statelor membre.</w:t>
      </w:r>
    </w:p>
    <w:p w14:paraId="3CFC481A" w14:textId="77777777" w:rsidR="007846D2" w:rsidRPr="00357D35" w:rsidRDefault="007846D2" w:rsidP="009A1173">
      <w:pPr>
        <w:pStyle w:val="NormalHanging12a"/>
        <w:jc w:val="both"/>
        <w:sectPr w:rsidR="007846D2" w:rsidRPr="00357D35" w:rsidSect="00ED7CF4">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566F3E0" w14:textId="17B36108" w:rsidR="009A1173" w:rsidRPr="007846D2" w:rsidRDefault="009A1173" w:rsidP="007846D2">
      <w:pPr>
        <w:pStyle w:val="PageHeading"/>
        <w:jc w:val="right"/>
        <w:rPr>
          <w:rFonts w:ascii="Times New Roman" w:hAnsi="Times New Roman" w:cs="Times New Roman"/>
          <w:b w:val="0"/>
          <w:bCs/>
        </w:rPr>
      </w:pPr>
      <w:bookmarkStart w:id="7" w:name="_Toc213398028"/>
      <w:r w:rsidRPr="007846D2">
        <w:rPr>
          <w:rFonts w:ascii="Times New Roman" w:hAnsi="Times New Roman" w:cs="Times New Roman"/>
          <w:b w:val="0"/>
          <w:bCs/>
        </w:rPr>
        <w:lastRenderedPageBreak/>
        <w:t>ANEXĂ LA REZOLUȚI</w:t>
      </w:r>
      <w:r w:rsidR="002B6FC0" w:rsidRPr="007846D2">
        <w:rPr>
          <w:rFonts w:ascii="Times New Roman" w:hAnsi="Times New Roman" w:cs="Times New Roman"/>
          <w:b w:val="0"/>
          <w:bCs/>
        </w:rPr>
        <w:t>A</w:t>
      </w:r>
      <w:r w:rsidRPr="007846D2">
        <w:rPr>
          <w:rFonts w:ascii="Times New Roman" w:hAnsi="Times New Roman" w:cs="Times New Roman"/>
          <w:b w:val="0"/>
          <w:bCs/>
        </w:rPr>
        <w:t xml:space="preserve"> LEGISLATIVĂ</w:t>
      </w:r>
      <w:bookmarkEnd w:id="7"/>
    </w:p>
    <w:p w14:paraId="49A69777" w14:textId="14287DB0" w:rsidR="009A1173" w:rsidRPr="00357D35" w:rsidRDefault="009A1173" w:rsidP="009A1173">
      <w:pPr>
        <w:pStyle w:val="NormalCenter24a"/>
        <w:rPr>
          <w:b/>
          <w:bCs/>
        </w:rPr>
      </w:pPr>
      <w:r w:rsidRPr="00357D35">
        <w:rPr>
          <w:b/>
        </w:rPr>
        <w:t>PROPUNERE DE DECIZIE A CONSILIULUI</w:t>
      </w:r>
    </w:p>
    <w:p w14:paraId="170D87D3" w14:textId="77777777" w:rsidR="009A1173" w:rsidRPr="00357D35" w:rsidRDefault="009A1173" w:rsidP="009A1173">
      <w:pPr>
        <w:widowControl/>
        <w:rPr>
          <w:szCs w:val="24"/>
        </w:rPr>
      </w:pPr>
      <w:r w:rsidRPr="00357D35">
        <w:rPr>
          <w:b/>
        </w:rPr>
        <w:t>de adoptare a dispozițiilor de modificare a Actului privind alegerea membrilor Parlamentului European prin vot universal direct</w:t>
      </w:r>
      <w:r w:rsidRPr="00357D35">
        <w:t xml:space="preserve"> </w:t>
      </w:r>
    </w:p>
    <w:p w14:paraId="7D206A16" w14:textId="77777777" w:rsidR="009A1173" w:rsidRPr="00357D35" w:rsidRDefault="009A1173" w:rsidP="009A1173"/>
    <w:p w14:paraId="5F92D649" w14:textId="77777777" w:rsidR="009A1173" w:rsidRPr="00357D35" w:rsidRDefault="009A1173" w:rsidP="009A1173">
      <w:r w:rsidRPr="00357D35">
        <w:t>CONSILIUL UNIUNII EUROPENE,</w:t>
      </w:r>
    </w:p>
    <w:p w14:paraId="1F3397F2" w14:textId="77777777" w:rsidR="009A1173" w:rsidRPr="00357D35" w:rsidRDefault="009A1173" w:rsidP="009A1173"/>
    <w:p w14:paraId="1958E832" w14:textId="77777777" w:rsidR="009A1173" w:rsidRPr="00357D35" w:rsidRDefault="009A1173" w:rsidP="009A1173">
      <w:pPr>
        <w:jc w:val="both"/>
      </w:pPr>
      <w:r w:rsidRPr="00357D35">
        <w:t>având în vedere Tratatul privind funcționarea Uniunii Europene, în special articolul 223 alineatul (1),</w:t>
      </w:r>
    </w:p>
    <w:p w14:paraId="02D0925F" w14:textId="77777777" w:rsidR="009A1173" w:rsidRPr="00357D35" w:rsidRDefault="009A1173" w:rsidP="009A1173">
      <w:pPr>
        <w:jc w:val="both"/>
      </w:pPr>
    </w:p>
    <w:p w14:paraId="168BEF93" w14:textId="77777777" w:rsidR="009A1173" w:rsidRPr="00357D35" w:rsidRDefault="009A1173" w:rsidP="009A1173">
      <w:pPr>
        <w:jc w:val="both"/>
      </w:pPr>
      <w:r w:rsidRPr="00357D35">
        <w:t>având în vedere Tratatul de instituire a Comunității Europene a Energiei Atomice, în special articolul 106a alineatul (1),</w:t>
      </w:r>
    </w:p>
    <w:p w14:paraId="1172A290" w14:textId="77777777" w:rsidR="009A1173" w:rsidRPr="00357D35" w:rsidRDefault="009A1173" w:rsidP="009A1173">
      <w:pPr>
        <w:jc w:val="both"/>
      </w:pPr>
    </w:p>
    <w:p w14:paraId="75D335B7" w14:textId="77777777" w:rsidR="009A1173" w:rsidRPr="00357D35" w:rsidRDefault="009A1173" w:rsidP="009A1173">
      <w:pPr>
        <w:jc w:val="both"/>
      </w:pPr>
      <w:r w:rsidRPr="00357D35">
        <w:t>având în vedere propunerea Parlamentului European,</w:t>
      </w:r>
    </w:p>
    <w:p w14:paraId="42C0B1A7" w14:textId="77777777" w:rsidR="009A1173" w:rsidRPr="00357D35" w:rsidRDefault="009A1173" w:rsidP="009A1173">
      <w:pPr>
        <w:jc w:val="both"/>
      </w:pPr>
    </w:p>
    <w:p w14:paraId="756C3D64" w14:textId="77777777" w:rsidR="009A1173" w:rsidRPr="00357D35" w:rsidRDefault="009A1173" w:rsidP="009A1173">
      <w:pPr>
        <w:jc w:val="both"/>
      </w:pPr>
      <w:r w:rsidRPr="00357D35">
        <w:t>după transmiterea proiectului de act legislativ către parlamentele naționale,</w:t>
      </w:r>
    </w:p>
    <w:p w14:paraId="547C0A7B" w14:textId="77777777" w:rsidR="009A1173" w:rsidRPr="00357D35" w:rsidRDefault="009A1173" w:rsidP="009A1173">
      <w:pPr>
        <w:jc w:val="both"/>
      </w:pPr>
    </w:p>
    <w:p w14:paraId="35AAF2EA" w14:textId="77777777" w:rsidR="009A1173" w:rsidRPr="00357D35" w:rsidRDefault="009A1173" w:rsidP="009A1173">
      <w:pPr>
        <w:jc w:val="both"/>
        <w:rPr>
          <w:i/>
        </w:rPr>
      </w:pPr>
      <w:r w:rsidRPr="00357D35">
        <w:t>având în vedere aprobarea Parlamentului European,</w:t>
      </w:r>
    </w:p>
    <w:p w14:paraId="7A35D9DD" w14:textId="77777777" w:rsidR="009A1173" w:rsidRPr="00357D35" w:rsidRDefault="009A1173" w:rsidP="009A1173">
      <w:pPr>
        <w:jc w:val="both"/>
      </w:pPr>
    </w:p>
    <w:p w14:paraId="7EF3F1D6" w14:textId="77777777" w:rsidR="009A1173" w:rsidRPr="00357D35" w:rsidRDefault="009A1173" w:rsidP="009A1173">
      <w:pPr>
        <w:jc w:val="both"/>
      </w:pPr>
      <w:r w:rsidRPr="00357D35">
        <w:t>hotărând în conformitate cu o procedură legislativă specială,</w:t>
      </w:r>
    </w:p>
    <w:p w14:paraId="6F919700" w14:textId="77777777" w:rsidR="009A1173" w:rsidRPr="00357D35" w:rsidRDefault="009A1173" w:rsidP="009A1173"/>
    <w:p w14:paraId="3F5AC95F" w14:textId="77777777" w:rsidR="009A1173" w:rsidRPr="00357D35" w:rsidRDefault="009A1173" w:rsidP="009A1173">
      <w:r w:rsidRPr="00357D35">
        <w:t>întrucât:</w:t>
      </w:r>
    </w:p>
    <w:p w14:paraId="18EC0A6B" w14:textId="77777777" w:rsidR="009A1173" w:rsidRPr="00357D35" w:rsidRDefault="009A1173" w:rsidP="009A1173"/>
    <w:p w14:paraId="32587A99" w14:textId="77777777" w:rsidR="009A1173" w:rsidRPr="00357D35" w:rsidRDefault="009A1173" w:rsidP="009A1173">
      <w:pPr>
        <w:jc w:val="both"/>
      </w:pPr>
      <w:r w:rsidRPr="00357D35">
        <w:t>(1) Politicile axate pe echilibrul între viața profesională și cea privată ar trebui să contribuie la realizarea egalității de gen prin promovarea participării mamelor la viața politică.</w:t>
      </w:r>
    </w:p>
    <w:p w14:paraId="0763FD40" w14:textId="77777777" w:rsidR="009A1173" w:rsidRPr="00357D35" w:rsidRDefault="009A1173" w:rsidP="009A1173">
      <w:pPr>
        <w:pStyle w:val="ListParagraph"/>
        <w:ind w:left="0"/>
        <w:jc w:val="both"/>
      </w:pPr>
    </w:p>
    <w:p w14:paraId="21F74689" w14:textId="77777777" w:rsidR="009A1173" w:rsidRPr="00357D35" w:rsidRDefault="009A1173" w:rsidP="009A1173">
      <w:pPr>
        <w:jc w:val="both"/>
      </w:pPr>
      <w:r w:rsidRPr="00357D35">
        <w:t>(2) Introducerea unui sistem de vot prin reprezentare în cadrul sesiunilor plenare le va permite deputatelor, în perioadele imediat anterioare nașterii și după ce au devenit mame, să își exercite pe deplin mandatele.</w:t>
      </w:r>
    </w:p>
    <w:p w14:paraId="2659B7C9" w14:textId="77777777" w:rsidR="009A1173" w:rsidRPr="00357D35" w:rsidRDefault="009A1173" w:rsidP="009A1173">
      <w:pPr>
        <w:pStyle w:val="ListParagraph"/>
        <w:ind w:left="0"/>
        <w:jc w:val="both"/>
      </w:pPr>
    </w:p>
    <w:p w14:paraId="5AEC4E78" w14:textId="77777777" w:rsidR="009A1173" w:rsidRPr="00357D35" w:rsidRDefault="009A1173" w:rsidP="009A1173"/>
    <w:p w14:paraId="368B3121" w14:textId="77777777" w:rsidR="009A1173" w:rsidRPr="00357D35" w:rsidRDefault="009A1173" w:rsidP="009A1173"/>
    <w:p w14:paraId="14E8892C" w14:textId="77777777" w:rsidR="009A1173" w:rsidRPr="00357D35" w:rsidRDefault="009A1173" w:rsidP="009A1173">
      <w:r w:rsidRPr="00357D35">
        <w:t xml:space="preserve">ADOPTĂ PREZENTA DECIZIE: </w:t>
      </w:r>
    </w:p>
    <w:p w14:paraId="37E309B8" w14:textId="77777777" w:rsidR="009A1173" w:rsidRPr="00357D35" w:rsidRDefault="009A1173" w:rsidP="009A1173"/>
    <w:p w14:paraId="1BF89C2E" w14:textId="77777777" w:rsidR="009A1173" w:rsidRPr="00357D35" w:rsidRDefault="009A1173" w:rsidP="009A1173"/>
    <w:p w14:paraId="2B8C5D5D" w14:textId="77777777" w:rsidR="009A1173" w:rsidRPr="00357D35" w:rsidRDefault="009A1173" w:rsidP="009A1173">
      <w:pPr>
        <w:jc w:val="center"/>
        <w:rPr>
          <w:i/>
        </w:rPr>
      </w:pPr>
      <w:r w:rsidRPr="00357D35">
        <w:rPr>
          <w:i/>
        </w:rPr>
        <w:t>Articolul 1</w:t>
      </w:r>
    </w:p>
    <w:p w14:paraId="42E68BA8" w14:textId="77777777" w:rsidR="009A1173" w:rsidRPr="00357D35" w:rsidRDefault="009A1173" w:rsidP="009A1173"/>
    <w:p w14:paraId="218881D4" w14:textId="77777777" w:rsidR="009A1173" w:rsidRPr="00357D35" w:rsidRDefault="009A1173" w:rsidP="009A1173">
      <w:pPr>
        <w:jc w:val="both"/>
      </w:pPr>
      <w:r w:rsidRPr="00357D35">
        <w:t>La articolul 6 alineatul (1) din Actul privind alegerea membrilor Parlamentului European prin vot universal direct, anexat la Decizia 76/787/CECO, CEE, Euratom a Consiliului</w:t>
      </w:r>
      <w:r w:rsidRPr="00357D35">
        <w:rPr>
          <w:rStyle w:val="FootnoteReference"/>
        </w:rPr>
        <w:footnoteReference w:id="8"/>
      </w:r>
      <w:r w:rsidRPr="00357D35">
        <w:t>, se adaugă următorul paragraf:</w:t>
      </w:r>
    </w:p>
    <w:p w14:paraId="0CE954AC" w14:textId="77777777" w:rsidR="009A1173" w:rsidRPr="00357D35" w:rsidRDefault="009A1173" w:rsidP="009A1173"/>
    <w:p w14:paraId="6E61F5DE" w14:textId="77777777" w:rsidR="009A1173" w:rsidRPr="00357D35" w:rsidRDefault="009A1173" w:rsidP="009A1173">
      <w:pPr>
        <w:jc w:val="both"/>
      </w:pPr>
      <w:r w:rsidRPr="00357D35">
        <w:t xml:space="preserve">„Prin derogare de la primul paragraf, o deputată care este însărcinată sau care a născut recent </w:t>
      </w:r>
      <w:r w:rsidRPr="00357D35">
        <w:lastRenderedPageBreak/>
        <w:t>își poate exprima votul prin intermediul unui alt deputat, care acționează ca reprezentant, pentru o perioadă maximă de trei luni înainte de data estimată a nașterii copilului și pentru o perioadă maximă de șase luni după naștere.”</w:t>
      </w:r>
    </w:p>
    <w:p w14:paraId="3F222602" w14:textId="77777777" w:rsidR="009A1173" w:rsidRPr="00357D35" w:rsidRDefault="009A1173" w:rsidP="009A1173">
      <w:pPr>
        <w:jc w:val="both"/>
      </w:pPr>
    </w:p>
    <w:p w14:paraId="1C18E4FC" w14:textId="77777777" w:rsidR="009A1173" w:rsidRPr="00357D35" w:rsidRDefault="009A1173" w:rsidP="009A1173"/>
    <w:p w14:paraId="02154B40" w14:textId="77777777" w:rsidR="009A1173" w:rsidRPr="00357D35" w:rsidRDefault="009A1173" w:rsidP="009A1173">
      <w:pPr>
        <w:keepNext/>
        <w:jc w:val="center"/>
        <w:rPr>
          <w:i/>
        </w:rPr>
      </w:pPr>
      <w:r w:rsidRPr="00357D35">
        <w:rPr>
          <w:i/>
        </w:rPr>
        <w:t>Articolul 2</w:t>
      </w:r>
    </w:p>
    <w:p w14:paraId="05F49678" w14:textId="77777777" w:rsidR="009A1173" w:rsidRPr="00357D35" w:rsidRDefault="009A1173" w:rsidP="009A1173">
      <w:pPr>
        <w:keepNext/>
      </w:pPr>
    </w:p>
    <w:p w14:paraId="133D2043" w14:textId="706A8720" w:rsidR="009A1173" w:rsidRPr="00357D35" w:rsidRDefault="00DF1F2A" w:rsidP="009A1173">
      <w:pPr>
        <w:pStyle w:val="CommentText"/>
        <w:rPr>
          <w:color w:val="000000" w:themeColor="text1"/>
        </w:rPr>
      </w:pPr>
      <w:r w:rsidRPr="00357D35">
        <w:rPr>
          <w:color w:val="333333"/>
          <w:sz w:val="24"/>
        </w:rPr>
        <w:t>(</w:t>
      </w:r>
      <w:r w:rsidR="009A1173" w:rsidRPr="00357D35">
        <w:rPr>
          <w:color w:val="333333"/>
          <w:sz w:val="24"/>
        </w:rPr>
        <w:t>1</w:t>
      </w:r>
      <w:r w:rsidRPr="00357D35">
        <w:rPr>
          <w:sz w:val="24"/>
        </w:rPr>
        <w:t>)</w:t>
      </w:r>
      <w:r w:rsidR="009A1173" w:rsidRPr="00357D35">
        <w:rPr>
          <w:sz w:val="24"/>
        </w:rPr>
        <w:t xml:space="preserve"> Prezenta decizie este supusă aprobării de către statele membre în conformitate cu normele lor constituționale.</w:t>
      </w:r>
      <w:r w:rsidR="009A1173" w:rsidRPr="00357D35">
        <w:rPr>
          <w:color w:val="000000" w:themeColor="text1"/>
          <w:sz w:val="24"/>
        </w:rPr>
        <w:t> Statele membre notifică Secretarului General al Consiliului finalizarea procedurilor necesare în acest sens.</w:t>
      </w:r>
    </w:p>
    <w:p w14:paraId="2B0B6A52" w14:textId="77777777" w:rsidR="009A1173" w:rsidRPr="00357D35" w:rsidRDefault="009A1173" w:rsidP="009A1173">
      <w:pPr>
        <w:pStyle w:val="CommentText"/>
        <w:rPr>
          <w:color w:val="000000" w:themeColor="text1"/>
        </w:rPr>
      </w:pPr>
    </w:p>
    <w:p w14:paraId="6FFA9B06" w14:textId="41CECDB0" w:rsidR="009A1173" w:rsidRPr="00357D35" w:rsidRDefault="00DF1F2A" w:rsidP="009A1173">
      <w:pPr>
        <w:keepNext/>
        <w:jc w:val="both"/>
        <w:rPr>
          <w:color w:val="000000" w:themeColor="text1"/>
        </w:rPr>
      </w:pPr>
      <w:r w:rsidRPr="00357D35">
        <w:rPr>
          <w:color w:val="000000" w:themeColor="text1"/>
        </w:rPr>
        <w:t>(</w:t>
      </w:r>
      <w:r w:rsidR="009A1173" w:rsidRPr="00357D35">
        <w:rPr>
          <w:color w:val="000000" w:themeColor="text1"/>
        </w:rPr>
        <w:t>2</w:t>
      </w:r>
      <w:r w:rsidRPr="00357D35">
        <w:rPr>
          <w:color w:val="000000" w:themeColor="text1"/>
        </w:rPr>
        <w:t>)</w:t>
      </w:r>
      <w:r w:rsidR="009A1173" w:rsidRPr="00357D35">
        <w:rPr>
          <w:color w:val="000000" w:themeColor="text1"/>
        </w:rPr>
        <w:t xml:space="preserve"> Prezenta decizie intră în vigoare în ziua următoare celei în care a fost primită ultima notificare menționată la alineatul (1). </w:t>
      </w:r>
    </w:p>
    <w:p w14:paraId="7C1A2575" w14:textId="77777777" w:rsidR="009A1173" w:rsidRPr="00357D35" w:rsidRDefault="009A1173" w:rsidP="009A1173">
      <w:pPr>
        <w:rPr>
          <w:rFonts w:eastAsia="Calibri"/>
          <w:b/>
          <w:szCs w:val="24"/>
          <w:lang w:eastAsia="en-US"/>
        </w:rPr>
      </w:pPr>
    </w:p>
    <w:p w14:paraId="121BEDDF" w14:textId="77777777" w:rsidR="009A1173" w:rsidRPr="00357D35" w:rsidRDefault="009A1173" w:rsidP="009A1173">
      <w:pPr>
        <w:rPr>
          <w:rFonts w:eastAsia="Calibri"/>
          <w:b/>
          <w:szCs w:val="24"/>
          <w:lang w:eastAsia="en-US"/>
        </w:rPr>
      </w:pPr>
    </w:p>
    <w:p w14:paraId="54813AEF" w14:textId="77777777" w:rsidR="009A1173" w:rsidRPr="00357D35" w:rsidRDefault="009A1173" w:rsidP="009A1173">
      <w:pPr>
        <w:jc w:val="center"/>
        <w:rPr>
          <w:i/>
        </w:rPr>
      </w:pPr>
      <w:r w:rsidRPr="00357D35">
        <w:rPr>
          <w:i/>
        </w:rPr>
        <w:t>Articolul 3</w:t>
      </w:r>
    </w:p>
    <w:p w14:paraId="7CBEC221" w14:textId="77777777" w:rsidR="009A1173" w:rsidRPr="00357D35" w:rsidRDefault="009A1173" w:rsidP="009A1173">
      <w:pPr>
        <w:rPr>
          <w:rFonts w:eastAsia="Calibri"/>
          <w:b/>
          <w:szCs w:val="24"/>
          <w:lang w:eastAsia="en-US"/>
        </w:rPr>
      </w:pPr>
    </w:p>
    <w:p w14:paraId="3D2A6DFD" w14:textId="77777777" w:rsidR="009A1173" w:rsidRPr="00357D35" w:rsidRDefault="009A1173" w:rsidP="009A1173">
      <w:r w:rsidRPr="00357D35">
        <w:t xml:space="preserve">Prezenta decizie se publică în </w:t>
      </w:r>
      <w:r w:rsidRPr="00357D35">
        <w:rPr>
          <w:i/>
        </w:rPr>
        <w:t>Jurnalul Oficial al Uniunii Europene</w:t>
      </w:r>
      <w:r w:rsidRPr="00357D35">
        <w:t>.</w:t>
      </w:r>
    </w:p>
    <w:p w14:paraId="1FCA6272" w14:textId="77777777" w:rsidR="009A1173" w:rsidRPr="00357D35" w:rsidRDefault="009A1173" w:rsidP="009A1173">
      <w:pPr>
        <w:rPr>
          <w:rFonts w:eastAsia="Calibri"/>
          <w:b/>
          <w:szCs w:val="24"/>
          <w:lang w:eastAsia="en-US"/>
        </w:rPr>
      </w:pPr>
    </w:p>
    <w:p w14:paraId="322F7998" w14:textId="77777777" w:rsidR="009A1173" w:rsidRPr="00357D35" w:rsidRDefault="009A1173" w:rsidP="009A1173"/>
    <w:p w14:paraId="62588F50" w14:textId="77777777" w:rsidR="009A1173" w:rsidRPr="00357D35" w:rsidRDefault="009A1173" w:rsidP="009A1173"/>
    <w:p w14:paraId="7A7EDAC2" w14:textId="77777777" w:rsidR="009A1173" w:rsidRPr="00357D35" w:rsidRDefault="009A1173" w:rsidP="009A1173">
      <w:r w:rsidRPr="00357D35">
        <w:t>Adoptată la Bruxelles,</w:t>
      </w:r>
    </w:p>
    <w:p w14:paraId="6F9B377D" w14:textId="77777777" w:rsidR="009A1173" w:rsidRPr="00357D35" w:rsidRDefault="009A1173" w:rsidP="009A1173"/>
    <w:p w14:paraId="30ACAFB8" w14:textId="77777777" w:rsidR="009A1173" w:rsidRPr="00357D35" w:rsidRDefault="009A1173" w:rsidP="009A1173">
      <w:pPr>
        <w:ind w:left="4962"/>
        <w:rPr>
          <w:i/>
        </w:rPr>
      </w:pPr>
    </w:p>
    <w:p w14:paraId="6BDE02AD" w14:textId="77777777" w:rsidR="009A1173" w:rsidRPr="00357D35" w:rsidRDefault="009A1173" w:rsidP="009A1173">
      <w:pPr>
        <w:ind w:left="4962"/>
        <w:rPr>
          <w:i/>
        </w:rPr>
      </w:pPr>
      <w:r w:rsidRPr="00357D35">
        <w:rPr>
          <w:i/>
        </w:rPr>
        <w:t>Pentru Consiliu</w:t>
      </w:r>
    </w:p>
    <w:p w14:paraId="3F19A913" w14:textId="1476268A" w:rsidR="00ED7CF4" w:rsidRPr="00357D35" w:rsidRDefault="009A1173" w:rsidP="00ED7CF4">
      <w:pPr>
        <w:pStyle w:val="Normal12a"/>
        <w:ind w:firstLine="4962"/>
      </w:pPr>
      <w:r w:rsidRPr="00357D35">
        <w:rPr>
          <w:i/>
        </w:rPr>
        <w:t>Președintele</w:t>
      </w:r>
    </w:p>
    <w:p w14:paraId="07E5D681" w14:textId="6AF27A26" w:rsidR="00E365E1" w:rsidRPr="00357D35" w:rsidRDefault="00E365E1" w:rsidP="00B7583A"/>
    <w:sectPr w:rsidR="00E365E1" w:rsidRPr="00357D35" w:rsidSect="00ED7CF4">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2208C8" w14:textId="77777777" w:rsidR="00B7583A" w:rsidRPr="00ED7CF4" w:rsidRDefault="00B7583A">
      <w:r w:rsidRPr="00ED7CF4">
        <w:separator/>
      </w:r>
    </w:p>
  </w:endnote>
  <w:endnote w:type="continuationSeparator" w:id="0">
    <w:p w14:paraId="41E19035" w14:textId="77777777" w:rsidR="00B7583A" w:rsidRPr="00ED7CF4" w:rsidRDefault="00B7583A">
      <w:r w:rsidRPr="00ED7CF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85E39" w14:textId="77777777" w:rsidR="009A1173" w:rsidRPr="00ED7CF4" w:rsidRDefault="009A1173" w:rsidP="00407DA4">
    <w:pPr>
      <w:pStyle w:val="EPFooter"/>
    </w:pPr>
    <w:r w:rsidRPr="00ED7CF4">
      <w:t>PE</w:t>
    </w:r>
    <w:r w:rsidRPr="00ED7CF4">
      <w:rPr>
        <w:rStyle w:val="HideTWBExt"/>
      </w:rPr>
      <w:t>&lt;NoPE&gt;</w:t>
    </w:r>
    <w:r w:rsidRPr="00ED7CF4">
      <w:t>778.275</w:t>
    </w:r>
    <w:r w:rsidRPr="00ED7CF4">
      <w:rPr>
        <w:rStyle w:val="HideTWBExt"/>
      </w:rPr>
      <w:t>&lt;/NoPE&gt;&lt;Version&gt;</w:t>
    </w:r>
    <w:r w:rsidRPr="00ED7CF4">
      <w:t>v02-00</w:t>
    </w:r>
    <w:r w:rsidRPr="00ED7CF4">
      <w:rPr>
        <w:rStyle w:val="HideTWBExt"/>
      </w:rPr>
      <w:t>&lt;/Version&gt;</w:t>
    </w:r>
    <w:r w:rsidRPr="00ED7CF4">
      <w:tab/>
    </w:r>
    <w:r w:rsidRPr="00ED7CF4">
      <w:fldChar w:fldCharType="begin"/>
    </w:r>
    <w:r w:rsidRPr="00ED7CF4">
      <w:instrText xml:space="preserve"> PAGE  \* MERGEFORMAT </w:instrText>
    </w:r>
    <w:r w:rsidRPr="00ED7CF4">
      <w:fldChar w:fldCharType="separate"/>
    </w:r>
    <w:r w:rsidRPr="00ED7CF4">
      <w:rPr>
        <w:noProof/>
      </w:rPr>
      <w:t>2</w:t>
    </w:r>
    <w:r w:rsidRPr="00ED7CF4">
      <w:fldChar w:fldCharType="end"/>
    </w:r>
    <w:r w:rsidRPr="00ED7CF4">
      <w:t>/</w:t>
    </w:r>
    <w:r w:rsidR="007846D2">
      <w:fldChar w:fldCharType="begin"/>
    </w:r>
    <w:r w:rsidR="007846D2">
      <w:instrText xml:space="preserve"> NUMPAGES  \* MERGEFORMAT </w:instrText>
    </w:r>
    <w:r w:rsidR="007846D2">
      <w:fldChar w:fldCharType="separate"/>
    </w:r>
    <w:r w:rsidRPr="00ED7CF4">
      <w:rPr>
        <w:noProof/>
      </w:rPr>
      <w:t>11</w:t>
    </w:r>
    <w:r w:rsidR="007846D2">
      <w:rPr>
        <w:noProof/>
      </w:rPr>
      <w:fldChar w:fldCharType="end"/>
    </w:r>
    <w:r w:rsidRPr="00ED7CF4">
      <w:tab/>
    </w:r>
    <w:r w:rsidRPr="00ED7CF4">
      <w:rPr>
        <w:rStyle w:val="HideTWBExt"/>
      </w:rPr>
      <w:t>&lt;PathFdR&gt;</w:t>
    </w:r>
    <w:r w:rsidRPr="00ED7CF4">
      <w:t>RR\1331433RO.docx</w:t>
    </w:r>
    <w:r w:rsidRPr="00ED7CF4">
      <w:rPr>
        <w:rStyle w:val="HideTWBExt"/>
      </w:rPr>
      <w:t>&lt;/PathFdR&gt;</w:t>
    </w:r>
  </w:p>
  <w:p w14:paraId="3AA396FC" w14:textId="77777777" w:rsidR="009A1173" w:rsidRPr="00ED7CF4" w:rsidRDefault="009A1173" w:rsidP="00407DA4">
    <w:pPr>
      <w:pStyle w:val="EPFooter2"/>
    </w:pPr>
    <w:r w:rsidRPr="00ED7CF4">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5E01F" w14:textId="77777777" w:rsidR="009A1173" w:rsidRPr="00ED7CF4" w:rsidRDefault="009A1173" w:rsidP="00407DA4">
    <w:pPr>
      <w:pStyle w:val="EPFooter"/>
    </w:pPr>
    <w:r w:rsidRPr="00ED7CF4">
      <w:rPr>
        <w:rStyle w:val="HideTWBExt"/>
      </w:rPr>
      <w:t>&lt;PathFdR&gt;</w:t>
    </w:r>
    <w:r w:rsidRPr="00ED7CF4">
      <w:t>RR\1331433RO.docx</w:t>
    </w:r>
    <w:r w:rsidRPr="00ED7CF4">
      <w:rPr>
        <w:rStyle w:val="HideTWBExt"/>
      </w:rPr>
      <w:t>&lt;/PathFdR&gt;</w:t>
    </w:r>
    <w:r w:rsidRPr="00ED7CF4">
      <w:tab/>
    </w:r>
    <w:r w:rsidRPr="00ED7CF4">
      <w:tab/>
      <w:t>PE</w:t>
    </w:r>
    <w:r w:rsidRPr="00ED7CF4">
      <w:rPr>
        <w:rStyle w:val="HideTWBExt"/>
      </w:rPr>
      <w:t>&lt;NoPE&gt;</w:t>
    </w:r>
    <w:r w:rsidRPr="00ED7CF4">
      <w:t>778.275</w:t>
    </w:r>
    <w:r w:rsidRPr="00ED7CF4">
      <w:rPr>
        <w:rStyle w:val="HideTWBExt"/>
      </w:rPr>
      <w:t>&lt;/NoPE&gt;&lt;Version&gt;</w:t>
    </w:r>
    <w:r w:rsidRPr="00ED7CF4">
      <w:t>v02-00</w:t>
    </w:r>
    <w:r w:rsidRPr="00ED7CF4">
      <w:rPr>
        <w:rStyle w:val="HideTWBExt"/>
      </w:rPr>
      <w:t>&lt;/Version&gt;</w:t>
    </w:r>
  </w:p>
  <w:p w14:paraId="36B408E9" w14:textId="77777777" w:rsidR="009A1173" w:rsidRPr="00ED7CF4" w:rsidRDefault="009A1173" w:rsidP="00407DA4">
    <w:pPr>
      <w:pStyle w:val="EPFooter2"/>
    </w:pPr>
    <w:r w:rsidRPr="00ED7CF4">
      <w:t>RO</w:t>
    </w:r>
    <w:r w:rsidRPr="00ED7CF4">
      <w:tab/>
    </w:r>
    <w:r w:rsidRPr="00ED7CF4">
      <w:rPr>
        <w:b w:val="0"/>
        <w:i/>
        <w:color w:val="C0C0C0"/>
        <w:sz w:val="22"/>
      </w:rPr>
      <w:t>Unită în diversitate</w:t>
    </w:r>
    <w:r w:rsidRPr="00ED7CF4">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EF886" w14:textId="77777777" w:rsidR="00064002" w:rsidRPr="00ED7CF4"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EA038" w14:textId="77777777" w:rsidR="00064002" w:rsidRPr="00ED7CF4"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BD054" w14:textId="77777777" w:rsidR="00064002" w:rsidRPr="00ED7CF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CA58CA" w14:textId="77777777" w:rsidR="00B7583A" w:rsidRPr="00ED7CF4" w:rsidRDefault="00B7583A">
      <w:r w:rsidRPr="00ED7CF4">
        <w:separator/>
      </w:r>
    </w:p>
  </w:footnote>
  <w:footnote w:type="continuationSeparator" w:id="0">
    <w:p w14:paraId="39E85815" w14:textId="77777777" w:rsidR="00B7583A" w:rsidRPr="00ED7CF4" w:rsidRDefault="00B7583A">
      <w:r w:rsidRPr="00ED7CF4">
        <w:continuationSeparator/>
      </w:r>
    </w:p>
  </w:footnote>
  <w:footnote w:id="1">
    <w:p w14:paraId="1D7FF01D" w14:textId="0CE8DF84" w:rsidR="009A1173" w:rsidRPr="00ED7CF4" w:rsidRDefault="009A1173" w:rsidP="00ED7CF4">
      <w:pPr>
        <w:pStyle w:val="FootnoteText"/>
        <w:ind w:left="567" w:hanging="567"/>
        <w:rPr>
          <w:sz w:val="24"/>
          <w:lang w:val="ro-RO"/>
        </w:rPr>
      </w:pPr>
      <w:r w:rsidRPr="00ED7CF4">
        <w:rPr>
          <w:rStyle w:val="FootnoteReference"/>
          <w:sz w:val="24"/>
          <w:lang w:val="ro-RO"/>
        </w:rPr>
        <w:footnoteRef/>
      </w:r>
      <w:r w:rsidR="00ED7CF4" w:rsidRPr="00ED7CF4">
        <w:rPr>
          <w:sz w:val="24"/>
          <w:lang w:val="ro-RO"/>
        </w:rPr>
        <w:t xml:space="preserve"> </w:t>
      </w:r>
      <w:r w:rsidR="00ED7CF4" w:rsidRPr="00ED7CF4">
        <w:rPr>
          <w:sz w:val="24"/>
          <w:lang w:val="ro-RO"/>
        </w:rPr>
        <w:tab/>
      </w:r>
      <w:r w:rsidRPr="00ED7CF4">
        <w:rPr>
          <w:sz w:val="24"/>
          <w:lang w:val="ro-RO"/>
        </w:rPr>
        <w:t xml:space="preserve">JO L 262, 7.10.2005, p. 1, ELI: </w:t>
      </w:r>
      <w:hyperlink r:id="rId1" w:history="1">
        <w:r w:rsidRPr="00357D35">
          <w:rPr>
            <w:color w:val="0000FF"/>
            <w:sz w:val="24"/>
            <w:u w:val="single"/>
            <w:lang w:val="ro-RO"/>
          </w:rPr>
          <w:t>http://data.europa.eu/eli/dec/2005/684/oj</w:t>
        </w:r>
      </w:hyperlink>
      <w:r w:rsidRPr="00ED7CF4">
        <w:rPr>
          <w:sz w:val="24"/>
          <w:lang w:val="ro-RO"/>
        </w:rPr>
        <w:t>.</w:t>
      </w:r>
    </w:p>
  </w:footnote>
  <w:footnote w:id="2">
    <w:p w14:paraId="502B42AE" w14:textId="03FC889D" w:rsidR="009A1173" w:rsidRPr="00ED7CF4" w:rsidRDefault="009A1173" w:rsidP="00ED7CF4">
      <w:pPr>
        <w:pStyle w:val="FootnoteText"/>
        <w:ind w:left="567" w:hanging="567"/>
        <w:rPr>
          <w:sz w:val="24"/>
          <w:lang w:val="ro-RO"/>
        </w:rPr>
      </w:pPr>
      <w:r w:rsidRPr="00ED7CF4">
        <w:rPr>
          <w:rStyle w:val="FootnoteReference"/>
          <w:sz w:val="24"/>
          <w:lang w:val="ro-RO"/>
        </w:rPr>
        <w:footnoteRef/>
      </w:r>
      <w:r w:rsidR="00ED7CF4" w:rsidRPr="00ED7CF4">
        <w:rPr>
          <w:sz w:val="24"/>
          <w:lang w:val="ro-RO"/>
        </w:rPr>
        <w:t xml:space="preserve"> </w:t>
      </w:r>
      <w:r w:rsidR="00ED7CF4" w:rsidRPr="00ED7CF4">
        <w:rPr>
          <w:sz w:val="24"/>
          <w:lang w:val="ro-RO"/>
        </w:rPr>
        <w:tab/>
      </w:r>
      <w:r w:rsidRPr="00ED7CF4">
        <w:rPr>
          <w:sz w:val="24"/>
          <w:lang w:val="ro-RO"/>
        </w:rPr>
        <w:t>JO C 292, 21.9.1998, p. 66.</w:t>
      </w:r>
    </w:p>
  </w:footnote>
  <w:footnote w:id="3">
    <w:p w14:paraId="26A9E541" w14:textId="60103EB8" w:rsidR="009A1173" w:rsidRPr="00ED7CF4" w:rsidRDefault="009A1173" w:rsidP="00ED7CF4">
      <w:pPr>
        <w:ind w:left="567" w:hanging="567"/>
      </w:pPr>
      <w:r w:rsidRPr="00ED7CF4">
        <w:rPr>
          <w:rStyle w:val="FootnoteReference"/>
        </w:rPr>
        <w:footnoteRef/>
      </w:r>
      <w:r w:rsidR="00ED7CF4" w:rsidRPr="00ED7CF4">
        <w:t xml:space="preserve"> </w:t>
      </w:r>
      <w:r w:rsidR="00ED7CF4" w:rsidRPr="00ED7CF4">
        <w:tab/>
      </w:r>
      <w:r w:rsidRPr="00ED7CF4">
        <w:t>JO C 419, 16.12.2015, p. 185.</w:t>
      </w:r>
    </w:p>
  </w:footnote>
  <w:footnote w:id="4">
    <w:p w14:paraId="5ECCB27F" w14:textId="283674C9" w:rsidR="009A1173" w:rsidRPr="00ED7CF4" w:rsidRDefault="009A1173" w:rsidP="00ED7CF4">
      <w:pPr>
        <w:ind w:left="567" w:hanging="567"/>
      </w:pPr>
      <w:r w:rsidRPr="00ED7CF4">
        <w:rPr>
          <w:rStyle w:val="FootnoteReference"/>
        </w:rPr>
        <w:footnoteRef/>
      </w:r>
      <w:r w:rsidR="00ED7CF4" w:rsidRPr="00ED7CF4">
        <w:t xml:space="preserve"> </w:t>
      </w:r>
      <w:r w:rsidR="00ED7CF4" w:rsidRPr="00ED7CF4">
        <w:tab/>
      </w:r>
      <w:r w:rsidRPr="00ED7CF4">
        <w:t>JO C 75, 26.2.2016, p. 109.</w:t>
      </w:r>
    </w:p>
  </w:footnote>
  <w:footnote w:id="5">
    <w:p w14:paraId="6DE8A1B4" w14:textId="2D2453EA" w:rsidR="009A1173" w:rsidRPr="00ED7CF4" w:rsidRDefault="009A1173" w:rsidP="00ED7CF4">
      <w:pPr>
        <w:ind w:left="567" w:hanging="567"/>
      </w:pPr>
      <w:r w:rsidRPr="00ED7CF4">
        <w:rPr>
          <w:rStyle w:val="FootnoteReference"/>
        </w:rPr>
        <w:footnoteRef/>
      </w:r>
      <w:r w:rsidR="00ED7CF4" w:rsidRPr="00ED7CF4">
        <w:t xml:space="preserve"> </w:t>
      </w:r>
      <w:r w:rsidR="00ED7CF4" w:rsidRPr="00ED7CF4">
        <w:tab/>
      </w:r>
      <w:r w:rsidRPr="00ED7CF4">
        <w:t>JO C 366, 27.10.2017, p. 7.</w:t>
      </w:r>
    </w:p>
  </w:footnote>
  <w:footnote w:id="6">
    <w:p w14:paraId="109061FE" w14:textId="45C4BE88" w:rsidR="009A1173" w:rsidRPr="00ED7CF4" w:rsidRDefault="009A1173" w:rsidP="00ED7CF4">
      <w:pPr>
        <w:pStyle w:val="FootnoteText"/>
        <w:ind w:left="567" w:hanging="567"/>
        <w:rPr>
          <w:sz w:val="24"/>
          <w:lang w:val="ro-RO"/>
        </w:rPr>
      </w:pPr>
      <w:r w:rsidRPr="00ED7CF4">
        <w:rPr>
          <w:rStyle w:val="FootnoteReference"/>
          <w:sz w:val="24"/>
          <w:lang w:val="ro-RO"/>
        </w:rPr>
        <w:footnoteRef/>
      </w:r>
      <w:r w:rsidR="00ED7CF4" w:rsidRPr="00ED7CF4">
        <w:rPr>
          <w:sz w:val="24"/>
          <w:lang w:val="ro-RO"/>
        </w:rPr>
        <w:t xml:space="preserve"> </w:t>
      </w:r>
      <w:r w:rsidR="00ED7CF4" w:rsidRPr="00ED7CF4">
        <w:rPr>
          <w:sz w:val="24"/>
          <w:lang w:val="ro-RO"/>
        </w:rPr>
        <w:tab/>
      </w:r>
      <w:r w:rsidRPr="00ED7CF4">
        <w:rPr>
          <w:sz w:val="24"/>
          <w:lang w:val="ro-RO"/>
        </w:rPr>
        <w:t>JO C 465, 6.12.2022, p. 171.</w:t>
      </w:r>
    </w:p>
  </w:footnote>
  <w:footnote w:id="7">
    <w:p w14:paraId="0E0BFA75" w14:textId="47A53233" w:rsidR="009A1173" w:rsidRPr="00ED7CF4" w:rsidRDefault="009A1173" w:rsidP="00ED7CF4">
      <w:pPr>
        <w:pStyle w:val="FootnoteText"/>
        <w:ind w:left="567" w:hanging="567"/>
        <w:rPr>
          <w:sz w:val="24"/>
          <w:lang w:val="ro-RO"/>
        </w:rPr>
      </w:pPr>
      <w:r w:rsidRPr="00ED7CF4">
        <w:rPr>
          <w:rStyle w:val="FootnoteReference"/>
          <w:sz w:val="24"/>
          <w:lang w:val="ro-RO"/>
        </w:rPr>
        <w:footnoteRef/>
      </w:r>
      <w:r w:rsidR="00ED7CF4" w:rsidRPr="00ED7CF4">
        <w:rPr>
          <w:sz w:val="24"/>
          <w:lang w:val="ro-RO"/>
        </w:rPr>
        <w:t xml:space="preserve"> </w:t>
      </w:r>
      <w:r w:rsidR="00ED7CF4" w:rsidRPr="00ED7CF4">
        <w:rPr>
          <w:sz w:val="24"/>
          <w:lang w:val="ro-RO"/>
        </w:rPr>
        <w:tab/>
      </w:r>
      <w:r w:rsidRPr="00ED7CF4">
        <w:rPr>
          <w:sz w:val="24"/>
          <w:lang w:val="ro-RO"/>
        </w:rPr>
        <w:t xml:space="preserve">JO L 45, 17.2.2018, p. 46, ELI: </w:t>
      </w:r>
      <w:r w:rsidR="007846D2">
        <w:fldChar w:fldCharType="begin"/>
      </w:r>
      <w:r w:rsidR="007846D2" w:rsidRPr="007846D2">
        <w:rPr>
          <w:lang w:val="fi-FI"/>
        </w:rPr>
        <w:instrText>HYPERLINK "http://data.europa.eu/eli/agree_interinstit/2018/217/oj"</w:instrText>
      </w:r>
      <w:r w:rsidR="007846D2">
        <w:fldChar w:fldCharType="separate"/>
      </w:r>
      <w:r w:rsidR="003D7712" w:rsidRPr="00E951B5">
        <w:rPr>
          <w:rStyle w:val="Hyperlink"/>
          <w:lang w:val="fi-FI"/>
        </w:rPr>
        <w:t>http://data.europa.eu/eli/agree_interinstit/2018/217/oj</w:t>
      </w:r>
      <w:r w:rsidR="007846D2">
        <w:rPr>
          <w:rStyle w:val="Hyperlink"/>
          <w:lang w:val="fi-FI"/>
        </w:rPr>
        <w:fldChar w:fldCharType="end"/>
      </w:r>
      <w:r w:rsidRPr="00ED7CF4">
        <w:rPr>
          <w:sz w:val="24"/>
          <w:lang w:val="ro-RO"/>
        </w:rPr>
        <w:t>.</w:t>
      </w:r>
    </w:p>
  </w:footnote>
  <w:footnote w:id="8">
    <w:p w14:paraId="7C942248" w14:textId="612D3774" w:rsidR="009A1173" w:rsidRPr="00ED7CF4" w:rsidRDefault="009A1173" w:rsidP="00ED7CF4">
      <w:pPr>
        <w:pStyle w:val="FootnoteText"/>
        <w:ind w:left="567" w:hanging="567"/>
        <w:rPr>
          <w:sz w:val="24"/>
          <w:lang w:val="ro-RO"/>
        </w:rPr>
      </w:pPr>
      <w:r w:rsidRPr="00ED7CF4">
        <w:rPr>
          <w:rStyle w:val="FootnoteReference"/>
          <w:sz w:val="24"/>
          <w:lang w:val="ro-RO"/>
        </w:rPr>
        <w:footnoteRef/>
      </w:r>
      <w:r w:rsidR="00ED7CF4" w:rsidRPr="00ED7CF4">
        <w:rPr>
          <w:sz w:val="24"/>
          <w:lang w:val="ro-RO"/>
        </w:rPr>
        <w:t xml:space="preserve"> </w:t>
      </w:r>
      <w:r w:rsidR="00ED7CF4" w:rsidRPr="00ED7CF4">
        <w:rPr>
          <w:sz w:val="24"/>
          <w:lang w:val="ro-RO"/>
        </w:rPr>
        <w:tab/>
      </w:r>
      <w:r w:rsidRPr="00ED7CF4">
        <w:rPr>
          <w:sz w:val="24"/>
          <w:lang w:val="ro-RO"/>
        </w:rPr>
        <w:t xml:space="preserve">Decizia 76/787/CECO, CEE, Euratom a Consiliului din 20 septembrie 1976 </w:t>
      </w:r>
      <w:r w:rsidRPr="00ED7CF4">
        <w:rPr>
          <w:sz w:val="24"/>
          <w:shd w:val="clear" w:color="auto" w:fill="FFFFFF"/>
          <w:lang w:val="ro-RO"/>
        </w:rPr>
        <w:t>a reprezentanților statelor membre reuniți în Consiliu referitoare la Actul privind alegerea membrilor Parlamentului European prin vot universal direct</w:t>
      </w:r>
      <w:r w:rsidRPr="00ED7CF4">
        <w:rPr>
          <w:sz w:val="24"/>
          <w:lang w:val="ro-RO"/>
        </w:rPr>
        <w:t xml:space="preserve"> (JO L 278, 8.10.1976, p. 1, ELI: </w:t>
      </w:r>
      <w:r w:rsidR="007846D2">
        <w:fldChar w:fldCharType="begin"/>
      </w:r>
      <w:r w:rsidR="007846D2" w:rsidRPr="007846D2">
        <w:rPr>
          <w:lang w:val="ro-RO"/>
        </w:rPr>
        <w:instrText>HYPERLINK "http://data.europa.eu/eli/dec/1976/787(1)/oj" \o "Oferă acces la acest document prin identificatorul său uniform de resurse ELI."</w:instrText>
      </w:r>
      <w:r w:rsidR="007846D2">
        <w:fldChar w:fldCharType="separate"/>
      </w:r>
      <w:r w:rsidRPr="00ED7CF4">
        <w:rPr>
          <w:rStyle w:val="Hyperlink"/>
          <w:sz w:val="24"/>
          <w:lang w:val="ro-RO"/>
        </w:rPr>
        <w:t>http://data.europa.eu/eli/dec/1976/787(1)/oj</w:t>
      </w:r>
      <w:r w:rsidR="007846D2">
        <w:rPr>
          <w:rStyle w:val="Hyperlink"/>
          <w:sz w:val="24"/>
          <w:lang w:val="ro-RO"/>
        </w:rPr>
        <w:fldChar w:fldCharType="end"/>
      </w:r>
      <w:r w:rsidRPr="00ED7CF4">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58D5D" w14:textId="77777777" w:rsidR="00064002" w:rsidRPr="00ED7CF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7A5ED" w14:textId="77777777" w:rsidR="00064002" w:rsidRPr="00ED7CF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1179B" w14:textId="77777777" w:rsidR="00064002" w:rsidRPr="00ED7CF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86913818">
    <w:abstractNumId w:val="9"/>
  </w:num>
  <w:num w:numId="2" w16cid:durableId="1716464396">
    <w:abstractNumId w:val="9"/>
  </w:num>
  <w:num w:numId="3" w16cid:durableId="1519007021">
    <w:abstractNumId w:val="7"/>
  </w:num>
  <w:num w:numId="4" w16cid:durableId="1524053091">
    <w:abstractNumId w:val="7"/>
  </w:num>
  <w:num w:numId="5" w16cid:durableId="438138540">
    <w:abstractNumId w:val="6"/>
  </w:num>
  <w:num w:numId="6" w16cid:durableId="203057677">
    <w:abstractNumId w:val="6"/>
  </w:num>
  <w:num w:numId="7" w16cid:durableId="1024787605">
    <w:abstractNumId w:val="5"/>
  </w:num>
  <w:num w:numId="8" w16cid:durableId="1896156479">
    <w:abstractNumId w:val="5"/>
  </w:num>
  <w:num w:numId="9" w16cid:durableId="1192574709">
    <w:abstractNumId w:val="4"/>
  </w:num>
  <w:num w:numId="10" w16cid:durableId="1732267531">
    <w:abstractNumId w:val="4"/>
  </w:num>
  <w:num w:numId="11" w16cid:durableId="718359211">
    <w:abstractNumId w:val="8"/>
  </w:num>
  <w:num w:numId="12" w16cid:durableId="1953240370">
    <w:abstractNumId w:val="8"/>
  </w:num>
  <w:num w:numId="13" w16cid:durableId="277684459">
    <w:abstractNumId w:val="3"/>
  </w:num>
  <w:num w:numId="14" w16cid:durableId="2092964609">
    <w:abstractNumId w:val="3"/>
  </w:num>
  <w:num w:numId="15" w16cid:durableId="1908421418">
    <w:abstractNumId w:val="2"/>
  </w:num>
  <w:num w:numId="16" w16cid:durableId="2066952904">
    <w:abstractNumId w:val="2"/>
  </w:num>
  <w:num w:numId="17" w16cid:durableId="781069570">
    <w:abstractNumId w:val="1"/>
  </w:num>
  <w:num w:numId="18" w16cid:durableId="577011175">
    <w:abstractNumId w:val="1"/>
  </w:num>
  <w:num w:numId="19" w16cid:durableId="1655455422">
    <w:abstractNumId w:val="0"/>
  </w:num>
  <w:num w:numId="20" w16cid:durableId="1422531293">
    <w:abstractNumId w:val="0"/>
  </w:num>
  <w:num w:numId="21" w16cid:durableId="952445523">
    <w:abstractNumId w:val="9"/>
  </w:num>
  <w:num w:numId="22" w16cid:durableId="834496234">
    <w:abstractNumId w:val="7"/>
  </w:num>
  <w:num w:numId="23" w16cid:durableId="271330822">
    <w:abstractNumId w:val="6"/>
  </w:num>
  <w:num w:numId="24" w16cid:durableId="1899434704">
    <w:abstractNumId w:val="5"/>
  </w:num>
  <w:num w:numId="25" w16cid:durableId="1199049154">
    <w:abstractNumId w:val="4"/>
  </w:num>
  <w:num w:numId="26" w16cid:durableId="1286231335">
    <w:abstractNumId w:val="8"/>
  </w:num>
  <w:num w:numId="27" w16cid:durableId="329406729">
    <w:abstractNumId w:val="3"/>
  </w:num>
  <w:num w:numId="28" w16cid:durableId="868881912">
    <w:abstractNumId w:val="2"/>
  </w:num>
  <w:num w:numId="29" w16cid:durableId="885143618">
    <w:abstractNumId w:val="1"/>
  </w:num>
  <w:num w:numId="30" w16cid:durableId="1334147573">
    <w:abstractNumId w:val="0"/>
  </w:num>
  <w:num w:numId="31" w16cid:durableId="1384982653">
    <w:abstractNumId w:val="9"/>
  </w:num>
  <w:num w:numId="32" w16cid:durableId="1459029383">
    <w:abstractNumId w:val="7"/>
  </w:num>
  <w:num w:numId="33" w16cid:durableId="738484165">
    <w:abstractNumId w:val="6"/>
  </w:num>
  <w:num w:numId="34" w16cid:durableId="2062095287">
    <w:abstractNumId w:val="5"/>
  </w:num>
  <w:num w:numId="35" w16cid:durableId="678388323">
    <w:abstractNumId w:val="4"/>
  </w:num>
  <w:num w:numId="36" w16cid:durableId="499855696">
    <w:abstractNumId w:val="8"/>
  </w:num>
  <w:num w:numId="37" w16cid:durableId="1607813918">
    <w:abstractNumId w:val="3"/>
  </w:num>
  <w:num w:numId="38" w16cid:durableId="1321617852">
    <w:abstractNumId w:val="2"/>
  </w:num>
  <w:num w:numId="39" w16cid:durableId="264769826">
    <w:abstractNumId w:val="1"/>
  </w:num>
  <w:num w:numId="40" w16cid:durableId="1641960341">
    <w:abstractNumId w:val="0"/>
  </w:num>
  <w:num w:numId="41" w16cid:durableId="1329015144">
    <w:abstractNumId w:val="10"/>
  </w:num>
  <w:num w:numId="42" w16cid:durableId="2094740939">
    <w:abstractNumId w:val="10"/>
  </w:num>
  <w:num w:numId="43" w16cid:durableId="1704549037">
    <w:abstractNumId w:val="10"/>
  </w:num>
  <w:num w:numId="44" w16cid:durableId="19438067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14/2025"/>
    <w:docVar w:name="dvlangue" w:val="RO"/>
    <w:docVar w:name="dvnumam" w:val="0"/>
    <w:docVar w:name="dvpe" w:val="778.275"/>
    <w:docVar w:name="dvrapporteur" w:val="Raportor: "/>
    <w:docVar w:name="dvtitre" w:val="Rezoluția legislativă a Parlamentului European din ... noiembrie 2025 referitoare la modificarea Actului electoral european pentru a permite deputatelor să voteze în plen prin reprezentare în timpul sarcinii și după naștere(2025/2195(INL) – 2025/0900(APP))"/>
  </w:docVars>
  <w:rsids>
    <w:rsidRoot w:val="00B7583A"/>
    <w:rsid w:val="00002272"/>
    <w:rsid w:val="00064002"/>
    <w:rsid w:val="000677B9"/>
    <w:rsid w:val="000831BA"/>
    <w:rsid w:val="000A42CC"/>
    <w:rsid w:val="000B4D3C"/>
    <w:rsid w:val="000E7DD9"/>
    <w:rsid w:val="0010095E"/>
    <w:rsid w:val="00125B37"/>
    <w:rsid w:val="00187494"/>
    <w:rsid w:val="001F32AE"/>
    <w:rsid w:val="002767FF"/>
    <w:rsid w:val="002B18FE"/>
    <w:rsid w:val="002B412C"/>
    <w:rsid w:val="002B5493"/>
    <w:rsid w:val="002B6FC0"/>
    <w:rsid w:val="00343214"/>
    <w:rsid w:val="00357D35"/>
    <w:rsid w:val="00361C00"/>
    <w:rsid w:val="00395FA1"/>
    <w:rsid w:val="003D7712"/>
    <w:rsid w:val="003E15D4"/>
    <w:rsid w:val="00411CCE"/>
    <w:rsid w:val="0041666E"/>
    <w:rsid w:val="00421060"/>
    <w:rsid w:val="00471C19"/>
    <w:rsid w:val="0047525B"/>
    <w:rsid w:val="004867E3"/>
    <w:rsid w:val="00494A28"/>
    <w:rsid w:val="004A16CB"/>
    <w:rsid w:val="004C0004"/>
    <w:rsid w:val="004C5D52"/>
    <w:rsid w:val="0050519A"/>
    <w:rsid w:val="005072A1"/>
    <w:rsid w:val="00514517"/>
    <w:rsid w:val="00545827"/>
    <w:rsid w:val="00560270"/>
    <w:rsid w:val="005C2568"/>
    <w:rsid w:val="005F1B17"/>
    <w:rsid w:val="006037C0"/>
    <w:rsid w:val="006631B6"/>
    <w:rsid w:val="00680577"/>
    <w:rsid w:val="006F74FA"/>
    <w:rsid w:val="007073F1"/>
    <w:rsid w:val="00731ADD"/>
    <w:rsid w:val="00734777"/>
    <w:rsid w:val="00747932"/>
    <w:rsid w:val="00751A4A"/>
    <w:rsid w:val="00756632"/>
    <w:rsid w:val="00762C74"/>
    <w:rsid w:val="007846D2"/>
    <w:rsid w:val="00786EC0"/>
    <w:rsid w:val="007D1690"/>
    <w:rsid w:val="007E22AD"/>
    <w:rsid w:val="00817416"/>
    <w:rsid w:val="00842779"/>
    <w:rsid w:val="00865F67"/>
    <w:rsid w:val="00881A7B"/>
    <w:rsid w:val="008840E5"/>
    <w:rsid w:val="00887B3E"/>
    <w:rsid w:val="008C2AC6"/>
    <w:rsid w:val="009018F0"/>
    <w:rsid w:val="00930C23"/>
    <w:rsid w:val="0093193B"/>
    <w:rsid w:val="009509D8"/>
    <w:rsid w:val="00950B64"/>
    <w:rsid w:val="009805DD"/>
    <w:rsid w:val="00981893"/>
    <w:rsid w:val="00985984"/>
    <w:rsid w:val="00990C73"/>
    <w:rsid w:val="009A1173"/>
    <w:rsid w:val="00A1687D"/>
    <w:rsid w:val="00A43E52"/>
    <w:rsid w:val="00A4678D"/>
    <w:rsid w:val="00A778C7"/>
    <w:rsid w:val="00AB441E"/>
    <w:rsid w:val="00AB6293"/>
    <w:rsid w:val="00AE0928"/>
    <w:rsid w:val="00AF3B82"/>
    <w:rsid w:val="00B12E95"/>
    <w:rsid w:val="00B22876"/>
    <w:rsid w:val="00B558F0"/>
    <w:rsid w:val="00B7583A"/>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1F2A"/>
    <w:rsid w:val="00E365E1"/>
    <w:rsid w:val="00E820A4"/>
    <w:rsid w:val="00EB006A"/>
    <w:rsid w:val="00EB4772"/>
    <w:rsid w:val="00ED169E"/>
    <w:rsid w:val="00ED4235"/>
    <w:rsid w:val="00ED7CF4"/>
    <w:rsid w:val="00EE6F9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E007E4"/>
  <w15:chartTrackingRefBased/>
  <w15:docId w15:val="{B870F112-AA3E-4A78-A476-F5F82DB5A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 BVI fnr,(Footnote Reference),BVI fnr,EN Footnote Reference,Exposant 3 Point,Footnote,Footnote Reference Superscript,Footnote reference number,Footnote symbol,Footnotes refss,R,SUPERS,Times 10 Point,Voetnootverwijzing,note TESI,number"/>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A1173"/>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9A1173"/>
    <w:pPr>
      <w:spacing w:after="240"/>
    </w:pPr>
  </w:style>
  <w:style w:type="paragraph" w:customStyle="1" w:styleId="PageHeading">
    <w:name w:val="PageHeading"/>
    <w:basedOn w:val="Normal"/>
    <w:rsid w:val="009A1173"/>
    <w:pPr>
      <w:keepNext/>
      <w:spacing w:after="480"/>
      <w:jc w:val="center"/>
    </w:pPr>
    <w:rPr>
      <w:rFonts w:ascii="Arial" w:hAnsi="Arial" w:cs="Arial"/>
      <w:b/>
    </w:rPr>
  </w:style>
  <w:style w:type="paragraph" w:customStyle="1" w:styleId="NormalHanging12a">
    <w:name w:val="NormalHanging12a"/>
    <w:basedOn w:val="Normal"/>
    <w:rsid w:val="009A1173"/>
    <w:pPr>
      <w:spacing w:after="240"/>
      <w:ind w:left="567" w:hanging="567"/>
    </w:pPr>
  </w:style>
  <w:style w:type="paragraph" w:customStyle="1" w:styleId="NormalCenter24a">
    <w:name w:val="NormalCenter24a"/>
    <w:basedOn w:val="Normal"/>
    <w:rsid w:val="009A1173"/>
    <w:pPr>
      <w:spacing w:after="480"/>
      <w:jc w:val="center"/>
    </w:pPr>
  </w:style>
  <w:style w:type="paragraph" w:styleId="Header">
    <w:name w:val="header"/>
    <w:basedOn w:val="Normal"/>
    <w:link w:val="HeaderChar"/>
    <w:rsid w:val="009A1173"/>
    <w:pPr>
      <w:tabs>
        <w:tab w:val="center" w:pos="4513"/>
        <w:tab w:val="right" w:pos="9026"/>
      </w:tabs>
    </w:pPr>
  </w:style>
  <w:style w:type="character" w:customStyle="1" w:styleId="HeaderChar">
    <w:name w:val="Header Char"/>
    <w:basedOn w:val="DefaultParagraphFont"/>
    <w:link w:val="Header"/>
    <w:rsid w:val="009A1173"/>
    <w:rPr>
      <w:sz w:val="24"/>
      <w:lang w:val="ro-RO"/>
    </w:rPr>
  </w:style>
  <w:style w:type="paragraph" w:customStyle="1" w:styleId="EPFooter">
    <w:name w:val="EPFooter"/>
    <w:basedOn w:val="Normal"/>
    <w:rsid w:val="009A1173"/>
    <w:pPr>
      <w:tabs>
        <w:tab w:val="center" w:pos="4535"/>
        <w:tab w:val="right" w:pos="9071"/>
      </w:tabs>
      <w:spacing w:before="240" w:after="240"/>
    </w:pPr>
    <w:rPr>
      <w:color w:val="010000"/>
      <w:sz w:val="22"/>
    </w:rPr>
  </w:style>
  <w:style w:type="paragraph" w:customStyle="1" w:styleId="EPComma">
    <w:name w:val="EPComma"/>
    <w:basedOn w:val="Normal"/>
    <w:rsid w:val="009A1173"/>
    <w:pPr>
      <w:spacing w:before="480" w:after="240"/>
    </w:pPr>
  </w:style>
  <w:style w:type="paragraph" w:styleId="CommentText">
    <w:name w:val="annotation text"/>
    <w:basedOn w:val="Normal"/>
    <w:link w:val="CommentTextChar"/>
    <w:unhideWhenUsed/>
    <w:rsid w:val="009A1173"/>
    <w:rPr>
      <w:sz w:val="20"/>
    </w:rPr>
  </w:style>
  <w:style w:type="character" w:customStyle="1" w:styleId="CommentTextChar">
    <w:name w:val="Comment Text Char"/>
    <w:basedOn w:val="DefaultParagraphFont"/>
    <w:link w:val="CommentText"/>
    <w:rsid w:val="009A1173"/>
    <w:rPr>
      <w:lang w:val="ro-RO"/>
    </w:rPr>
  </w:style>
  <w:style w:type="paragraph" w:styleId="NoSpacing">
    <w:name w:val="No Spacing"/>
    <w:uiPriority w:val="1"/>
    <w:qFormat/>
    <w:rsid w:val="009A1173"/>
    <w:rPr>
      <w:rFonts w:asciiTheme="minorHAnsi" w:eastAsiaTheme="minorHAnsi" w:hAnsiTheme="minorHAnsi" w:cstheme="minorBidi"/>
      <w:sz w:val="22"/>
      <w:szCs w:val="22"/>
      <w:lang w:val="ro-RO" w:eastAsia="en-US"/>
    </w:rPr>
  </w:style>
  <w:style w:type="paragraph" w:customStyle="1" w:styleId="Normal12Hanging">
    <w:name w:val="Normal12Hanging"/>
    <w:basedOn w:val="Normal"/>
    <w:rsid w:val="009A1173"/>
    <w:pPr>
      <w:spacing w:after="240"/>
      <w:ind w:left="567" w:hanging="567"/>
    </w:pPr>
  </w:style>
  <w:style w:type="paragraph" w:styleId="ListParagraph">
    <w:name w:val="List Paragraph"/>
    <w:basedOn w:val="Normal"/>
    <w:uiPriority w:val="34"/>
    <w:qFormat/>
    <w:rsid w:val="009A1173"/>
    <w:pPr>
      <w:ind w:left="720"/>
      <w:contextualSpacing/>
    </w:pPr>
  </w:style>
  <w:style w:type="character" w:styleId="Hyperlink">
    <w:name w:val="Hyperlink"/>
    <w:basedOn w:val="DefaultParagraphFont"/>
    <w:rsid w:val="009A1173"/>
    <w:rPr>
      <w:color w:val="0563C1" w:themeColor="hyperlink"/>
      <w:u w:val="single"/>
    </w:rPr>
  </w:style>
  <w:style w:type="character" w:styleId="CommentReference">
    <w:name w:val="annotation reference"/>
    <w:basedOn w:val="DefaultParagraphFont"/>
    <w:rsid w:val="009805DD"/>
    <w:rPr>
      <w:sz w:val="16"/>
      <w:szCs w:val="16"/>
    </w:rPr>
  </w:style>
  <w:style w:type="paragraph" w:styleId="CommentSubject">
    <w:name w:val="annotation subject"/>
    <w:basedOn w:val="CommentText"/>
    <w:next w:val="CommentText"/>
    <w:link w:val="CommentSubjectChar"/>
    <w:rsid w:val="009805DD"/>
    <w:rPr>
      <w:b/>
      <w:bCs/>
    </w:rPr>
  </w:style>
  <w:style w:type="character" w:customStyle="1" w:styleId="CommentSubjectChar">
    <w:name w:val="Comment Subject Char"/>
    <w:basedOn w:val="CommentTextChar"/>
    <w:link w:val="CommentSubject"/>
    <w:rsid w:val="009805DD"/>
    <w:rPr>
      <w:b/>
      <w:bCs/>
      <w:lang w:val="ro-RO"/>
    </w:rPr>
  </w:style>
  <w:style w:type="paragraph" w:styleId="Footer">
    <w:name w:val="footer"/>
    <w:basedOn w:val="Normal"/>
    <w:link w:val="FooterChar"/>
    <w:rsid w:val="009805DD"/>
    <w:pPr>
      <w:tabs>
        <w:tab w:val="center" w:pos="4513"/>
        <w:tab w:val="right" w:pos="9026"/>
      </w:tabs>
    </w:pPr>
  </w:style>
  <w:style w:type="character" w:customStyle="1" w:styleId="FooterChar">
    <w:name w:val="Footer Char"/>
    <w:basedOn w:val="DefaultParagraphFont"/>
    <w:link w:val="Footer"/>
    <w:rsid w:val="009805DD"/>
    <w:rPr>
      <w:sz w:val="24"/>
      <w:lang w:val="ro-RO"/>
    </w:rPr>
  </w:style>
  <w:style w:type="paragraph" w:styleId="Revision">
    <w:name w:val="Revision"/>
    <w:hidden/>
    <w:uiPriority w:val="99"/>
    <w:semiHidden/>
    <w:rsid w:val="002B6FC0"/>
    <w:rPr>
      <w:sz w:val="24"/>
      <w:lang w:val="ro-RO"/>
    </w:rPr>
  </w:style>
  <w:style w:type="character" w:styleId="FollowedHyperlink">
    <w:name w:val="FollowedHyperlink"/>
    <w:basedOn w:val="DefaultParagraphFont"/>
    <w:rsid w:val="002B412C"/>
    <w:rPr>
      <w:color w:val="954F72" w:themeColor="followedHyperlink"/>
      <w:u w:val="single"/>
    </w:rPr>
  </w:style>
  <w:style w:type="character" w:styleId="UnresolvedMention">
    <w:name w:val="Unresolved Mention"/>
    <w:basedOn w:val="DefaultParagraphFont"/>
    <w:uiPriority w:val="99"/>
    <w:semiHidden/>
    <w:unhideWhenUsed/>
    <w:rsid w:val="003D77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dec/2005/68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1040</Words>
  <Characters>5928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ILLY_D</cp:lastModifiedBy>
  <cp:revision>2</cp:revision>
  <cp:lastPrinted>2004-11-19T15:42:00Z</cp:lastPrinted>
  <dcterms:created xsi:type="dcterms:W3CDTF">2025-11-13T14:48:00Z</dcterms:created>
  <dcterms:modified xsi:type="dcterms:W3CDTF">2025-11-13T14:48:00Z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A10-0214/2025</vt:lpwstr>
  </property>
  <property fmtid="{D5CDD505-2E9C-101B-9397-08002B2CF9AE}" pid="4" name="&lt;Type&gt;">
    <vt:lpwstr>RR</vt:lpwstr>
  </property>
</Properties>
</file>