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2267" w14:paraId="04789E49" w14:textId="77777777" w:rsidTr="0010095E">
        <w:trPr>
          <w:trHeight w:hRule="exact" w:val="1418"/>
        </w:trPr>
        <w:tc>
          <w:tcPr>
            <w:tcW w:w="6804" w:type="dxa"/>
            <w:shd w:val="clear" w:color="auto" w:fill="auto"/>
            <w:vAlign w:val="center"/>
          </w:tcPr>
          <w:p w14:paraId="753F85CB" w14:textId="77777777" w:rsidR="00751A4A" w:rsidRPr="00E72267" w:rsidRDefault="00CE0F2E" w:rsidP="0010095E">
            <w:pPr>
              <w:pStyle w:val="EPName"/>
            </w:pPr>
            <w:r w:rsidRPr="00E72267">
              <w:t>Europaparlamentet</w:t>
            </w:r>
          </w:p>
          <w:p w14:paraId="20FCB229" w14:textId="77777777" w:rsidR="00751A4A" w:rsidRPr="00E72267" w:rsidRDefault="005F1B17" w:rsidP="005F1B17">
            <w:pPr>
              <w:pStyle w:val="EPTerm"/>
              <w:rPr>
                <w:rStyle w:val="HideTWBExt"/>
                <w:noProof w:val="0"/>
                <w:vanish w:val="0"/>
                <w:color w:val="auto"/>
              </w:rPr>
            </w:pPr>
            <w:r w:rsidRPr="00E72267">
              <w:t>2024</w:t>
            </w:r>
            <w:r w:rsidR="00817416" w:rsidRPr="00E72267">
              <w:t>-202</w:t>
            </w:r>
            <w:r w:rsidRPr="00E72267">
              <w:t>9</w:t>
            </w:r>
          </w:p>
        </w:tc>
        <w:tc>
          <w:tcPr>
            <w:tcW w:w="2268" w:type="dxa"/>
            <w:shd w:val="clear" w:color="auto" w:fill="auto"/>
          </w:tcPr>
          <w:p w14:paraId="194B9AA6" w14:textId="77777777" w:rsidR="00751A4A" w:rsidRPr="00E72267" w:rsidRDefault="00187494" w:rsidP="0010095E">
            <w:pPr>
              <w:pStyle w:val="EPLogo"/>
            </w:pPr>
            <w:r w:rsidRPr="00E72267">
              <w:rPr>
                <w:noProof/>
                <w:lang w:eastAsia="ja-JP"/>
              </w:rPr>
              <w:drawing>
                <wp:inline distT="0" distB="0" distL="0" distR="0" wp14:anchorId="46B7A79A" wp14:editId="0EA58A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5D110A" w14:textId="77777777" w:rsidR="00D058B8" w:rsidRPr="00E72267" w:rsidRDefault="00D058B8" w:rsidP="004C5D52">
      <w:pPr>
        <w:pStyle w:val="LineTop"/>
      </w:pPr>
    </w:p>
    <w:p w14:paraId="67638126" w14:textId="77777777" w:rsidR="00680577" w:rsidRPr="00E72267" w:rsidRDefault="00CE0F2E" w:rsidP="00680577">
      <w:pPr>
        <w:pStyle w:val="EPBodyTA1"/>
      </w:pPr>
      <w:r w:rsidRPr="00E72267">
        <w:t>ANTAGNA TEXTER</w:t>
      </w:r>
    </w:p>
    <w:p w14:paraId="6F5E8ACF" w14:textId="77777777" w:rsidR="00D058B8" w:rsidRPr="00E72267" w:rsidRDefault="00D058B8" w:rsidP="00D058B8">
      <w:pPr>
        <w:pStyle w:val="LineBottom"/>
      </w:pPr>
    </w:p>
    <w:p w14:paraId="190018A5" w14:textId="3511C3B0" w:rsidR="00CE0F2E" w:rsidRPr="00E72267" w:rsidRDefault="00CE0F2E" w:rsidP="00CE0F2E">
      <w:pPr>
        <w:pStyle w:val="ATHeading1"/>
      </w:pPr>
      <w:bookmarkStart w:id="0" w:name="TANumber"/>
      <w:r w:rsidRPr="00E72267">
        <w:t>P10_TA(2025)0</w:t>
      </w:r>
      <w:bookmarkEnd w:id="0"/>
      <w:r w:rsidR="0029158B">
        <w:t>257</w:t>
      </w:r>
    </w:p>
    <w:p w14:paraId="33BE25B8" w14:textId="77777777" w:rsidR="00CE0F2E" w:rsidRPr="00E72267" w:rsidRDefault="00CE0F2E" w:rsidP="00CE0F2E">
      <w:pPr>
        <w:pStyle w:val="ATHeading2"/>
      </w:pPr>
      <w:bookmarkStart w:id="1" w:name="title"/>
      <w:r w:rsidRPr="00E72267">
        <w:t>Fullmaktsröstning i kammaren för ledamöter under graviditet och efter förlossning</w:t>
      </w:r>
      <w:bookmarkEnd w:id="1"/>
    </w:p>
    <w:p w14:paraId="20B9CB07" w14:textId="77777777" w:rsidR="00CE0F2E" w:rsidRPr="00E72267" w:rsidRDefault="00CE0F2E" w:rsidP="00CE0F2E">
      <w:pPr>
        <w:rPr>
          <w:i/>
          <w:vanish/>
        </w:rPr>
      </w:pPr>
      <w:r w:rsidRPr="00E72267">
        <w:rPr>
          <w:i/>
        </w:rPr>
        <w:fldChar w:fldCharType="begin"/>
      </w:r>
      <w:r w:rsidRPr="00E72267">
        <w:rPr>
          <w:i/>
        </w:rPr>
        <w:instrText xml:space="preserve"> TC"(</w:instrText>
      </w:r>
      <w:bookmarkStart w:id="2" w:name="DocNumber"/>
      <w:r w:rsidRPr="00E72267">
        <w:rPr>
          <w:i/>
        </w:rPr>
        <w:instrText>A10-0214/2025</w:instrText>
      </w:r>
      <w:bookmarkEnd w:id="2"/>
      <w:r w:rsidRPr="00E72267">
        <w:rPr>
          <w:i/>
        </w:rPr>
        <w:instrText xml:space="preserve"> - Föredragande: Juan Fernando López Aguilar)"\l3 \n&gt; \* MERGEFORMAT </w:instrText>
      </w:r>
      <w:r w:rsidRPr="00E72267">
        <w:rPr>
          <w:i/>
        </w:rPr>
        <w:fldChar w:fldCharType="end"/>
      </w:r>
    </w:p>
    <w:p w14:paraId="12AE9474" w14:textId="77777777" w:rsidR="00CE0F2E" w:rsidRPr="00E72267" w:rsidRDefault="00CE0F2E" w:rsidP="00CE0F2E">
      <w:pPr>
        <w:rPr>
          <w:vanish/>
        </w:rPr>
      </w:pPr>
      <w:bookmarkStart w:id="3" w:name="Commission"/>
      <w:r w:rsidRPr="00E72267">
        <w:rPr>
          <w:vanish/>
        </w:rPr>
        <w:t>Utskottet för konstitutionella frågor</w:t>
      </w:r>
      <w:bookmarkEnd w:id="3"/>
    </w:p>
    <w:p w14:paraId="4E81CF80" w14:textId="77777777" w:rsidR="00CE0F2E" w:rsidRPr="00E72267" w:rsidRDefault="00CE0F2E" w:rsidP="00CE0F2E">
      <w:pPr>
        <w:rPr>
          <w:vanish/>
        </w:rPr>
      </w:pPr>
      <w:bookmarkStart w:id="4" w:name="PE"/>
      <w:r w:rsidRPr="00E72267">
        <w:rPr>
          <w:vanish/>
        </w:rPr>
        <w:t>PE778.275</w:t>
      </w:r>
      <w:bookmarkEnd w:id="4"/>
    </w:p>
    <w:p w14:paraId="65024587" w14:textId="7AEEBF17" w:rsidR="00CE0F2E" w:rsidRPr="00E72267" w:rsidRDefault="00CE0F2E" w:rsidP="00CE0F2E">
      <w:pPr>
        <w:pStyle w:val="ATHeading3"/>
      </w:pPr>
      <w:bookmarkStart w:id="5" w:name="Sujet"/>
      <w:r w:rsidRPr="00E72267">
        <w:t xml:space="preserve">Europaparlamentets lagstiftningsresolution av den </w:t>
      </w:r>
      <w:r w:rsidR="00350CE5" w:rsidRPr="00E72267">
        <w:t>13 november</w:t>
      </w:r>
      <w:r w:rsidRPr="00E72267">
        <w:t xml:space="preserve"> 2025 om ändring av den europeiska valakten, för att göra det möjligt för ledamöter att rösta i kammaren genom fullmaktsröstning under graviditet och efter förlossning</w:t>
      </w:r>
      <w:bookmarkEnd w:id="5"/>
      <w:r w:rsidRPr="00E72267">
        <w:t xml:space="preserve"> </w:t>
      </w:r>
      <w:bookmarkStart w:id="6" w:name="References"/>
      <w:r w:rsidRPr="00E72267">
        <w:t>(2025/2195(INL) – 2025/0900(APP))</w:t>
      </w:r>
      <w:bookmarkEnd w:id="6"/>
    </w:p>
    <w:p w14:paraId="41ACED43" w14:textId="77777777" w:rsidR="00843595" w:rsidRPr="00E72267" w:rsidRDefault="00843595" w:rsidP="00843595">
      <w:pPr>
        <w:pStyle w:val="EPComma"/>
      </w:pPr>
      <w:r w:rsidRPr="00E72267">
        <w:rPr>
          <w:i/>
        </w:rPr>
        <w:t>Europaparlamentet utfärdar denna resolution</w:t>
      </w:r>
    </w:p>
    <w:p w14:paraId="2216F34A" w14:textId="048DDB72" w:rsidR="00843595" w:rsidRPr="00E72267" w:rsidRDefault="00843595" w:rsidP="00843595">
      <w:pPr>
        <w:pStyle w:val="NormalHanging12a"/>
      </w:pPr>
      <w:r w:rsidRPr="00E72267">
        <w:t>–</w:t>
      </w:r>
      <w:r w:rsidRPr="00E72267">
        <w:tab/>
        <w:t>med beaktande av fördragen, särskilt artiklarna 9, 10, 14 och 17.7 i fördraget om Europeiska unionen (EU-fördraget) och artiklarna 20, 22, 223.1 och 225 i fördraget om Europeiska unionens funktionssätt (EUF-fördraget)</w:t>
      </w:r>
      <w:r w:rsidR="00930B7A" w:rsidRPr="00E72267">
        <w:t>,</w:t>
      </w:r>
      <w:r w:rsidRPr="00E72267">
        <w:t xml:space="preserve"> samt artikel 2 i protokoll nr 1 om de nationella parlamentens roll i Europeiska unionen,</w:t>
      </w:r>
    </w:p>
    <w:p w14:paraId="65803074" w14:textId="77777777" w:rsidR="00843595" w:rsidRPr="00E72267" w:rsidRDefault="00843595" w:rsidP="00843595">
      <w:pPr>
        <w:tabs>
          <w:tab w:val="left" w:pos="567"/>
        </w:tabs>
        <w:spacing w:after="240" w:line="276" w:lineRule="auto"/>
        <w:ind w:left="567" w:hanging="567"/>
      </w:pPr>
      <w:r w:rsidRPr="00E72267">
        <w:t>–</w:t>
      </w:r>
      <w:r w:rsidRPr="00E72267">
        <w:tab/>
        <w:t>med beaktande av artikel 106a.1 i fördraget om upprättandet av Europeiska atomenergigemenskapen,</w:t>
      </w:r>
    </w:p>
    <w:p w14:paraId="01CFB26D" w14:textId="77777777" w:rsidR="00843595" w:rsidRPr="00E72267" w:rsidRDefault="00843595" w:rsidP="00843595">
      <w:pPr>
        <w:pStyle w:val="NormalHanging12a"/>
      </w:pPr>
      <w:r w:rsidRPr="00E72267">
        <w:t>–</w:t>
      </w:r>
      <w:r w:rsidRPr="00E72267">
        <w:tab/>
        <w:t>med beaktande av akten om allmänna direkta val av ledamöter av Europaparlamentet (</w:t>
      </w:r>
      <w:r w:rsidRPr="00E72267">
        <w:rPr>
          <w:i/>
        </w:rPr>
        <w:t>valakten</w:t>
      </w:r>
      <w:r w:rsidRPr="00E72267">
        <w:t>), som utgör en bilaga till rådets beslut 76/787/EKSG, EEG, Euratom av den 20 september 1976 i dess ändrade lydelse, särskilt artikel 6,</w:t>
      </w:r>
    </w:p>
    <w:p w14:paraId="17FCC2BC" w14:textId="77777777" w:rsidR="00843595" w:rsidRPr="00E72267" w:rsidRDefault="00843595" w:rsidP="00843595">
      <w:pPr>
        <w:pStyle w:val="NormalHanging12a"/>
      </w:pPr>
      <w:r w:rsidRPr="00E72267">
        <w:t>–</w:t>
      </w:r>
      <w:r w:rsidRPr="00E72267">
        <w:tab/>
        <w:t>med beaktande av artikel 5 i Europaparlamentets beslut av den 28 september 2005 om antagande av Europaparlamentets ledamotsstadga</w:t>
      </w:r>
      <w:r w:rsidRPr="00E72267">
        <w:rPr>
          <w:rStyle w:val="FootnoteReference"/>
        </w:rPr>
        <w:footnoteReference w:id="1"/>
      </w:r>
      <w:r w:rsidRPr="00E72267">
        <w:t>,</w:t>
      </w:r>
    </w:p>
    <w:p w14:paraId="56C7768C" w14:textId="770EA115" w:rsidR="00843595" w:rsidRPr="00E72267" w:rsidRDefault="00843595" w:rsidP="00843595">
      <w:pPr>
        <w:pStyle w:val="NoSpacing"/>
        <w:spacing w:before="120" w:after="240"/>
        <w:ind w:left="567" w:hanging="567"/>
        <w:rPr>
          <w:rFonts w:ascii="Times New Roman" w:eastAsia="Times New Roman" w:hAnsi="Times New Roman" w:cs="Times New Roman"/>
          <w:sz w:val="24"/>
          <w:szCs w:val="20"/>
        </w:rPr>
      </w:pPr>
      <w:r w:rsidRPr="00E72267">
        <w:rPr>
          <w:rFonts w:ascii="Times New Roman" w:hAnsi="Times New Roman"/>
          <w:sz w:val="24"/>
        </w:rPr>
        <w:t>–</w:t>
      </w:r>
      <w:r w:rsidRPr="00E72267">
        <w:rPr>
          <w:rFonts w:ascii="Times New Roman" w:hAnsi="Times New Roman"/>
          <w:sz w:val="24"/>
        </w:rPr>
        <w:tab/>
        <w:t>med beaktande av sina tidigare resolutioner om Europaparlamentets valordning, särskilt sin resolution av den 15 juli 1998 om utarbetandet av ett förslag till ett valsystem som omfattar gemensamma principer för val av Europaparlamentets ledamöter</w:t>
      </w:r>
      <w:r w:rsidRPr="00E72267">
        <w:rPr>
          <w:rStyle w:val="FootnoteReference"/>
          <w:rFonts w:ascii="Times New Roman" w:eastAsia="Times New Roman" w:hAnsi="Times New Roman" w:cs="Times New Roman"/>
          <w:sz w:val="24"/>
          <w:szCs w:val="20"/>
          <w:lang w:eastAsia="en-GB"/>
        </w:rPr>
        <w:footnoteReference w:id="2"/>
      </w:r>
      <w:r w:rsidRPr="00E72267">
        <w:rPr>
          <w:rFonts w:ascii="Times New Roman" w:hAnsi="Times New Roman"/>
          <w:sz w:val="24"/>
        </w:rPr>
        <w:t>, sin resolution av den 22 november 2012 om valet till Europaparlamentet 2014</w:t>
      </w:r>
      <w:r w:rsidRPr="00E72267">
        <w:rPr>
          <w:rStyle w:val="FootnoteReference"/>
          <w:rFonts w:ascii="Times New Roman" w:eastAsia="Times New Roman" w:hAnsi="Times New Roman" w:cs="Times New Roman"/>
          <w:sz w:val="24"/>
          <w:szCs w:val="20"/>
          <w:lang w:eastAsia="en-GB"/>
        </w:rPr>
        <w:footnoteReference w:id="3"/>
      </w:r>
      <w:r w:rsidRPr="00E72267">
        <w:rPr>
          <w:rFonts w:ascii="Times New Roman" w:hAnsi="Times New Roman"/>
          <w:sz w:val="24"/>
        </w:rPr>
        <w:t>, sin resolution av den 4 juli 2013 om förbättring av den praktiska organisationen i samband med valet till Europaparlamentet 2014</w:t>
      </w:r>
      <w:r w:rsidRPr="00E72267">
        <w:rPr>
          <w:rStyle w:val="FootnoteReference"/>
          <w:rFonts w:ascii="Times New Roman" w:eastAsia="Times New Roman" w:hAnsi="Times New Roman" w:cs="Times New Roman"/>
          <w:sz w:val="24"/>
          <w:szCs w:val="20"/>
          <w:lang w:eastAsia="en-GB"/>
        </w:rPr>
        <w:footnoteReference w:id="4"/>
      </w:r>
      <w:r w:rsidRPr="00E72267">
        <w:rPr>
          <w:rFonts w:ascii="Times New Roman" w:hAnsi="Times New Roman"/>
          <w:sz w:val="24"/>
        </w:rPr>
        <w:t xml:space="preserve">, sin resolution av den 11 november 2015 om </w:t>
      </w:r>
      <w:r w:rsidRPr="00E72267">
        <w:rPr>
          <w:rFonts w:ascii="Times New Roman" w:hAnsi="Times New Roman"/>
          <w:sz w:val="24"/>
        </w:rPr>
        <w:lastRenderedPageBreak/>
        <w:t>reformen av vallagen i Europeiska unionen</w:t>
      </w:r>
      <w:r w:rsidRPr="00E72267">
        <w:rPr>
          <w:rStyle w:val="FootnoteReference"/>
          <w:rFonts w:ascii="Times New Roman" w:eastAsia="Times New Roman" w:hAnsi="Times New Roman" w:cs="Times New Roman"/>
          <w:sz w:val="24"/>
          <w:szCs w:val="20"/>
          <w:lang w:eastAsia="en-GB"/>
        </w:rPr>
        <w:footnoteReference w:id="5"/>
      </w:r>
      <w:r w:rsidR="00930B7A" w:rsidRPr="00E72267">
        <w:rPr>
          <w:rFonts w:ascii="Times New Roman" w:hAnsi="Times New Roman"/>
          <w:sz w:val="24"/>
        </w:rPr>
        <w:t>,</w:t>
      </w:r>
      <w:r w:rsidRPr="00E72267">
        <w:rPr>
          <w:rFonts w:ascii="Times New Roman" w:hAnsi="Times New Roman"/>
          <w:sz w:val="24"/>
        </w:rPr>
        <w:t xml:space="preserve"> och sin </w:t>
      </w:r>
      <w:r w:rsidR="002216C8" w:rsidRPr="00E72267">
        <w:rPr>
          <w:rFonts w:ascii="Times New Roman" w:hAnsi="Times New Roman"/>
          <w:sz w:val="24"/>
        </w:rPr>
        <w:t>lagstiftningsresolution</w:t>
      </w:r>
      <w:r w:rsidRPr="00E72267">
        <w:rPr>
          <w:rFonts w:ascii="Times New Roman" w:hAnsi="Times New Roman"/>
          <w:sz w:val="24"/>
        </w:rPr>
        <w:t xml:space="preserve"> av den 3 maj 2022 om </w:t>
      </w:r>
      <w:r w:rsidR="002216C8" w:rsidRPr="00E72267">
        <w:rPr>
          <w:rFonts w:ascii="Times New Roman" w:hAnsi="Times New Roman"/>
          <w:sz w:val="24"/>
        </w:rPr>
        <w:t>förslaget till rådets förordning om allmänna direkta val av ledamöter av Europaparlamentet och om upphävande av rådets beslut (76/787/EKSG, EEG, Euratom) och den akt om allmänna direkta val av ledamöter av Europaparlamentet som utgör en bilaga till det beslutet</w:t>
      </w:r>
      <w:r w:rsidRPr="00E72267">
        <w:rPr>
          <w:rStyle w:val="FootnoteReference"/>
          <w:rFonts w:ascii="Times New Roman" w:eastAsia="Times New Roman" w:hAnsi="Times New Roman" w:cs="Times New Roman"/>
          <w:sz w:val="24"/>
          <w:szCs w:val="20"/>
          <w:lang w:eastAsia="en-GB"/>
        </w:rPr>
        <w:footnoteReference w:id="6"/>
      </w:r>
      <w:r w:rsidRPr="00E72267">
        <w:rPr>
          <w:rFonts w:ascii="Times New Roman" w:hAnsi="Times New Roman"/>
          <w:sz w:val="24"/>
        </w:rPr>
        <w:t>,</w:t>
      </w:r>
    </w:p>
    <w:p w14:paraId="3D1BB7F2" w14:textId="77777777" w:rsidR="00843595" w:rsidRPr="00E72267" w:rsidRDefault="00843595" w:rsidP="00843595">
      <w:pPr>
        <w:pStyle w:val="NormalHanging12a"/>
      </w:pPr>
      <w:r w:rsidRPr="00E72267">
        <w:t>–</w:t>
      </w:r>
      <w:r w:rsidRPr="00E72267">
        <w:tab/>
        <w:t>med beaktande av ramavtalet av den 20 oktober 2010 om förbindelserna mellan Europaparlamentet och Europeiska kommissionen, i dess ändrade lydelse av den 17 februari 2018</w:t>
      </w:r>
      <w:r w:rsidRPr="00E72267">
        <w:rPr>
          <w:rStyle w:val="FootnoteReference"/>
        </w:rPr>
        <w:footnoteReference w:id="7"/>
      </w:r>
      <w:r w:rsidRPr="00E72267">
        <w:t>,</w:t>
      </w:r>
    </w:p>
    <w:p w14:paraId="6B6C85A5" w14:textId="77777777" w:rsidR="00843595" w:rsidRPr="00E72267" w:rsidRDefault="00843595" w:rsidP="00843595">
      <w:pPr>
        <w:pStyle w:val="NormalHanging12a"/>
      </w:pPr>
      <w:r w:rsidRPr="00E72267">
        <w:t>–</w:t>
      </w:r>
      <w:r w:rsidRPr="00E72267">
        <w:tab/>
        <w:t>med beaktande av Europeiska unionens stadga om de grundläggande rättigheterna, särskilt artikel 33,</w:t>
      </w:r>
    </w:p>
    <w:p w14:paraId="3D4FF6C4" w14:textId="77777777" w:rsidR="00843595" w:rsidRPr="00E72267" w:rsidRDefault="00843595" w:rsidP="00843595">
      <w:pPr>
        <w:pStyle w:val="NormalHanging12a"/>
      </w:pPr>
      <w:r w:rsidRPr="00E72267">
        <w:t>–</w:t>
      </w:r>
      <w:r w:rsidRPr="00E72267">
        <w:tab/>
        <w:t>med beaktande av artiklarna 46 och 55 i arbetsordningen,</w:t>
      </w:r>
    </w:p>
    <w:p w14:paraId="3FBA7F5D" w14:textId="77777777" w:rsidR="00843595" w:rsidRPr="00E72267" w:rsidRDefault="00843595" w:rsidP="00843595">
      <w:pPr>
        <w:pStyle w:val="NormalHanging12a"/>
        <w:widowControl/>
      </w:pPr>
      <w:r w:rsidRPr="00E72267">
        <w:t>–</w:t>
      </w:r>
      <w:r w:rsidRPr="00E72267">
        <w:tab/>
        <w:t>med beaktande av betänkandet från utskottet för konstitutionella frågor (A10</w:t>
      </w:r>
      <w:r w:rsidRPr="00E72267">
        <w:noBreakHyphen/>
        <w:t>0214/2025), och av följande skäl:</w:t>
      </w:r>
    </w:p>
    <w:p w14:paraId="70B4FB88" w14:textId="77777777" w:rsidR="00843595" w:rsidRPr="00E72267" w:rsidRDefault="00843595" w:rsidP="00843595">
      <w:pPr>
        <w:pStyle w:val="Normal12Hanging"/>
      </w:pPr>
      <w:r w:rsidRPr="00E72267">
        <w:t>A.</w:t>
      </w:r>
      <w:r w:rsidRPr="00E72267">
        <w:tab/>
        <w:t>Europaparlamentet har rätt att initiera en reform av sitt eget valförfarande och att godkänna densamma.</w:t>
      </w:r>
    </w:p>
    <w:p w14:paraId="6A228E0F" w14:textId="4AC4D316" w:rsidR="00843595" w:rsidRPr="00E72267" w:rsidRDefault="00843595" w:rsidP="00843595">
      <w:pPr>
        <w:pStyle w:val="Normal12Hanging"/>
      </w:pPr>
      <w:r w:rsidRPr="00E72267">
        <w:t>B.</w:t>
      </w:r>
      <w:r w:rsidRPr="00E72267">
        <w:tab/>
        <w:t>Möjligheten att utveckla e</w:t>
      </w:r>
      <w:r w:rsidR="00930B7A" w:rsidRPr="00E72267">
        <w:t>tt</w:t>
      </w:r>
      <w:r w:rsidRPr="00E72267">
        <w:t xml:space="preserve"> enhetlig</w:t>
      </w:r>
      <w:r w:rsidR="00930B7A" w:rsidRPr="00E72267">
        <w:t>t</w:t>
      </w:r>
      <w:r w:rsidRPr="00E72267">
        <w:t xml:space="preserve"> val</w:t>
      </w:r>
      <w:r w:rsidR="00930B7A" w:rsidRPr="00E72267">
        <w:t>förfarande</w:t>
      </w:r>
      <w:r w:rsidRPr="00E72267">
        <w:t xml:space="preserve"> på grundval av allmänna direkta val har </w:t>
      </w:r>
      <w:r w:rsidR="00930B7A" w:rsidRPr="00E72267">
        <w:t>stadfästs i</w:t>
      </w:r>
      <w:r w:rsidRPr="00E72267">
        <w:t xml:space="preserve"> fördragen sedan 1957.</w:t>
      </w:r>
    </w:p>
    <w:p w14:paraId="4AB0C6D1" w14:textId="7BE2C9FB" w:rsidR="00843595" w:rsidRPr="00E72267" w:rsidRDefault="00843595" w:rsidP="00843595">
      <w:pPr>
        <w:pStyle w:val="Normal12Hanging"/>
      </w:pPr>
      <w:r w:rsidRPr="00E72267">
        <w:t>C.</w:t>
      </w:r>
      <w:r w:rsidRPr="00E72267">
        <w:tab/>
        <w:t>Reformen av Europaparlamentets valförfarande bör syfta till att stärka den demokratiska dimensionen av valet till Europaparlamentet, förbättra Europaparlamentets funktionssätt och unionens styrning, göra Europaparlamentets arbete mer legitimt och effektivt</w:t>
      </w:r>
      <w:r w:rsidR="00930B7A" w:rsidRPr="00E72267">
        <w:t>,</w:t>
      </w:r>
      <w:r w:rsidRPr="00E72267">
        <w:t xml:space="preserve"> och sörja för en mer likvärdig status för unionens medborgare</w:t>
      </w:r>
      <w:r w:rsidR="00930B7A" w:rsidRPr="00E72267">
        <w:t xml:space="preserve"> i samband med val</w:t>
      </w:r>
      <w:r w:rsidRPr="00E72267">
        <w:t>.</w:t>
      </w:r>
    </w:p>
    <w:p w14:paraId="7AC812F1" w14:textId="77777777" w:rsidR="00843595" w:rsidRPr="00E72267" w:rsidRDefault="00843595" w:rsidP="00843595">
      <w:pPr>
        <w:pStyle w:val="Normal12Hanging"/>
      </w:pPr>
      <w:r w:rsidRPr="00E72267">
        <w:t>D.</w:t>
      </w:r>
      <w:r w:rsidRPr="00E72267">
        <w:tab/>
        <w:t>Politiken för balans mellan arbete och privatliv bör bidra till jämställdheten genom att främja mödrars deltagande i politiken.</w:t>
      </w:r>
    </w:p>
    <w:p w14:paraId="688BB1A4" w14:textId="77777777" w:rsidR="00843595" w:rsidRPr="00E72267" w:rsidRDefault="00843595" w:rsidP="00843595">
      <w:pPr>
        <w:pStyle w:val="Normal12Hanging"/>
      </w:pPr>
      <w:r w:rsidRPr="00E72267">
        <w:t>E.</w:t>
      </w:r>
      <w:r w:rsidRPr="00E72267">
        <w:tab/>
        <w:t>Reformen av valförfarandet måste respektera subsidiaritets- och proportionalitetsprinciperna.</w:t>
      </w:r>
    </w:p>
    <w:p w14:paraId="522AD7CA" w14:textId="466B9DF7" w:rsidR="00843595" w:rsidRPr="00E72267" w:rsidRDefault="00843595" w:rsidP="00843595">
      <w:pPr>
        <w:pStyle w:val="NormalHanging12a"/>
      </w:pPr>
      <w:r w:rsidRPr="00E72267">
        <w:t>1.</w:t>
      </w:r>
      <w:r w:rsidRPr="00E72267">
        <w:tab/>
        <w:t xml:space="preserve">Europaparlamentet beslutar att stärka bestämmelserna om mammaledighet för ledamöter av Europaparlamentet som önskar fortsätta att </w:t>
      </w:r>
      <w:r w:rsidR="00930B7A" w:rsidRPr="00E72267">
        <w:t xml:space="preserve">fullgöra </w:t>
      </w:r>
      <w:r w:rsidRPr="00E72267">
        <w:t>sitt parlamentariska uppdrag.</w:t>
      </w:r>
    </w:p>
    <w:p w14:paraId="50A539D9" w14:textId="2997E945" w:rsidR="00843595" w:rsidRPr="00E72267" w:rsidRDefault="00843595" w:rsidP="00843595">
      <w:pPr>
        <w:pStyle w:val="NormalHanging12a"/>
      </w:pPr>
      <w:r w:rsidRPr="00E72267">
        <w:t>2.</w:t>
      </w:r>
      <w:r w:rsidRPr="00E72267">
        <w:tab/>
        <w:t>Europaparlamentet föreslår en riktad översyn av den europeiska valakten för att göra det möjligt för ledamöterna att</w:t>
      </w:r>
      <w:r w:rsidR="00930B7A" w:rsidRPr="00E72267">
        <w:t>, under graviditet och efter förlossning,</w:t>
      </w:r>
      <w:r w:rsidRPr="00E72267">
        <w:t xml:space="preserve"> delegera sin rösträtt i kammaren till en annan ledamot som de själva väljer.</w:t>
      </w:r>
    </w:p>
    <w:p w14:paraId="6DA90F06" w14:textId="2B5813C1" w:rsidR="00843595" w:rsidRPr="00E72267" w:rsidRDefault="00843595" w:rsidP="00843595">
      <w:pPr>
        <w:pStyle w:val="NormalHanging12a"/>
      </w:pPr>
      <w:r w:rsidRPr="00E72267">
        <w:t>3.</w:t>
      </w:r>
      <w:r w:rsidRPr="00E72267">
        <w:tab/>
        <w:t xml:space="preserve">Europaparlamentet anser att denna reform kommer att göra det möjligt för ledamöterna att fullt ut utöva sina mandat under perioderna omedelbart före och efter att de blivit mödrar, </w:t>
      </w:r>
      <w:r w:rsidR="00930B7A" w:rsidRPr="00E72267">
        <w:t>vilket kommer att förbättra</w:t>
      </w:r>
      <w:r w:rsidRPr="00E72267">
        <w:t xml:space="preserve"> den institutionella rättvisan och inkluderingen i Europaparlamentet.</w:t>
      </w:r>
    </w:p>
    <w:p w14:paraId="09B2472E" w14:textId="77777777" w:rsidR="00843595" w:rsidRPr="00E72267" w:rsidRDefault="00843595" w:rsidP="00843595">
      <w:pPr>
        <w:pStyle w:val="NormalHanging12a"/>
      </w:pPr>
      <w:r w:rsidRPr="00E72267">
        <w:lastRenderedPageBreak/>
        <w:t>4.</w:t>
      </w:r>
      <w:r w:rsidRPr="00E72267">
        <w:tab/>
        <w:t>Europaparlamentet antar det bifogade förslaget och lägger fram det för rådet.</w:t>
      </w:r>
    </w:p>
    <w:p w14:paraId="146EA54D" w14:textId="77777777" w:rsidR="00843595" w:rsidRDefault="00843595" w:rsidP="00843595">
      <w:pPr>
        <w:pStyle w:val="NormalHanging12a"/>
      </w:pPr>
      <w:r w:rsidRPr="00E72267">
        <w:t>5.</w:t>
      </w:r>
      <w:r w:rsidRPr="00E72267">
        <w:tab/>
        <w:t>Europaparlamentet uppdrar åt talmannen att översända denna lagstiftningsresolution och det bifogade förslaget till Europeiska rådet, rådet och kommissionen samt till medlemsstaternas parlament och regeringar.</w:t>
      </w:r>
    </w:p>
    <w:p w14:paraId="176155B4" w14:textId="77777777" w:rsidR="0035106E" w:rsidRPr="00E72267" w:rsidRDefault="0035106E" w:rsidP="00843595">
      <w:pPr>
        <w:pStyle w:val="NormalHanging12a"/>
        <w:sectPr w:rsidR="0035106E" w:rsidRPr="00E72267" w:rsidSect="00A5590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219164" w14:textId="6CFA932D" w:rsidR="00843595" w:rsidRPr="0035106E" w:rsidRDefault="00843595" w:rsidP="0035106E">
      <w:pPr>
        <w:pStyle w:val="PageHeading"/>
        <w:jc w:val="right"/>
        <w:rPr>
          <w:rFonts w:ascii="Times New Roman" w:hAnsi="Times New Roman" w:cs="Times New Roman"/>
          <w:b w:val="0"/>
          <w:bCs/>
        </w:rPr>
      </w:pPr>
      <w:bookmarkStart w:id="7" w:name="_Toc213319782"/>
      <w:r w:rsidRPr="0035106E">
        <w:rPr>
          <w:rFonts w:ascii="Times New Roman" w:hAnsi="Times New Roman" w:cs="Times New Roman"/>
          <w:b w:val="0"/>
          <w:bCs/>
        </w:rPr>
        <w:lastRenderedPageBreak/>
        <w:t>BILAGA TILL LAGSTIFTNINGSRESOLUTION</w:t>
      </w:r>
      <w:bookmarkEnd w:id="7"/>
    </w:p>
    <w:p w14:paraId="7ED3693D" w14:textId="35D092FE" w:rsidR="00843595" w:rsidRPr="00E72267" w:rsidRDefault="002216C8" w:rsidP="00843595">
      <w:pPr>
        <w:pStyle w:val="NormalCenter24a"/>
        <w:rPr>
          <w:b/>
          <w:bCs/>
        </w:rPr>
      </w:pPr>
      <w:r w:rsidRPr="00E72267">
        <w:rPr>
          <w:b/>
        </w:rPr>
        <w:t xml:space="preserve">UTKAST </w:t>
      </w:r>
      <w:r w:rsidR="00843595" w:rsidRPr="00E72267">
        <w:rPr>
          <w:b/>
        </w:rPr>
        <w:t>TILL RÅDETS BESLUT</w:t>
      </w:r>
    </w:p>
    <w:p w14:paraId="0F79470B" w14:textId="77777777" w:rsidR="00843595" w:rsidRPr="00E72267" w:rsidRDefault="00843595" w:rsidP="00843595">
      <w:pPr>
        <w:widowControl/>
        <w:rPr>
          <w:szCs w:val="24"/>
        </w:rPr>
      </w:pPr>
      <w:r w:rsidRPr="00E72267">
        <w:rPr>
          <w:b/>
        </w:rPr>
        <w:t>om antagande av bestämmelserna om ändring av akten om allmänna direkta val av ledamöter av Europaparlament</w:t>
      </w:r>
      <w:r w:rsidRPr="00E72267">
        <w:t xml:space="preserve"> </w:t>
      </w:r>
    </w:p>
    <w:p w14:paraId="3AA72A77" w14:textId="77777777" w:rsidR="00843595" w:rsidRPr="00E72267" w:rsidRDefault="00843595" w:rsidP="00843595"/>
    <w:p w14:paraId="3A14FD49" w14:textId="77777777" w:rsidR="00843595" w:rsidRPr="00E72267" w:rsidRDefault="00843595" w:rsidP="00843595">
      <w:r w:rsidRPr="00E72267">
        <w:t>EUROPEISKA UNIONENS RÅD HAR ANTAGIT DETTA BESLUT</w:t>
      </w:r>
    </w:p>
    <w:p w14:paraId="52459C21" w14:textId="77777777" w:rsidR="00843595" w:rsidRPr="00E72267" w:rsidRDefault="00843595" w:rsidP="00843595"/>
    <w:p w14:paraId="53838A2F" w14:textId="77777777" w:rsidR="00843595" w:rsidRPr="00E72267" w:rsidRDefault="00843595" w:rsidP="00843595">
      <w:pPr>
        <w:jc w:val="both"/>
      </w:pPr>
      <w:r w:rsidRPr="00E72267">
        <w:t>med beaktande av fördraget om Europeiska unionens funktionssätt, särskilt artikel 223.1,</w:t>
      </w:r>
    </w:p>
    <w:p w14:paraId="78591200" w14:textId="77777777" w:rsidR="00843595" w:rsidRPr="00E72267" w:rsidRDefault="00843595" w:rsidP="00843595">
      <w:pPr>
        <w:jc w:val="both"/>
      </w:pPr>
    </w:p>
    <w:p w14:paraId="0C147D8B" w14:textId="77777777" w:rsidR="00843595" w:rsidRPr="00E72267" w:rsidRDefault="00843595" w:rsidP="00843595">
      <w:pPr>
        <w:jc w:val="both"/>
      </w:pPr>
      <w:r w:rsidRPr="00E72267">
        <w:t>med beaktande av fördraget om upprättandet av Europeiska atomenergigemenskapen, särskilt artikel 106a.1,</w:t>
      </w:r>
    </w:p>
    <w:p w14:paraId="0920F492" w14:textId="77777777" w:rsidR="00843595" w:rsidRPr="00E72267" w:rsidRDefault="00843595" w:rsidP="00843595">
      <w:pPr>
        <w:jc w:val="both"/>
      </w:pPr>
    </w:p>
    <w:p w14:paraId="50534BEC" w14:textId="77777777" w:rsidR="00843595" w:rsidRPr="00E72267" w:rsidRDefault="00843595" w:rsidP="00843595">
      <w:pPr>
        <w:jc w:val="both"/>
      </w:pPr>
      <w:r w:rsidRPr="00E72267">
        <w:t>med beaktande av Europaparlamentets förslag,</w:t>
      </w:r>
    </w:p>
    <w:p w14:paraId="26947022" w14:textId="77777777" w:rsidR="00843595" w:rsidRPr="00E72267" w:rsidRDefault="00843595" w:rsidP="00843595">
      <w:pPr>
        <w:jc w:val="both"/>
      </w:pPr>
    </w:p>
    <w:p w14:paraId="279E8233" w14:textId="77777777" w:rsidR="00843595" w:rsidRPr="00E72267" w:rsidRDefault="00843595" w:rsidP="00843595">
      <w:pPr>
        <w:jc w:val="both"/>
      </w:pPr>
      <w:r w:rsidRPr="00E72267">
        <w:t>efter översändande av utkastet till lagstiftningsakt till de nationella parlamenten,</w:t>
      </w:r>
    </w:p>
    <w:p w14:paraId="06F59AB3" w14:textId="77777777" w:rsidR="00843595" w:rsidRPr="00E72267" w:rsidRDefault="00843595" w:rsidP="00843595">
      <w:pPr>
        <w:jc w:val="both"/>
      </w:pPr>
    </w:p>
    <w:p w14:paraId="173C7309" w14:textId="77777777" w:rsidR="00843595" w:rsidRPr="00E72267" w:rsidRDefault="00843595" w:rsidP="00843595">
      <w:pPr>
        <w:jc w:val="both"/>
        <w:rPr>
          <w:i/>
        </w:rPr>
      </w:pPr>
      <w:r w:rsidRPr="00E72267">
        <w:t>med beaktande av Europaparlamentets godkännande,</w:t>
      </w:r>
    </w:p>
    <w:p w14:paraId="0515E7FB" w14:textId="77777777" w:rsidR="00843595" w:rsidRPr="00E72267" w:rsidRDefault="00843595" w:rsidP="00843595">
      <w:pPr>
        <w:jc w:val="both"/>
      </w:pPr>
    </w:p>
    <w:p w14:paraId="34713524" w14:textId="77777777" w:rsidR="00843595" w:rsidRPr="00E72267" w:rsidRDefault="00843595" w:rsidP="00843595">
      <w:pPr>
        <w:jc w:val="both"/>
      </w:pPr>
      <w:r w:rsidRPr="00E72267">
        <w:t>i enlighet med ett särskilt lagstiftningsförfarande, och</w:t>
      </w:r>
    </w:p>
    <w:p w14:paraId="76107F51" w14:textId="77777777" w:rsidR="00843595" w:rsidRPr="00E72267" w:rsidRDefault="00843595" w:rsidP="00843595"/>
    <w:p w14:paraId="71F12D13" w14:textId="77777777" w:rsidR="00843595" w:rsidRPr="00E72267" w:rsidRDefault="00843595" w:rsidP="00843595">
      <w:r w:rsidRPr="00E72267">
        <w:t>av följande skäl:</w:t>
      </w:r>
    </w:p>
    <w:p w14:paraId="4C5B2C69" w14:textId="77777777" w:rsidR="00843595" w:rsidRPr="00E72267" w:rsidRDefault="00843595" w:rsidP="00843595"/>
    <w:p w14:paraId="60C39162" w14:textId="77777777" w:rsidR="00843595" w:rsidRPr="00E72267" w:rsidRDefault="00843595" w:rsidP="00843595">
      <w:pPr>
        <w:jc w:val="both"/>
      </w:pPr>
      <w:r w:rsidRPr="00E72267">
        <w:t>(1) Politiken för balans mellan arbete och privatliv bör bidra till jämställdheten genom att främja mödrars deltagande i politiken.</w:t>
      </w:r>
    </w:p>
    <w:p w14:paraId="49AD4341" w14:textId="77777777" w:rsidR="00843595" w:rsidRPr="00E72267" w:rsidRDefault="00843595" w:rsidP="00843595">
      <w:pPr>
        <w:pStyle w:val="ListParagraph"/>
        <w:ind w:left="0"/>
        <w:jc w:val="both"/>
      </w:pPr>
    </w:p>
    <w:p w14:paraId="16F9E89C" w14:textId="77777777" w:rsidR="00843595" w:rsidRPr="00E72267" w:rsidRDefault="00843595" w:rsidP="00843595">
      <w:pPr>
        <w:jc w:val="both"/>
      </w:pPr>
      <w:r w:rsidRPr="00E72267">
        <w:t>(2) Införandet av ett system med fullmaktsröstning vid plenarsammanträden kommer att göra det möjligt för ledamöterna att fullt ut utöva sina mandat under perioderna omedelbart före och efter att de blivit mödrar.</w:t>
      </w:r>
    </w:p>
    <w:p w14:paraId="0C5D73E7" w14:textId="77777777" w:rsidR="00843595" w:rsidRPr="00E72267" w:rsidRDefault="00843595" w:rsidP="00843595">
      <w:pPr>
        <w:pStyle w:val="ListParagraph"/>
        <w:ind w:left="0"/>
        <w:jc w:val="both"/>
      </w:pPr>
    </w:p>
    <w:p w14:paraId="7834267A" w14:textId="77777777" w:rsidR="00843595" w:rsidRPr="00E72267" w:rsidRDefault="00843595" w:rsidP="00843595"/>
    <w:p w14:paraId="03B5140E" w14:textId="77777777" w:rsidR="00843595" w:rsidRPr="00E72267" w:rsidRDefault="00843595" w:rsidP="00843595"/>
    <w:p w14:paraId="54CF08C5" w14:textId="77777777" w:rsidR="00843595" w:rsidRPr="00E72267" w:rsidRDefault="00843595" w:rsidP="00843595">
      <w:r w:rsidRPr="00E72267">
        <w:t xml:space="preserve">HÄRIGENOM FÖRESKRIVS FÖLJANDE. </w:t>
      </w:r>
    </w:p>
    <w:p w14:paraId="25904370" w14:textId="77777777" w:rsidR="00843595" w:rsidRPr="00E72267" w:rsidRDefault="00843595" w:rsidP="00843595"/>
    <w:p w14:paraId="2A77D94F" w14:textId="77777777" w:rsidR="00843595" w:rsidRPr="00E72267" w:rsidRDefault="00843595" w:rsidP="00843595"/>
    <w:p w14:paraId="52D87953" w14:textId="77777777" w:rsidR="00843595" w:rsidRPr="00E72267" w:rsidRDefault="00843595" w:rsidP="00843595">
      <w:pPr>
        <w:jc w:val="center"/>
        <w:rPr>
          <w:i/>
        </w:rPr>
      </w:pPr>
      <w:r w:rsidRPr="00E72267">
        <w:rPr>
          <w:i/>
        </w:rPr>
        <w:t>Artikel 1</w:t>
      </w:r>
    </w:p>
    <w:p w14:paraId="55B345E2" w14:textId="77777777" w:rsidR="00843595" w:rsidRPr="00E72267" w:rsidRDefault="00843595" w:rsidP="00843595"/>
    <w:p w14:paraId="598CDC0C" w14:textId="77777777" w:rsidR="00843595" w:rsidRPr="00E72267" w:rsidRDefault="00843595" w:rsidP="00843595">
      <w:pPr>
        <w:jc w:val="both"/>
      </w:pPr>
      <w:r w:rsidRPr="00E72267">
        <w:t>I artikel 6.1 i akten om allmänna direkta val av ledamöter av Europaparlamentet, som utgör en bilaga till rådets beslut 76/787/EKSG, EEG, Euratom</w:t>
      </w:r>
      <w:r w:rsidRPr="00E72267">
        <w:rPr>
          <w:rStyle w:val="FootnoteReference"/>
        </w:rPr>
        <w:footnoteReference w:id="8"/>
      </w:r>
      <w:r w:rsidRPr="00E72267">
        <w:t>, ska följande stycke läggas till:</w:t>
      </w:r>
    </w:p>
    <w:p w14:paraId="0BE2963F" w14:textId="77777777" w:rsidR="00843595" w:rsidRPr="00E72267" w:rsidRDefault="00843595" w:rsidP="00843595"/>
    <w:p w14:paraId="0EAAB938" w14:textId="77777777" w:rsidR="00843595" w:rsidRPr="00E72267" w:rsidRDefault="00843595" w:rsidP="00843595">
      <w:pPr>
        <w:jc w:val="both"/>
      </w:pPr>
      <w:r w:rsidRPr="00E72267">
        <w:t>”Genom undantag från första stycket får en ledamot som är gravid eller har fött barn ge en annan ledamot fullmakt att rösta i hennes ställe under högst tre månader före barnets beräknade födelsedatum och under högst sex månader efter födseln.”</w:t>
      </w:r>
    </w:p>
    <w:p w14:paraId="46905403" w14:textId="77777777" w:rsidR="00843595" w:rsidRPr="00E72267" w:rsidRDefault="00843595" w:rsidP="00843595">
      <w:pPr>
        <w:jc w:val="both"/>
      </w:pPr>
    </w:p>
    <w:p w14:paraId="29F3D98C" w14:textId="77777777" w:rsidR="00843595" w:rsidRPr="00E72267" w:rsidRDefault="00843595" w:rsidP="00843595"/>
    <w:p w14:paraId="0AED9D44" w14:textId="77777777" w:rsidR="00843595" w:rsidRPr="00E72267" w:rsidRDefault="00843595" w:rsidP="00843595">
      <w:pPr>
        <w:keepNext/>
        <w:jc w:val="center"/>
        <w:rPr>
          <w:i/>
        </w:rPr>
      </w:pPr>
      <w:r w:rsidRPr="00E72267">
        <w:rPr>
          <w:i/>
        </w:rPr>
        <w:t>Artikel 2</w:t>
      </w:r>
    </w:p>
    <w:p w14:paraId="58B6DF2B" w14:textId="77777777" w:rsidR="00843595" w:rsidRPr="00E72267" w:rsidRDefault="00843595" w:rsidP="00843595">
      <w:pPr>
        <w:keepNext/>
      </w:pPr>
    </w:p>
    <w:p w14:paraId="7A9C4790" w14:textId="77777777" w:rsidR="00843595" w:rsidRPr="00E72267" w:rsidRDefault="00843595" w:rsidP="00843595">
      <w:pPr>
        <w:pStyle w:val="CommentText"/>
        <w:rPr>
          <w:color w:val="000000" w:themeColor="text1"/>
        </w:rPr>
      </w:pPr>
      <w:r w:rsidRPr="00E72267">
        <w:rPr>
          <w:color w:val="333333"/>
          <w:sz w:val="24"/>
        </w:rPr>
        <w:t>1</w:t>
      </w:r>
      <w:r w:rsidRPr="00E72267">
        <w:rPr>
          <w:sz w:val="24"/>
        </w:rPr>
        <w:t>. Detta beslut ska godkännas av medlemsstaterna i enlighet med deras respektive konstitutionella krav.</w:t>
      </w:r>
      <w:r w:rsidRPr="00E72267">
        <w:rPr>
          <w:color w:val="000000" w:themeColor="text1"/>
          <w:sz w:val="24"/>
        </w:rPr>
        <w:t> Medlemsstaterna ska till rådets generalsekretariat anmäla när de förfaranden som är nödvändiga för detta har slutförts.</w:t>
      </w:r>
    </w:p>
    <w:p w14:paraId="58726270" w14:textId="77777777" w:rsidR="00843595" w:rsidRPr="00E72267" w:rsidRDefault="00843595" w:rsidP="00843595">
      <w:pPr>
        <w:pStyle w:val="CommentText"/>
        <w:rPr>
          <w:color w:val="000000" w:themeColor="text1"/>
        </w:rPr>
      </w:pPr>
    </w:p>
    <w:p w14:paraId="373737BB" w14:textId="77777777" w:rsidR="00843595" w:rsidRPr="00E72267" w:rsidRDefault="00843595" w:rsidP="00843595">
      <w:pPr>
        <w:keepNext/>
        <w:jc w:val="both"/>
        <w:rPr>
          <w:color w:val="000000" w:themeColor="text1"/>
        </w:rPr>
      </w:pPr>
      <w:r w:rsidRPr="00E72267">
        <w:rPr>
          <w:color w:val="000000" w:themeColor="text1"/>
        </w:rPr>
        <w:t xml:space="preserve">2. Detta beslut träder i kraft på den första dagen efter det att den sista anmälan enligt punkt 1 har mottagits. </w:t>
      </w:r>
    </w:p>
    <w:p w14:paraId="5C61E0FE" w14:textId="77777777" w:rsidR="00843595" w:rsidRPr="00E72267" w:rsidRDefault="00843595" w:rsidP="00843595">
      <w:pPr>
        <w:rPr>
          <w:rFonts w:eastAsia="Calibri"/>
          <w:b/>
          <w:szCs w:val="24"/>
          <w:lang w:eastAsia="en-US"/>
        </w:rPr>
      </w:pPr>
    </w:p>
    <w:p w14:paraId="320144DE" w14:textId="77777777" w:rsidR="00843595" w:rsidRPr="00E72267" w:rsidRDefault="00843595" w:rsidP="00843595">
      <w:pPr>
        <w:rPr>
          <w:rFonts w:eastAsia="Calibri"/>
          <w:b/>
          <w:szCs w:val="24"/>
          <w:lang w:eastAsia="en-US"/>
        </w:rPr>
      </w:pPr>
    </w:p>
    <w:p w14:paraId="75BBD542" w14:textId="77777777" w:rsidR="00843595" w:rsidRPr="00E72267" w:rsidRDefault="00843595" w:rsidP="00843595">
      <w:pPr>
        <w:jc w:val="center"/>
        <w:rPr>
          <w:i/>
        </w:rPr>
      </w:pPr>
      <w:r w:rsidRPr="00E72267">
        <w:rPr>
          <w:i/>
        </w:rPr>
        <w:t>Artikel 3</w:t>
      </w:r>
    </w:p>
    <w:p w14:paraId="41F1324C" w14:textId="77777777" w:rsidR="00843595" w:rsidRPr="00E72267" w:rsidRDefault="00843595" w:rsidP="00843595">
      <w:pPr>
        <w:rPr>
          <w:rFonts w:eastAsia="Calibri"/>
          <w:b/>
          <w:szCs w:val="24"/>
          <w:lang w:eastAsia="en-US"/>
        </w:rPr>
      </w:pPr>
    </w:p>
    <w:p w14:paraId="5D23680C" w14:textId="77777777" w:rsidR="00843595" w:rsidRPr="00E72267" w:rsidRDefault="00843595" w:rsidP="00843595">
      <w:r w:rsidRPr="00E72267">
        <w:t xml:space="preserve">Detta beslut ska offentliggöras i </w:t>
      </w:r>
      <w:r w:rsidRPr="00E72267">
        <w:rPr>
          <w:i/>
        </w:rPr>
        <w:t>Europeiska unionens officiella tidning</w:t>
      </w:r>
      <w:r w:rsidRPr="00E72267">
        <w:t>.</w:t>
      </w:r>
    </w:p>
    <w:p w14:paraId="325B776A" w14:textId="77777777" w:rsidR="00843595" w:rsidRPr="00E72267" w:rsidRDefault="00843595" w:rsidP="00843595">
      <w:pPr>
        <w:rPr>
          <w:rFonts w:eastAsia="Calibri"/>
          <w:b/>
          <w:szCs w:val="24"/>
          <w:lang w:eastAsia="en-US"/>
        </w:rPr>
      </w:pPr>
    </w:p>
    <w:p w14:paraId="7A00FC4A" w14:textId="77777777" w:rsidR="00843595" w:rsidRPr="00E72267" w:rsidRDefault="00843595" w:rsidP="00843595"/>
    <w:p w14:paraId="12DB9A79" w14:textId="77777777" w:rsidR="00843595" w:rsidRPr="00E72267" w:rsidRDefault="00843595" w:rsidP="00843595"/>
    <w:p w14:paraId="0DC1C38A" w14:textId="77777777" w:rsidR="00843595" w:rsidRPr="00E72267" w:rsidRDefault="00843595" w:rsidP="00843595">
      <w:r w:rsidRPr="00E72267">
        <w:t>Utfärdat i Bryssel den</w:t>
      </w:r>
    </w:p>
    <w:p w14:paraId="5D7745B8" w14:textId="77777777" w:rsidR="00843595" w:rsidRPr="00E72267" w:rsidRDefault="00843595" w:rsidP="00843595"/>
    <w:p w14:paraId="43BA93B6" w14:textId="77777777" w:rsidR="00843595" w:rsidRPr="00E72267" w:rsidRDefault="00843595" w:rsidP="00843595">
      <w:pPr>
        <w:ind w:left="4962"/>
        <w:rPr>
          <w:i/>
        </w:rPr>
      </w:pPr>
    </w:p>
    <w:p w14:paraId="67C18E39" w14:textId="77777777" w:rsidR="00843595" w:rsidRPr="00E72267" w:rsidRDefault="00843595" w:rsidP="00843595">
      <w:pPr>
        <w:ind w:left="4962"/>
        <w:rPr>
          <w:i/>
        </w:rPr>
      </w:pPr>
      <w:r w:rsidRPr="00E72267">
        <w:rPr>
          <w:i/>
        </w:rPr>
        <w:t>På rådets vägnar</w:t>
      </w:r>
    </w:p>
    <w:p w14:paraId="077A0A23" w14:textId="572B5A7E" w:rsidR="00A55904" w:rsidRPr="00E72267" w:rsidRDefault="00843595" w:rsidP="00A55904">
      <w:pPr>
        <w:pStyle w:val="Normal12a"/>
        <w:ind w:firstLine="4962"/>
      </w:pPr>
      <w:r w:rsidRPr="00E72267">
        <w:rPr>
          <w:i/>
        </w:rPr>
        <w:t>Ordförande</w:t>
      </w:r>
    </w:p>
    <w:p w14:paraId="4AD3F7E0" w14:textId="08AE2BB4" w:rsidR="00E365E1" w:rsidRPr="00E72267" w:rsidRDefault="00E365E1" w:rsidP="00CE0F2E"/>
    <w:sectPr w:rsidR="00E365E1" w:rsidRPr="00E72267" w:rsidSect="00A5590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86000" w14:textId="77777777" w:rsidR="00CE0F2E" w:rsidRPr="00A55904" w:rsidRDefault="00CE0F2E">
      <w:r w:rsidRPr="00A55904">
        <w:separator/>
      </w:r>
    </w:p>
  </w:endnote>
  <w:endnote w:type="continuationSeparator" w:id="0">
    <w:p w14:paraId="2A9E4834" w14:textId="77777777" w:rsidR="00CE0F2E" w:rsidRPr="00A55904" w:rsidRDefault="00CE0F2E">
      <w:r w:rsidRPr="00A559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58BCF" w14:textId="77777777" w:rsidR="00843595" w:rsidRPr="00A55904" w:rsidRDefault="00843595" w:rsidP="00C30C7C">
    <w:pPr>
      <w:pStyle w:val="EPFooter"/>
    </w:pPr>
    <w:r w:rsidRPr="00A55904">
      <w:t>PE</w:t>
    </w:r>
    <w:r w:rsidRPr="00A55904">
      <w:rPr>
        <w:rStyle w:val="HideTWBExt"/>
      </w:rPr>
      <w:t>&lt;NoPE&gt;</w:t>
    </w:r>
    <w:r w:rsidRPr="00A55904">
      <w:t>778.275</w:t>
    </w:r>
    <w:r w:rsidRPr="00A55904">
      <w:rPr>
        <w:rStyle w:val="HideTWBExt"/>
      </w:rPr>
      <w:t>&lt;/NoPE&gt;&lt;Version&gt;</w:t>
    </w:r>
    <w:r w:rsidRPr="00A55904">
      <w:t>v02-00</w:t>
    </w:r>
    <w:r w:rsidRPr="00A55904">
      <w:rPr>
        <w:rStyle w:val="HideTWBExt"/>
      </w:rPr>
      <w:t>&lt;/Version&gt;</w:t>
    </w:r>
    <w:r w:rsidRPr="00A55904">
      <w:tab/>
    </w:r>
    <w:r w:rsidRPr="00A55904">
      <w:fldChar w:fldCharType="begin"/>
    </w:r>
    <w:r w:rsidRPr="00A55904">
      <w:instrText xml:space="preserve"> PAGE  \* MERGEFORMAT </w:instrText>
    </w:r>
    <w:r w:rsidRPr="00A55904">
      <w:fldChar w:fldCharType="separate"/>
    </w:r>
    <w:r w:rsidRPr="00A55904">
      <w:rPr>
        <w:noProof/>
      </w:rPr>
      <w:t>1</w:t>
    </w:r>
    <w:r w:rsidRPr="00A55904">
      <w:fldChar w:fldCharType="end"/>
    </w:r>
    <w:r w:rsidRPr="00A55904">
      <w:t>/</w:t>
    </w:r>
    <w:fldSimple w:instr=" NUMPAGES  \* MERGEFORMAT ">
      <w:r w:rsidRPr="00A55904">
        <w:rPr>
          <w:noProof/>
        </w:rPr>
        <w:t>1</w:t>
      </w:r>
    </w:fldSimple>
    <w:r w:rsidRPr="00A55904">
      <w:tab/>
    </w:r>
    <w:r w:rsidRPr="00A55904">
      <w:rPr>
        <w:rStyle w:val="HideTWBExt"/>
      </w:rPr>
      <w:t>&lt;PathFdR&gt;</w:t>
    </w:r>
    <w:r w:rsidRPr="00A55904">
      <w:t>RR\1331433SV.docx</w:t>
    </w:r>
    <w:r w:rsidRPr="00A55904">
      <w:rPr>
        <w:rStyle w:val="HideTWBExt"/>
      </w:rPr>
      <w:t>&lt;/PathFdR&gt;</w:t>
    </w:r>
  </w:p>
  <w:p w14:paraId="72F1556B" w14:textId="77777777" w:rsidR="00843595" w:rsidRPr="00A55904" w:rsidRDefault="00843595" w:rsidP="00C30C7C">
    <w:pPr>
      <w:pStyle w:val="EPFooter2"/>
    </w:pPr>
    <w:r w:rsidRPr="00A55904">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D8F0C" w14:textId="77777777" w:rsidR="00843595" w:rsidRPr="00A55904" w:rsidRDefault="00843595" w:rsidP="00C30C7C">
    <w:pPr>
      <w:pStyle w:val="EPFooter"/>
    </w:pPr>
    <w:r w:rsidRPr="00A55904">
      <w:rPr>
        <w:rStyle w:val="HideTWBExt"/>
      </w:rPr>
      <w:t>&lt;PathFdR&gt;</w:t>
    </w:r>
    <w:r w:rsidRPr="00A55904">
      <w:t>RR\1331433SV.docx</w:t>
    </w:r>
    <w:r w:rsidRPr="00A55904">
      <w:rPr>
        <w:rStyle w:val="HideTWBExt"/>
      </w:rPr>
      <w:t>&lt;/PathFdR&gt;</w:t>
    </w:r>
    <w:r w:rsidRPr="00A55904">
      <w:tab/>
    </w:r>
    <w:r w:rsidRPr="00A55904">
      <w:tab/>
      <w:t>PE</w:t>
    </w:r>
    <w:r w:rsidRPr="00A55904">
      <w:rPr>
        <w:rStyle w:val="HideTWBExt"/>
      </w:rPr>
      <w:t>&lt;NoPE&gt;</w:t>
    </w:r>
    <w:r w:rsidRPr="00A55904">
      <w:t>778.275</w:t>
    </w:r>
    <w:r w:rsidRPr="00A55904">
      <w:rPr>
        <w:rStyle w:val="HideTWBExt"/>
      </w:rPr>
      <w:t>&lt;/NoPE&gt;&lt;Version&gt;</w:t>
    </w:r>
    <w:r w:rsidRPr="00A55904">
      <w:t>v02-00</w:t>
    </w:r>
    <w:r w:rsidRPr="00A55904">
      <w:rPr>
        <w:rStyle w:val="HideTWBExt"/>
      </w:rPr>
      <w:t>&lt;/Version&gt;</w:t>
    </w:r>
  </w:p>
  <w:p w14:paraId="5005BDFD" w14:textId="77777777" w:rsidR="00843595" w:rsidRPr="00A55904" w:rsidRDefault="00843595" w:rsidP="00C30C7C">
    <w:pPr>
      <w:pStyle w:val="EPFooter2"/>
    </w:pPr>
    <w:r w:rsidRPr="00A55904">
      <w:t>SV</w:t>
    </w:r>
    <w:r w:rsidRPr="00A55904">
      <w:tab/>
    </w:r>
    <w:r w:rsidRPr="00A55904">
      <w:rPr>
        <w:b w:val="0"/>
        <w:i/>
        <w:color w:val="C0C0C0"/>
        <w:sz w:val="22"/>
      </w:rPr>
      <w:t>Förenade i mångfalden</w:t>
    </w:r>
    <w:r w:rsidRPr="00A55904">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2D297" w14:textId="77777777" w:rsidR="00064002" w:rsidRPr="00A5590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BCB5C" w14:textId="77777777" w:rsidR="00064002" w:rsidRPr="00A5590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6AC7" w14:textId="77777777" w:rsidR="00064002" w:rsidRPr="00A559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0A8E6" w14:textId="77777777" w:rsidR="00CE0F2E" w:rsidRPr="00A55904" w:rsidRDefault="00CE0F2E">
      <w:r w:rsidRPr="00A55904">
        <w:separator/>
      </w:r>
    </w:p>
  </w:footnote>
  <w:footnote w:type="continuationSeparator" w:id="0">
    <w:p w14:paraId="05BE9429" w14:textId="77777777" w:rsidR="00CE0F2E" w:rsidRPr="00A55904" w:rsidRDefault="00CE0F2E">
      <w:r w:rsidRPr="00A55904">
        <w:continuationSeparator/>
      </w:r>
    </w:p>
  </w:footnote>
  <w:footnote w:id="1">
    <w:p w14:paraId="06B1AA97" w14:textId="771F91C0" w:rsidR="00843595" w:rsidRPr="00350CE5" w:rsidRDefault="00843595" w:rsidP="00A55904">
      <w:pPr>
        <w:pStyle w:val="FootnoteText"/>
        <w:ind w:left="567" w:hanging="567"/>
        <w:rPr>
          <w:sz w:val="24"/>
          <w:lang w:val="fi-FI"/>
        </w:rPr>
      </w:pPr>
      <w:r w:rsidRPr="00A55904">
        <w:rPr>
          <w:rStyle w:val="FootnoteReference"/>
          <w:sz w:val="24"/>
          <w:lang w:val="sv-SE"/>
        </w:rPr>
        <w:footnoteRef/>
      </w:r>
      <w:r w:rsidR="00A55904" w:rsidRPr="00350CE5">
        <w:rPr>
          <w:sz w:val="24"/>
          <w:lang w:val="fi-FI"/>
        </w:rPr>
        <w:t xml:space="preserve"> </w:t>
      </w:r>
      <w:r w:rsidR="00A55904" w:rsidRPr="00350CE5">
        <w:rPr>
          <w:sz w:val="24"/>
          <w:lang w:val="fi-FI"/>
        </w:rPr>
        <w:tab/>
      </w:r>
      <w:r w:rsidRPr="00350CE5">
        <w:rPr>
          <w:sz w:val="24"/>
          <w:lang w:val="fi-FI"/>
        </w:rPr>
        <w:t xml:space="preserve">EUT L 262, 7.10.2005, s. 1, ELI: </w:t>
      </w:r>
      <w:r w:rsidR="0035106E">
        <w:fldChar w:fldCharType="begin"/>
      </w:r>
      <w:r w:rsidR="0035106E" w:rsidRPr="0035106E">
        <w:rPr>
          <w:lang w:val="fi-FI"/>
        </w:rPr>
        <w:instrText>HYPERLINK "http://data.europa.eu/eli/dec/2005/684/oj"</w:instrText>
      </w:r>
      <w:r w:rsidR="0035106E">
        <w:fldChar w:fldCharType="separate"/>
      </w:r>
      <w:r w:rsidRPr="00350CE5">
        <w:rPr>
          <w:sz w:val="24"/>
          <w:lang w:val="fi-FI"/>
        </w:rPr>
        <w:t>http://data.europa.eu/eli/dec/2005/684/oj</w:t>
      </w:r>
      <w:r w:rsidR="0035106E">
        <w:rPr>
          <w:sz w:val="24"/>
          <w:lang w:val="fi-FI"/>
        </w:rPr>
        <w:fldChar w:fldCharType="end"/>
      </w:r>
      <w:r w:rsidRPr="00350CE5">
        <w:rPr>
          <w:sz w:val="24"/>
          <w:lang w:val="fi-FI"/>
        </w:rPr>
        <w:t>.</w:t>
      </w:r>
    </w:p>
  </w:footnote>
  <w:footnote w:id="2">
    <w:p w14:paraId="68EA0B9D" w14:textId="683A725D" w:rsidR="00843595" w:rsidRPr="00350CE5" w:rsidRDefault="00843595" w:rsidP="00A55904">
      <w:pPr>
        <w:pStyle w:val="FootnoteText"/>
        <w:ind w:left="567" w:hanging="567"/>
        <w:rPr>
          <w:sz w:val="24"/>
          <w:lang w:val="de-DE"/>
        </w:rPr>
      </w:pPr>
      <w:r w:rsidRPr="00A55904">
        <w:rPr>
          <w:rStyle w:val="FootnoteReference"/>
          <w:sz w:val="24"/>
          <w:lang w:val="sv-SE"/>
        </w:rPr>
        <w:footnoteRef/>
      </w:r>
      <w:r w:rsidR="00A55904" w:rsidRPr="00350CE5">
        <w:rPr>
          <w:sz w:val="24"/>
          <w:lang w:val="de-DE"/>
        </w:rPr>
        <w:t xml:space="preserve"> </w:t>
      </w:r>
      <w:r w:rsidR="00A55904" w:rsidRPr="00350CE5">
        <w:rPr>
          <w:sz w:val="24"/>
          <w:lang w:val="de-DE"/>
        </w:rPr>
        <w:tab/>
      </w:r>
      <w:r w:rsidRPr="00350CE5">
        <w:rPr>
          <w:sz w:val="24"/>
          <w:lang w:val="de-DE"/>
        </w:rPr>
        <w:t>EGT C 292, 21.9.1998, s. 66.</w:t>
      </w:r>
    </w:p>
  </w:footnote>
  <w:footnote w:id="3">
    <w:p w14:paraId="75CC7F0B" w14:textId="7D357412" w:rsidR="00843595" w:rsidRPr="00350CE5" w:rsidRDefault="00843595" w:rsidP="00A55904">
      <w:pPr>
        <w:ind w:left="567" w:hanging="567"/>
        <w:rPr>
          <w:lang w:val="de-DE"/>
        </w:rPr>
      </w:pPr>
      <w:r w:rsidRPr="00A55904">
        <w:rPr>
          <w:rStyle w:val="FootnoteReference"/>
        </w:rPr>
        <w:footnoteRef/>
      </w:r>
      <w:r w:rsidR="00A55904" w:rsidRPr="00350CE5">
        <w:rPr>
          <w:lang w:val="de-DE"/>
        </w:rPr>
        <w:t xml:space="preserve"> </w:t>
      </w:r>
      <w:r w:rsidR="00A55904" w:rsidRPr="00350CE5">
        <w:rPr>
          <w:lang w:val="de-DE"/>
        </w:rPr>
        <w:tab/>
      </w:r>
      <w:r w:rsidRPr="00350CE5">
        <w:rPr>
          <w:lang w:val="de-DE"/>
        </w:rPr>
        <w:t>EUT C 419, 16.12.2015, s. 185.</w:t>
      </w:r>
    </w:p>
  </w:footnote>
  <w:footnote w:id="4">
    <w:p w14:paraId="4132B03F" w14:textId="15413038" w:rsidR="00843595" w:rsidRPr="00350CE5" w:rsidRDefault="00843595" w:rsidP="00A55904">
      <w:pPr>
        <w:ind w:left="567" w:hanging="567"/>
        <w:rPr>
          <w:lang w:val="fr-BE"/>
        </w:rPr>
      </w:pPr>
      <w:r w:rsidRPr="00A55904">
        <w:rPr>
          <w:rStyle w:val="FootnoteReference"/>
        </w:rPr>
        <w:footnoteRef/>
      </w:r>
      <w:r w:rsidR="00A55904" w:rsidRPr="00350CE5">
        <w:rPr>
          <w:lang w:val="fr-BE"/>
        </w:rPr>
        <w:t xml:space="preserve"> </w:t>
      </w:r>
      <w:r w:rsidR="00A55904" w:rsidRPr="00350CE5">
        <w:rPr>
          <w:lang w:val="fr-BE"/>
        </w:rPr>
        <w:tab/>
      </w:r>
      <w:r w:rsidRPr="00350CE5">
        <w:rPr>
          <w:lang w:val="fr-BE"/>
        </w:rPr>
        <w:t>EUT C 75, 26.2.2016, s. 109.</w:t>
      </w:r>
    </w:p>
  </w:footnote>
  <w:footnote w:id="5">
    <w:p w14:paraId="50A0466A" w14:textId="3698D589" w:rsidR="00843595" w:rsidRPr="00350CE5" w:rsidRDefault="00843595" w:rsidP="00A55904">
      <w:pPr>
        <w:ind w:left="567" w:hanging="567"/>
        <w:rPr>
          <w:lang w:val="fr-BE"/>
        </w:rPr>
      </w:pPr>
      <w:r w:rsidRPr="00A55904">
        <w:rPr>
          <w:rStyle w:val="FootnoteReference"/>
        </w:rPr>
        <w:footnoteRef/>
      </w:r>
      <w:r w:rsidR="00A55904" w:rsidRPr="00350CE5">
        <w:rPr>
          <w:lang w:val="fr-BE"/>
        </w:rPr>
        <w:t xml:space="preserve"> </w:t>
      </w:r>
      <w:r w:rsidR="00A55904" w:rsidRPr="00350CE5">
        <w:rPr>
          <w:lang w:val="fr-BE"/>
        </w:rPr>
        <w:tab/>
      </w:r>
      <w:r w:rsidRPr="00350CE5">
        <w:rPr>
          <w:lang w:val="fr-BE"/>
        </w:rPr>
        <w:t>EUT C 366, 27.10.2017, s. 7.</w:t>
      </w:r>
    </w:p>
  </w:footnote>
  <w:footnote w:id="6">
    <w:p w14:paraId="2FBA2F12" w14:textId="08411F71" w:rsidR="00843595" w:rsidRPr="00A55904" w:rsidRDefault="00843595" w:rsidP="00A55904">
      <w:pPr>
        <w:pStyle w:val="FootnoteText"/>
        <w:ind w:left="567" w:hanging="567"/>
        <w:rPr>
          <w:sz w:val="24"/>
          <w:lang w:val="sv-SE"/>
        </w:rPr>
      </w:pPr>
      <w:r w:rsidRPr="00A55904">
        <w:rPr>
          <w:rStyle w:val="FootnoteReference"/>
          <w:sz w:val="24"/>
          <w:lang w:val="sv-SE"/>
        </w:rPr>
        <w:footnoteRef/>
      </w:r>
      <w:r w:rsidR="00A55904" w:rsidRPr="00A55904">
        <w:rPr>
          <w:sz w:val="24"/>
          <w:lang w:val="sv-SE"/>
        </w:rPr>
        <w:t xml:space="preserve"> </w:t>
      </w:r>
      <w:r w:rsidR="00A55904" w:rsidRPr="00A55904">
        <w:rPr>
          <w:sz w:val="24"/>
          <w:lang w:val="sv-SE"/>
        </w:rPr>
        <w:tab/>
      </w:r>
      <w:r w:rsidRPr="00A55904">
        <w:rPr>
          <w:sz w:val="24"/>
          <w:lang w:val="sv-SE"/>
        </w:rPr>
        <w:t>EUT C 465, 6.12.2022, s. 171.</w:t>
      </w:r>
    </w:p>
  </w:footnote>
  <w:footnote w:id="7">
    <w:p w14:paraId="14AC81DC" w14:textId="3465FEE4" w:rsidR="00843595" w:rsidRPr="0035106E" w:rsidRDefault="00843595" w:rsidP="00A55904">
      <w:pPr>
        <w:pStyle w:val="FootnoteText"/>
        <w:ind w:left="567" w:hanging="567"/>
        <w:rPr>
          <w:sz w:val="24"/>
          <w:lang w:val="fi-FI"/>
        </w:rPr>
      </w:pPr>
      <w:r w:rsidRPr="00A55904">
        <w:rPr>
          <w:rStyle w:val="FootnoteReference"/>
          <w:sz w:val="24"/>
          <w:lang w:val="sv-SE"/>
        </w:rPr>
        <w:footnoteRef/>
      </w:r>
      <w:r w:rsidR="00A55904" w:rsidRPr="0035106E">
        <w:rPr>
          <w:sz w:val="24"/>
          <w:lang w:val="fi-FI"/>
        </w:rPr>
        <w:t xml:space="preserve"> </w:t>
      </w:r>
      <w:r w:rsidR="00A55904" w:rsidRPr="0035106E">
        <w:rPr>
          <w:sz w:val="24"/>
          <w:lang w:val="fi-FI"/>
        </w:rPr>
        <w:tab/>
      </w:r>
      <w:r w:rsidRPr="0035106E">
        <w:rPr>
          <w:sz w:val="24"/>
          <w:lang w:val="fi-FI"/>
        </w:rPr>
        <w:t>EUT L 45, 17.2.2018, s. 46, ELI:</w:t>
      </w:r>
      <w:r w:rsidR="00F970CB" w:rsidRPr="0035106E">
        <w:rPr>
          <w:sz w:val="24"/>
          <w:lang w:val="fi-FI"/>
        </w:rPr>
        <w:t xml:space="preserve"> </w:t>
      </w:r>
      <w:hyperlink r:id="rId1" w:tooltip="Gives access to this document through its ELI URI." w:history="1">
        <w:r w:rsidR="00F970CB" w:rsidRPr="0035106E">
          <w:rPr>
            <w:rStyle w:val="Hyperlink"/>
            <w:lang w:val="fi-FI"/>
          </w:rPr>
          <w:t>http://data.europa.eu/eli/agree_interinstit/2018/217/oj</w:t>
        </w:r>
      </w:hyperlink>
      <w:r w:rsidRPr="0035106E">
        <w:rPr>
          <w:sz w:val="24"/>
          <w:lang w:val="fi-FI"/>
        </w:rPr>
        <w:t>.</w:t>
      </w:r>
    </w:p>
  </w:footnote>
  <w:footnote w:id="8">
    <w:p w14:paraId="38FE90DE" w14:textId="6485FB67" w:rsidR="00843595" w:rsidRPr="00A55904" w:rsidRDefault="00843595" w:rsidP="00A55904">
      <w:pPr>
        <w:pStyle w:val="FootnoteText"/>
        <w:ind w:left="567" w:hanging="567"/>
        <w:rPr>
          <w:sz w:val="24"/>
          <w:lang w:val="sv-SE"/>
        </w:rPr>
      </w:pPr>
      <w:r w:rsidRPr="00A55904">
        <w:rPr>
          <w:rStyle w:val="FootnoteReference"/>
          <w:sz w:val="24"/>
          <w:lang w:val="sv-SE"/>
        </w:rPr>
        <w:footnoteRef/>
      </w:r>
      <w:r w:rsidR="00A55904" w:rsidRPr="00A55904">
        <w:rPr>
          <w:sz w:val="24"/>
          <w:lang w:val="sv-SE"/>
        </w:rPr>
        <w:t xml:space="preserve"> </w:t>
      </w:r>
      <w:r w:rsidR="00A55904" w:rsidRPr="00A55904">
        <w:rPr>
          <w:sz w:val="24"/>
          <w:lang w:val="sv-SE"/>
        </w:rPr>
        <w:tab/>
      </w:r>
      <w:r w:rsidRPr="00A55904">
        <w:rPr>
          <w:sz w:val="24"/>
          <w:lang w:val="sv-SE"/>
        </w:rPr>
        <w:t>Rådets beslut 76/787/EKSG, EEG, Euratom av den 20 september 1976 av företrädarna för medlemsstaternas regeringar församlade i rådet om akten om allmänna direkta val av företrädare i Europaparlamentet (EGT L 278, 8.10.1976, s. 1, ELI: </w:t>
      </w:r>
      <w:hyperlink r:id="rId2" w:tooltip="Ger tillgång till detta dokument via dess ELI-URI." w:history="1">
        <w:r w:rsidRPr="00A55904">
          <w:rPr>
            <w:rStyle w:val="Hyperlink"/>
            <w:sz w:val="24"/>
            <w:lang w:val="sv-SE"/>
          </w:rPr>
          <w:t>http://data.europa.eu/</w:t>
        </w:r>
        <w:proofErr w:type="spellStart"/>
        <w:r w:rsidRPr="00A55904">
          <w:rPr>
            <w:rStyle w:val="Hyperlink"/>
            <w:sz w:val="24"/>
            <w:lang w:val="sv-SE"/>
          </w:rPr>
          <w:t>eli</w:t>
        </w:r>
        <w:proofErr w:type="spellEnd"/>
        <w:r w:rsidRPr="00A55904">
          <w:rPr>
            <w:rStyle w:val="Hyperlink"/>
            <w:sz w:val="24"/>
            <w:lang w:val="sv-SE"/>
          </w:rPr>
          <w:t>/dec/1976/787(1)/oj</w:t>
        </w:r>
      </w:hyperlink>
      <w:r w:rsidRPr="00A55904">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50A5F" w14:textId="77777777" w:rsidR="00064002" w:rsidRPr="00A559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12F91" w14:textId="77777777" w:rsidR="00064002" w:rsidRPr="00A559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82A34" w14:textId="77777777" w:rsidR="00064002" w:rsidRPr="00A559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2760760">
    <w:abstractNumId w:val="9"/>
  </w:num>
  <w:num w:numId="2" w16cid:durableId="1217860343">
    <w:abstractNumId w:val="9"/>
  </w:num>
  <w:num w:numId="3" w16cid:durableId="1589732694">
    <w:abstractNumId w:val="7"/>
  </w:num>
  <w:num w:numId="4" w16cid:durableId="336545664">
    <w:abstractNumId w:val="7"/>
  </w:num>
  <w:num w:numId="5" w16cid:durableId="833257081">
    <w:abstractNumId w:val="6"/>
  </w:num>
  <w:num w:numId="6" w16cid:durableId="196243495">
    <w:abstractNumId w:val="6"/>
  </w:num>
  <w:num w:numId="7" w16cid:durableId="30348280">
    <w:abstractNumId w:val="5"/>
  </w:num>
  <w:num w:numId="8" w16cid:durableId="1202324217">
    <w:abstractNumId w:val="5"/>
  </w:num>
  <w:num w:numId="9" w16cid:durableId="938758157">
    <w:abstractNumId w:val="4"/>
  </w:num>
  <w:num w:numId="10" w16cid:durableId="1533036162">
    <w:abstractNumId w:val="4"/>
  </w:num>
  <w:num w:numId="11" w16cid:durableId="1580555824">
    <w:abstractNumId w:val="8"/>
  </w:num>
  <w:num w:numId="12" w16cid:durableId="2030135083">
    <w:abstractNumId w:val="8"/>
  </w:num>
  <w:num w:numId="13" w16cid:durableId="1340038473">
    <w:abstractNumId w:val="3"/>
  </w:num>
  <w:num w:numId="14" w16cid:durableId="363798130">
    <w:abstractNumId w:val="3"/>
  </w:num>
  <w:num w:numId="15" w16cid:durableId="566764493">
    <w:abstractNumId w:val="2"/>
  </w:num>
  <w:num w:numId="16" w16cid:durableId="1543321107">
    <w:abstractNumId w:val="2"/>
  </w:num>
  <w:num w:numId="17" w16cid:durableId="1293369261">
    <w:abstractNumId w:val="1"/>
  </w:num>
  <w:num w:numId="18" w16cid:durableId="1089548572">
    <w:abstractNumId w:val="1"/>
  </w:num>
  <w:num w:numId="19" w16cid:durableId="1725179001">
    <w:abstractNumId w:val="0"/>
  </w:num>
  <w:num w:numId="20" w16cid:durableId="1421216400">
    <w:abstractNumId w:val="0"/>
  </w:num>
  <w:num w:numId="21" w16cid:durableId="1468470603">
    <w:abstractNumId w:val="9"/>
  </w:num>
  <w:num w:numId="22" w16cid:durableId="1849523323">
    <w:abstractNumId w:val="7"/>
  </w:num>
  <w:num w:numId="23" w16cid:durableId="794905540">
    <w:abstractNumId w:val="6"/>
  </w:num>
  <w:num w:numId="24" w16cid:durableId="1626544077">
    <w:abstractNumId w:val="5"/>
  </w:num>
  <w:num w:numId="25" w16cid:durableId="1203637763">
    <w:abstractNumId w:val="4"/>
  </w:num>
  <w:num w:numId="26" w16cid:durableId="869806174">
    <w:abstractNumId w:val="8"/>
  </w:num>
  <w:num w:numId="27" w16cid:durableId="1597979588">
    <w:abstractNumId w:val="3"/>
  </w:num>
  <w:num w:numId="28" w16cid:durableId="2028096850">
    <w:abstractNumId w:val="2"/>
  </w:num>
  <w:num w:numId="29" w16cid:durableId="1561285991">
    <w:abstractNumId w:val="1"/>
  </w:num>
  <w:num w:numId="30" w16cid:durableId="181628029">
    <w:abstractNumId w:val="0"/>
  </w:num>
  <w:num w:numId="31" w16cid:durableId="1353339274">
    <w:abstractNumId w:val="9"/>
  </w:num>
  <w:num w:numId="32" w16cid:durableId="1907492951">
    <w:abstractNumId w:val="7"/>
  </w:num>
  <w:num w:numId="33" w16cid:durableId="97528934">
    <w:abstractNumId w:val="6"/>
  </w:num>
  <w:num w:numId="34" w16cid:durableId="131874895">
    <w:abstractNumId w:val="5"/>
  </w:num>
  <w:num w:numId="35" w16cid:durableId="1769420777">
    <w:abstractNumId w:val="4"/>
  </w:num>
  <w:num w:numId="36" w16cid:durableId="1998995628">
    <w:abstractNumId w:val="8"/>
  </w:num>
  <w:num w:numId="37" w16cid:durableId="1852376372">
    <w:abstractNumId w:val="3"/>
  </w:num>
  <w:num w:numId="38" w16cid:durableId="232398313">
    <w:abstractNumId w:val="2"/>
  </w:num>
  <w:num w:numId="39" w16cid:durableId="1357151568">
    <w:abstractNumId w:val="1"/>
  </w:num>
  <w:num w:numId="40" w16cid:durableId="1467893234">
    <w:abstractNumId w:val="0"/>
  </w:num>
  <w:num w:numId="41" w16cid:durableId="1737431320">
    <w:abstractNumId w:val="10"/>
  </w:num>
  <w:num w:numId="42" w16cid:durableId="1821651728">
    <w:abstractNumId w:val="10"/>
  </w:num>
  <w:num w:numId="43" w16cid:durableId="1856846500">
    <w:abstractNumId w:val="10"/>
  </w:num>
  <w:num w:numId="44" w16cid:durableId="1798182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SV"/>
    <w:docVar w:name="dvnumam" w:val="0"/>
    <w:docVar w:name="dvpe" w:val="778.275"/>
    <w:docVar w:name="dvrapporteur" w:val="Föredragande: "/>
    <w:docVar w:name="dvtitre" w:val="Europaparlamentets lagstiftningsresolution av den xx xx 2025 om ändring av den europeiska valakten, för att göra det möjligt för ledamöter att rösta i kammaren genom fullmaktsröstning under graviditeten och efter förlossningen(2025/2195(INL) – 2025/0900(APP))"/>
  </w:docVars>
  <w:rsids>
    <w:rsidRoot w:val="00CE0F2E"/>
    <w:rsid w:val="00002272"/>
    <w:rsid w:val="00064002"/>
    <w:rsid w:val="000677B9"/>
    <w:rsid w:val="000831BA"/>
    <w:rsid w:val="000A42CC"/>
    <w:rsid w:val="000E7DD9"/>
    <w:rsid w:val="000E7E9F"/>
    <w:rsid w:val="0010095E"/>
    <w:rsid w:val="00125B37"/>
    <w:rsid w:val="00170BA0"/>
    <w:rsid w:val="00187494"/>
    <w:rsid w:val="001C244E"/>
    <w:rsid w:val="001C719E"/>
    <w:rsid w:val="001F32AE"/>
    <w:rsid w:val="002216C8"/>
    <w:rsid w:val="002767FF"/>
    <w:rsid w:val="0029158B"/>
    <w:rsid w:val="002B18FE"/>
    <w:rsid w:val="002B5493"/>
    <w:rsid w:val="00343214"/>
    <w:rsid w:val="00350CE5"/>
    <w:rsid w:val="0035106E"/>
    <w:rsid w:val="00361C00"/>
    <w:rsid w:val="00395FA1"/>
    <w:rsid w:val="003B002E"/>
    <w:rsid w:val="003E15D4"/>
    <w:rsid w:val="00411CCE"/>
    <w:rsid w:val="0041666E"/>
    <w:rsid w:val="00421060"/>
    <w:rsid w:val="00471C19"/>
    <w:rsid w:val="004867E3"/>
    <w:rsid w:val="00494A28"/>
    <w:rsid w:val="004A16CB"/>
    <w:rsid w:val="004C0004"/>
    <w:rsid w:val="004C5D52"/>
    <w:rsid w:val="0050519A"/>
    <w:rsid w:val="005072A1"/>
    <w:rsid w:val="00514517"/>
    <w:rsid w:val="00545827"/>
    <w:rsid w:val="00560270"/>
    <w:rsid w:val="005724CF"/>
    <w:rsid w:val="005A312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595"/>
    <w:rsid w:val="00865F67"/>
    <w:rsid w:val="00881A7B"/>
    <w:rsid w:val="008840E5"/>
    <w:rsid w:val="00887B3E"/>
    <w:rsid w:val="008C2AC6"/>
    <w:rsid w:val="00930B7A"/>
    <w:rsid w:val="00930C23"/>
    <w:rsid w:val="0093193B"/>
    <w:rsid w:val="009509D8"/>
    <w:rsid w:val="00950B64"/>
    <w:rsid w:val="00981893"/>
    <w:rsid w:val="00A1687D"/>
    <w:rsid w:val="00A43E52"/>
    <w:rsid w:val="00A4678D"/>
    <w:rsid w:val="00A55904"/>
    <w:rsid w:val="00A778C7"/>
    <w:rsid w:val="00AB441E"/>
    <w:rsid w:val="00AB6293"/>
    <w:rsid w:val="00AE0928"/>
    <w:rsid w:val="00AF3B82"/>
    <w:rsid w:val="00B12E95"/>
    <w:rsid w:val="00B22876"/>
    <w:rsid w:val="00B558F0"/>
    <w:rsid w:val="00BD48FE"/>
    <w:rsid w:val="00BD7BD8"/>
    <w:rsid w:val="00BE318C"/>
    <w:rsid w:val="00BE6ADC"/>
    <w:rsid w:val="00C05BFE"/>
    <w:rsid w:val="00C23CD4"/>
    <w:rsid w:val="00C61C0C"/>
    <w:rsid w:val="00C91C44"/>
    <w:rsid w:val="00C941CB"/>
    <w:rsid w:val="00CC2357"/>
    <w:rsid w:val="00CE0F2E"/>
    <w:rsid w:val="00CF071A"/>
    <w:rsid w:val="00D058B8"/>
    <w:rsid w:val="00D56C11"/>
    <w:rsid w:val="00D834A0"/>
    <w:rsid w:val="00D872DF"/>
    <w:rsid w:val="00D91E21"/>
    <w:rsid w:val="00DA7FCD"/>
    <w:rsid w:val="00E365E1"/>
    <w:rsid w:val="00E400CD"/>
    <w:rsid w:val="00E72267"/>
    <w:rsid w:val="00E820A4"/>
    <w:rsid w:val="00EA0229"/>
    <w:rsid w:val="00EA4C91"/>
    <w:rsid w:val="00EB006A"/>
    <w:rsid w:val="00EB4772"/>
    <w:rsid w:val="00ED169E"/>
    <w:rsid w:val="00ED4235"/>
    <w:rsid w:val="00F04346"/>
    <w:rsid w:val="00F075DC"/>
    <w:rsid w:val="00F149E9"/>
    <w:rsid w:val="00F5134D"/>
    <w:rsid w:val="00F74202"/>
    <w:rsid w:val="00F87713"/>
    <w:rsid w:val="00F970C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5CA87"/>
  <w15:chartTrackingRefBased/>
  <w15:docId w15:val="{58678DA6-E7AD-452B-A25E-3F445BD26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N Footnote Reference,Exposant 3 Point,Footnote,Footnote Reference Superscript,Footnote reference number,Footnote symbol,Footnotes refss,R,SUPERS,Times 10 Point,Voetnootverwijzing,note TESI,numbe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4359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43595"/>
    <w:pPr>
      <w:spacing w:after="240"/>
    </w:pPr>
  </w:style>
  <w:style w:type="paragraph" w:customStyle="1" w:styleId="PageHeading">
    <w:name w:val="PageHeading"/>
    <w:basedOn w:val="Normal"/>
    <w:rsid w:val="00843595"/>
    <w:pPr>
      <w:keepNext/>
      <w:spacing w:after="480"/>
      <w:jc w:val="center"/>
    </w:pPr>
    <w:rPr>
      <w:rFonts w:ascii="Arial" w:hAnsi="Arial" w:cs="Arial"/>
      <w:b/>
    </w:rPr>
  </w:style>
  <w:style w:type="paragraph" w:customStyle="1" w:styleId="NormalBold">
    <w:name w:val="NormalBold"/>
    <w:basedOn w:val="Normal"/>
    <w:rsid w:val="00843595"/>
    <w:rPr>
      <w:b/>
    </w:rPr>
  </w:style>
  <w:style w:type="paragraph" w:customStyle="1" w:styleId="NormalHanging12a">
    <w:name w:val="NormalHanging12a"/>
    <w:basedOn w:val="Normal"/>
    <w:rsid w:val="00843595"/>
    <w:pPr>
      <w:spacing w:after="240"/>
      <w:ind w:left="567" w:hanging="567"/>
    </w:pPr>
  </w:style>
  <w:style w:type="paragraph" w:customStyle="1" w:styleId="NormalCenter24a">
    <w:name w:val="NormalCenter24a"/>
    <w:basedOn w:val="Normal"/>
    <w:rsid w:val="00843595"/>
    <w:pPr>
      <w:spacing w:after="480"/>
      <w:jc w:val="center"/>
    </w:pPr>
  </w:style>
  <w:style w:type="paragraph" w:styleId="Header">
    <w:name w:val="header"/>
    <w:basedOn w:val="Normal"/>
    <w:link w:val="HeaderChar"/>
    <w:rsid w:val="00843595"/>
    <w:pPr>
      <w:tabs>
        <w:tab w:val="center" w:pos="4513"/>
        <w:tab w:val="right" w:pos="9026"/>
      </w:tabs>
    </w:pPr>
  </w:style>
  <w:style w:type="character" w:customStyle="1" w:styleId="HeaderChar">
    <w:name w:val="Header Char"/>
    <w:basedOn w:val="DefaultParagraphFont"/>
    <w:link w:val="Header"/>
    <w:rsid w:val="00843595"/>
    <w:rPr>
      <w:sz w:val="24"/>
      <w:lang w:val="sv-SE"/>
    </w:rPr>
  </w:style>
  <w:style w:type="paragraph" w:customStyle="1" w:styleId="EPFooter">
    <w:name w:val="EPFooter"/>
    <w:basedOn w:val="Normal"/>
    <w:rsid w:val="00843595"/>
    <w:pPr>
      <w:tabs>
        <w:tab w:val="center" w:pos="4535"/>
        <w:tab w:val="right" w:pos="9071"/>
      </w:tabs>
      <w:spacing w:before="240" w:after="240"/>
    </w:pPr>
    <w:rPr>
      <w:color w:val="010000"/>
      <w:sz w:val="22"/>
    </w:rPr>
  </w:style>
  <w:style w:type="paragraph" w:customStyle="1" w:styleId="EPComma">
    <w:name w:val="EPComma"/>
    <w:basedOn w:val="Normal"/>
    <w:rsid w:val="00843595"/>
    <w:pPr>
      <w:spacing w:before="480" w:after="240"/>
    </w:pPr>
  </w:style>
  <w:style w:type="paragraph" w:styleId="CommentText">
    <w:name w:val="annotation text"/>
    <w:basedOn w:val="Normal"/>
    <w:link w:val="CommentTextChar"/>
    <w:unhideWhenUsed/>
    <w:rsid w:val="00843595"/>
    <w:rPr>
      <w:sz w:val="20"/>
    </w:rPr>
  </w:style>
  <w:style w:type="character" w:customStyle="1" w:styleId="CommentTextChar">
    <w:name w:val="Comment Text Char"/>
    <w:basedOn w:val="DefaultParagraphFont"/>
    <w:link w:val="CommentText"/>
    <w:rsid w:val="00843595"/>
    <w:rPr>
      <w:lang w:val="sv-SE"/>
    </w:rPr>
  </w:style>
  <w:style w:type="paragraph" w:styleId="NoSpacing">
    <w:name w:val="No Spacing"/>
    <w:uiPriority w:val="1"/>
    <w:qFormat/>
    <w:rsid w:val="00843595"/>
    <w:rPr>
      <w:rFonts w:asciiTheme="minorHAnsi" w:eastAsiaTheme="minorHAnsi" w:hAnsiTheme="minorHAnsi" w:cstheme="minorBidi"/>
      <w:sz w:val="22"/>
      <w:szCs w:val="22"/>
      <w:lang w:val="sv-SE" w:eastAsia="en-US"/>
    </w:rPr>
  </w:style>
  <w:style w:type="paragraph" w:customStyle="1" w:styleId="Normal12Hanging">
    <w:name w:val="Normal12Hanging"/>
    <w:basedOn w:val="Normal"/>
    <w:rsid w:val="00843595"/>
    <w:pPr>
      <w:spacing w:after="240"/>
      <w:ind w:left="567" w:hanging="567"/>
    </w:pPr>
  </w:style>
  <w:style w:type="paragraph" w:styleId="ListParagraph">
    <w:name w:val="List Paragraph"/>
    <w:basedOn w:val="Normal"/>
    <w:uiPriority w:val="34"/>
    <w:qFormat/>
    <w:rsid w:val="00843595"/>
    <w:pPr>
      <w:ind w:left="720"/>
      <w:contextualSpacing/>
    </w:pPr>
  </w:style>
  <w:style w:type="character" w:styleId="Hyperlink">
    <w:name w:val="Hyperlink"/>
    <w:basedOn w:val="DefaultParagraphFont"/>
    <w:rsid w:val="00843595"/>
    <w:rPr>
      <w:color w:val="0563C1" w:themeColor="hyperlink"/>
      <w:u w:val="single"/>
    </w:rPr>
  </w:style>
  <w:style w:type="paragraph" w:styleId="Revision">
    <w:name w:val="Revision"/>
    <w:hidden/>
    <w:uiPriority w:val="99"/>
    <w:semiHidden/>
    <w:rsid w:val="00350CE5"/>
    <w:rPr>
      <w:sz w:val="24"/>
      <w:lang w:val="sv-SE"/>
    </w:rPr>
  </w:style>
  <w:style w:type="character" w:styleId="CommentReference">
    <w:name w:val="annotation reference"/>
    <w:basedOn w:val="DefaultParagraphFont"/>
    <w:rsid w:val="002216C8"/>
    <w:rPr>
      <w:sz w:val="16"/>
      <w:szCs w:val="16"/>
    </w:rPr>
  </w:style>
  <w:style w:type="paragraph" w:styleId="CommentSubject">
    <w:name w:val="annotation subject"/>
    <w:basedOn w:val="CommentText"/>
    <w:next w:val="CommentText"/>
    <w:link w:val="CommentSubjectChar"/>
    <w:rsid w:val="002216C8"/>
    <w:rPr>
      <w:b/>
      <w:bCs/>
    </w:rPr>
  </w:style>
  <w:style w:type="character" w:customStyle="1" w:styleId="CommentSubjectChar">
    <w:name w:val="Comment Subject Char"/>
    <w:basedOn w:val="CommentTextChar"/>
    <w:link w:val="CommentSubject"/>
    <w:rsid w:val="002216C8"/>
    <w:rPr>
      <w:b/>
      <w:bCs/>
      <w:lang w:val="sv-SE"/>
    </w:rPr>
  </w:style>
  <w:style w:type="character" w:styleId="FollowedHyperlink">
    <w:name w:val="FollowedHyperlink"/>
    <w:basedOn w:val="DefaultParagraphFont"/>
    <w:rsid w:val="00F970CB"/>
    <w:rPr>
      <w:color w:val="954F72" w:themeColor="followedHyperlink"/>
      <w:u w:val="single"/>
    </w:rPr>
  </w:style>
  <w:style w:type="paragraph" w:styleId="Footer">
    <w:name w:val="footer"/>
    <w:basedOn w:val="Normal"/>
    <w:link w:val="FooterChar"/>
    <w:rsid w:val="0035106E"/>
    <w:pPr>
      <w:tabs>
        <w:tab w:val="center" w:pos="4513"/>
        <w:tab w:val="right" w:pos="9026"/>
      </w:tabs>
    </w:pPr>
  </w:style>
  <w:style w:type="character" w:customStyle="1" w:styleId="FooterChar">
    <w:name w:val="Footer Char"/>
    <w:basedOn w:val="DefaultParagraphFont"/>
    <w:link w:val="Footer"/>
    <w:rsid w:val="0035106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1976/787(1)/oj" TargetMode="External"/><Relationship Id="rId1" Type="http://schemas.openxmlformats.org/officeDocument/2006/relationships/hyperlink" Target="http://data.europa.eu/eli/agree_interinstit/2018/2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879</Words>
  <Characters>5580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ILLY_D</cp:lastModifiedBy>
  <cp:revision>2</cp:revision>
  <cp:lastPrinted>2004-11-19T15:42:00Z</cp:lastPrinted>
  <dcterms:created xsi:type="dcterms:W3CDTF">2025-11-13T14:49:00Z</dcterms:created>
  <dcterms:modified xsi:type="dcterms:W3CDTF">2025-11-13T14:49:00Z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A10-0214/2025</vt:lpwstr>
  </property>
  <property fmtid="{D5CDD505-2E9C-101B-9397-08002B2CF9AE}" pid="4" name="&lt;Type&gt;">
    <vt:lpwstr>RR</vt:lpwstr>
  </property>
</Properties>
</file>