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1C6F" w14:paraId="718738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56C30B" w14:textId="77777777" w:rsidR="00751A4A" w:rsidRPr="00C51C6F" w:rsidRDefault="00744082" w:rsidP="0010095E">
            <w:pPr>
              <w:pStyle w:val="EPName"/>
            </w:pPr>
            <w:r w:rsidRPr="00C51C6F">
              <w:t>Evropský parlament</w:t>
            </w:r>
          </w:p>
          <w:p w14:paraId="69853E1B" w14:textId="77777777" w:rsidR="00751A4A" w:rsidRPr="00C51C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1C6F">
              <w:t>2024</w:t>
            </w:r>
            <w:r w:rsidR="00817416" w:rsidRPr="00C51C6F">
              <w:t>-202</w:t>
            </w:r>
            <w:r w:rsidRPr="00C51C6F">
              <w:t>9</w:t>
            </w:r>
          </w:p>
        </w:tc>
        <w:tc>
          <w:tcPr>
            <w:tcW w:w="2268" w:type="dxa"/>
            <w:shd w:val="clear" w:color="auto" w:fill="auto"/>
          </w:tcPr>
          <w:p w14:paraId="37AC8C18" w14:textId="77777777" w:rsidR="00751A4A" w:rsidRPr="00C51C6F" w:rsidRDefault="00187494" w:rsidP="0010095E">
            <w:pPr>
              <w:pStyle w:val="EPLogo"/>
            </w:pPr>
            <w:r w:rsidRPr="00C51C6F">
              <w:rPr>
                <w:noProof/>
                <w:lang w:eastAsia="ja-JP"/>
              </w:rPr>
              <w:drawing>
                <wp:inline distT="0" distB="0" distL="0" distR="0" wp14:anchorId="5608E785" wp14:editId="2EA6C0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1BADD" w14:textId="77777777" w:rsidR="00D058B8" w:rsidRPr="00C51C6F" w:rsidRDefault="00D058B8" w:rsidP="004C5D52">
      <w:pPr>
        <w:pStyle w:val="LineTop"/>
      </w:pPr>
    </w:p>
    <w:p w14:paraId="368AADCA" w14:textId="77777777" w:rsidR="00680577" w:rsidRPr="00C51C6F" w:rsidRDefault="00744082" w:rsidP="00680577">
      <w:pPr>
        <w:pStyle w:val="EPBodyTA1"/>
      </w:pPr>
      <w:r w:rsidRPr="00C51C6F">
        <w:t>PŘIJATÉ TEXTY</w:t>
      </w:r>
    </w:p>
    <w:p w14:paraId="013A01D1" w14:textId="77777777" w:rsidR="00D058B8" w:rsidRPr="00C51C6F" w:rsidRDefault="00D058B8" w:rsidP="00D058B8">
      <w:pPr>
        <w:pStyle w:val="LineBottom"/>
      </w:pPr>
    </w:p>
    <w:p w14:paraId="296463D4" w14:textId="5A934668" w:rsidR="00744082" w:rsidRPr="00C51C6F" w:rsidRDefault="00744082" w:rsidP="00744082">
      <w:pPr>
        <w:pStyle w:val="ATHeading1"/>
      </w:pPr>
      <w:bookmarkStart w:id="0" w:name="TANumber"/>
      <w:r w:rsidRPr="00C51C6F">
        <w:t>P10_</w:t>
      </w:r>
      <w:proofErr w:type="gramStart"/>
      <w:r w:rsidRPr="00C51C6F">
        <w:t>TA(</w:t>
      </w:r>
      <w:proofErr w:type="gramEnd"/>
      <w:r w:rsidRPr="00C51C6F">
        <w:t>2025)0</w:t>
      </w:r>
      <w:r w:rsidR="00EC5D9B">
        <w:t>258</w:t>
      </w:r>
      <w:bookmarkEnd w:id="0"/>
    </w:p>
    <w:p w14:paraId="0B5678A3" w14:textId="77777777" w:rsidR="00744082" w:rsidRPr="00C51C6F" w:rsidRDefault="00744082" w:rsidP="00744082">
      <w:pPr>
        <w:pStyle w:val="ATHeading2"/>
      </w:pPr>
      <w:bookmarkStart w:id="1" w:name="title"/>
      <w:r w:rsidRPr="00C51C6F">
        <w:t>Řešení nadnárodních represí vůči obráncům lidských práv</w:t>
      </w:r>
      <w:bookmarkEnd w:id="1"/>
    </w:p>
    <w:p w14:paraId="0F5EC22C" w14:textId="77777777" w:rsidR="00744082" w:rsidRPr="00C51C6F" w:rsidRDefault="00744082" w:rsidP="00744082">
      <w:pPr>
        <w:rPr>
          <w:i/>
          <w:vanish/>
        </w:rPr>
      </w:pPr>
      <w:r w:rsidRPr="00C51C6F">
        <w:rPr>
          <w:i/>
        </w:rPr>
        <w:fldChar w:fldCharType="begin"/>
      </w:r>
      <w:r w:rsidRPr="00C51C6F">
        <w:rPr>
          <w:i/>
        </w:rPr>
        <w:instrText xml:space="preserve"> TC"(</w:instrText>
      </w:r>
      <w:bookmarkStart w:id="2" w:name="DocNumber"/>
      <w:r w:rsidRPr="00C51C6F">
        <w:rPr>
          <w:i/>
        </w:rPr>
        <w:instrText>A10-0206/2025</w:instrText>
      </w:r>
      <w:bookmarkEnd w:id="2"/>
      <w:r w:rsidRPr="00C51C6F">
        <w:rPr>
          <w:i/>
        </w:rPr>
        <w:instrText xml:space="preserve"> - Zpravodajka: Chloé </w:instrText>
      </w:r>
      <w:proofErr w:type="spellStart"/>
      <w:r w:rsidRPr="00C51C6F">
        <w:rPr>
          <w:i/>
        </w:rPr>
        <w:instrText>Ridel</w:instrText>
      </w:r>
      <w:proofErr w:type="spellEnd"/>
      <w:r w:rsidRPr="00C51C6F">
        <w:rPr>
          <w:i/>
        </w:rPr>
        <w:instrText xml:space="preserve">)"\l3 \n&gt; \* MERGEFORMAT </w:instrText>
      </w:r>
      <w:r w:rsidRPr="00C51C6F">
        <w:rPr>
          <w:i/>
        </w:rPr>
        <w:fldChar w:fldCharType="end"/>
      </w:r>
    </w:p>
    <w:p w14:paraId="414BCF9D" w14:textId="77777777" w:rsidR="00744082" w:rsidRPr="00C51C6F" w:rsidRDefault="00744082" w:rsidP="00744082">
      <w:pPr>
        <w:rPr>
          <w:vanish/>
        </w:rPr>
      </w:pPr>
      <w:bookmarkStart w:id="3" w:name="Commission"/>
      <w:r w:rsidRPr="00C51C6F">
        <w:rPr>
          <w:vanish/>
        </w:rPr>
        <w:t>Výbor pro zahraniční věci</w:t>
      </w:r>
      <w:bookmarkEnd w:id="3"/>
    </w:p>
    <w:p w14:paraId="14689005" w14:textId="77777777" w:rsidR="00744082" w:rsidRPr="00C51C6F" w:rsidRDefault="00744082" w:rsidP="00744082">
      <w:pPr>
        <w:rPr>
          <w:vanish/>
        </w:rPr>
      </w:pPr>
      <w:bookmarkStart w:id="4" w:name="PE"/>
      <w:r w:rsidRPr="00C51C6F">
        <w:rPr>
          <w:vanish/>
        </w:rPr>
        <w:t>PE774.242</w:t>
      </w:r>
      <w:bookmarkEnd w:id="4"/>
    </w:p>
    <w:p w14:paraId="0A69C0AC" w14:textId="3EF26A93" w:rsidR="00744082" w:rsidRPr="00C51C6F" w:rsidRDefault="00744082" w:rsidP="00744082">
      <w:pPr>
        <w:pStyle w:val="ATHeading3"/>
      </w:pPr>
      <w:bookmarkStart w:id="5" w:name="Sujet"/>
      <w:r w:rsidRPr="00C51C6F">
        <w:t>Usnesení Evropského parlamentu ze dne</w:t>
      </w:r>
      <w:r w:rsidR="003620C8">
        <w:t xml:space="preserve"> 13. listopadu</w:t>
      </w:r>
      <w:r w:rsidRPr="00C51C6F">
        <w:t xml:space="preserve"> 2025 o řešení nadnárodních represí vůči obráncům lidských práv</w:t>
      </w:r>
      <w:bookmarkEnd w:id="5"/>
      <w:r w:rsidRPr="00C51C6F">
        <w:t xml:space="preserve"> </w:t>
      </w:r>
      <w:bookmarkStart w:id="6" w:name="References"/>
      <w:r w:rsidRPr="00C51C6F">
        <w:t>(2025/2048(INI))</w:t>
      </w:r>
      <w:bookmarkEnd w:id="6"/>
    </w:p>
    <w:p w14:paraId="5DC56B44" w14:textId="77777777" w:rsidR="00830BEB" w:rsidRPr="00C51C6F" w:rsidRDefault="00830BEB" w:rsidP="00830BEB">
      <w:pPr>
        <w:pStyle w:val="EPComma"/>
      </w:pPr>
      <w:r w:rsidRPr="00C51C6F">
        <w:rPr>
          <w:i/>
        </w:rPr>
        <w:t>Evropský parlament</w:t>
      </w:r>
      <w:r w:rsidRPr="00C51C6F">
        <w:t>,</w:t>
      </w:r>
    </w:p>
    <w:p w14:paraId="79B104F6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t>–</w:t>
      </w:r>
      <w:r w:rsidRPr="00C51C6F">
        <w:tab/>
      </w:r>
      <w:r w:rsidRPr="00C51C6F">
        <w:rPr>
          <w:snapToGrid w:val="0"/>
        </w:rPr>
        <w:t>s ohledem na deklaraci OSN o obráncích lidských práv a na rezoluci Rady OSN pro lidská práva ze dne 4. dubna 2025 nazvanou „Obránci lidských práv a nové a vznikající technologie: ochrana obránců lidských práv, včetně obránkyň lidských práv, v digitálním věku“,</w:t>
      </w:r>
    </w:p>
    <w:p w14:paraId="17185BD6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t>–</w:t>
      </w:r>
      <w:r w:rsidRPr="00C51C6F">
        <w:tab/>
      </w:r>
      <w:r w:rsidRPr="00C51C6F">
        <w:rPr>
          <w:snapToGrid w:val="0"/>
        </w:rPr>
        <w:t>s ohledem na Smlouvu o Evropské unii, zejména na články 3 a 21 této smlouvy,</w:t>
      </w:r>
    </w:p>
    <w:p w14:paraId="1C87EDFF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t>–</w:t>
      </w:r>
      <w:r w:rsidRPr="00C51C6F">
        <w:tab/>
      </w:r>
      <w:r w:rsidRPr="00C51C6F">
        <w:rPr>
          <w:snapToGrid w:val="0"/>
        </w:rPr>
        <w:t>s ohledem na Listinu základních práv Evropské unie,</w:t>
      </w:r>
    </w:p>
    <w:p w14:paraId="25C20D88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t>–</w:t>
      </w:r>
      <w:r w:rsidRPr="00C51C6F">
        <w:tab/>
      </w:r>
      <w:r w:rsidRPr="00C51C6F">
        <w:rPr>
          <w:snapToGrid w:val="0"/>
        </w:rPr>
        <w:t>s ohledem na pokyny EU pro obránce lidských práv přijaté v červnu 2004 a na své usnesení ze dne 16. března 2023 o obecných zásadách EU týkajících se obránců lidských práv</w:t>
      </w:r>
      <w:r w:rsidRPr="00C51C6F">
        <w:rPr>
          <w:rStyle w:val="FootnoteReference"/>
          <w:noProof/>
          <w:snapToGrid w:val="0"/>
          <w:lang w:eastAsia="en-US"/>
        </w:rPr>
        <w:footnoteReference w:id="1"/>
      </w:r>
      <w:r w:rsidRPr="00C51C6F">
        <w:rPr>
          <w:snapToGrid w:val="0"/>
        </w:rPr>
        <w:t>,</w:t>
      </w:r>
    </w:p>
    <w:p w14:paraId="208DCF3C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–</w:t>
      </w:r>
      <w:r w:rsidRPr="00C51C6F">
        <w:rPr>
          <w:snapToGrid w:val="0"/>
        </w:rPr>
        <w:tab/>
        <w:t>s ohledem na závěry Rady ze dne 27. ledna 2025 o prioritách EU v rámci fór OSN pro lidská práva v roce 2025,</w:t>
      </w:r>
    </w:p>
    <w:p w14:paraId="7B53E671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–</w:t>
      </w:r>
      <w:r w:rsidRPr="00C51C6F">
        <w:rPr>
          <w:snapToGrid w:val="0"/>
        </w:rPr>
        <w:tab/>
        <w:t>s ohledem na Akční plán EU pro lidská práva a demokracii na období 2020–2024, jehož platnost byla prodloužena do roku 2027,</w:t>
      </w:r>
    </w:p>
    <w:p w14:paraId="5CBC7F5A" w14:textId="7EF5BD89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–</w:t>
      </w:r>
      <w:r w:rsidRPr="00C51C6F">
        <w:rPr>
          <w:snapToGrid w:val="0"/>
        </w:rPr>
        <w:tab/>
        <w:t>s ohledem na</w:t>
      </w:r>
      <w:r w:rsidRPr="00C51C6F">
        <w:t xml:space="preserve"> nařízení Evropského parlamentu a Rady (EU) 2022/2065 ze dne 19. října 2022 o jednotném trhu digitálních služeb a o změně směrnice 2000/31/ES (</w:t>
      </w:r>
      <w:r w:rsidRPr="00C51C6F">
        <w:rPr>
          <w:snapToGrid w:val="0"/>
        </w:rPr>
        <w:t>nařízení o digitálních službách)</w:t>
      </w:r>
      <w:r w:rsidR="0018537F" w:rsidRPr="00C51C6F">
        <w:rPr>
          <w:rStyle w:val="FootnoteReference"/>
          <w:noProof/>
          <w:snapToGrid w:val="0"/>
          <w:lang w:eastAsia="en-US"/>
        </w:rPr>
        <w:footnoteReference w:id="2"/>
      </w:r>
      <w:r w:rsidRPr="00C51C6F">
        <w:rPr>
          <w:snapToGrid w:val="0"/>
        </w:rPr>
        <w:t>,</w:t>
      </w:r>
    </w:p>
    <w:p w14:paraId="466E74BD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–</w:t>
      </w:r>
      <w:r w:rsidRPr="00C51C6F">
        <w:rPr>
          <w:snapToGrid w:val="0"/>
        </w:rPr>
        <w:tab/>
        <w:t>s ohledem na</w:t>
      </w:r>
      <w:r w:rsidRPr="00C51C6F">
        <w:t xml:space="preserve"> směrnici Evropského parlamentu a Rady (EU) 2024/1760 ze dne 13. června 2024 o náležité péči podniků v oblasti udržitelnosti a o změně směrnice (EU) </w:t>
      </w:r>
      <w:r w:rsidRPr="00C51C6F">
        <w:lastRenderedPageBreak/>
        <w:t>2019/1937 a nařízení (EU) 2023/2859</w:t>
      </w:r>
      <w:r w:rsidRPr="00C51C6F">
        <w:rPr>
          <w:rStyle w:val="FootnoteReference"/>
          <w:noProof/>
          <w:snapToGrid w:val="0"/>
          <w:lang w:eastAsia="en-US"/>
        </w:rPr>
        <w:footnoteReference w:id="3"/>
      </w:r>
      <w:r w:rsidRPr="00C51C6F">
        <w:rPr>
          <w:snapToGrid w:val="0"/>
        </w:rPr>
        <w:t>,</w:t>
      </w:r>
    </w:p>
    <w:p w14:paraId="168156B9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–</w:t>
      </w:r>
      <w:r w:rsidRPr="00C51C6F">
        <w:rPr>
          <w:snapToGrid w:val="0"/>
        </w:rPr>
        <w:tab/>
        <w:t>s ohledem na výroční zprávu vysoké představitelky Unie pro zahraniční věci a bezpečnostní politiku o lidských právech a demokracii ve světě za rok 2024,</w:t>
      </w:r>
    </w:p>
    <w:p w14:paraId="7AE8A56F" w14:textId="77777777" w:rsidR="00830BEB" w:rsidRPr="00C51C6F" w:rsidRDefault="00830BEB" w:rsidP="00830BEB">
      <w:pPr>
        <w:pStyle w:val="NormalHanging12a"/>
        <w:tabs>
          <w:tab w:val="left" w:pos="3063"/>
        </w:tabs>
        <w:rPr>
          <w:noProof/>
          <w:snapToGrid w:val="0"/>
        </w:rPr>
      </w:pPr>
      <w:r w:rsidRPr="00C51C6F">
        <w:rPr>
          <w:snapToGrid w:val="0"/>
        </w:rPr>
        <w:t>–</w:t>
      </w:r>
      <w:r w:rsidRPr="00C51C6F">
        <w:rPr>
          <w:snapToGrid w:val="0"/>
        </w:rPr>
        <w:tab/>
        <w:t>s ohledem na svou zprávu o vyšetřování údajných porušení a správních pochybení v oblasti provádění právních předpisů Unie týkajících se používání špionážního softwaru Pegasus a ekvivalentního špionážního softwaru,</w:t>
      </w:r>
    </w:p>
    <w:p w14:paraId="4A1F964C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–</w:t>
      </w:r>
      <w:r w:rsidRPr="00C51C6F">
        <w:rPr>
          <w:snapToGrid w:val="0"/>
        </w:rPr>
        <w:tab/>
        <w:t>s ohledem na prohlášení čelných představitelů skupiny G7 k nadnárodním represím ze dne 17. června 2025 a na dialog více zúčastněných stran skupiny G7 o nadnárodních represích, který proběhl v únoru 2025,</w:t>
      </w:r>
    </w:p>
    <w:p w14:paraId="38D5CEEE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–</w:t>
      </w:r>
      <w:r w:rsidRPr="00C51C6F">
        <w:rPr>
          <w:snapToGrid w:val="0"/>
        </w:rPr>
        <w:tab/>
        <w:t>s ohledem na studii generálního ředitelství pro vnější politiky Unie z června 2025 nazvanou „Nadnárodní represe vůči obráncům lidských práv: dopady na občanský prostor a odpovědnost hostitelských států“,</w:t>
      </w:r>
    </w:p>
    <w:p w14:paraId="7D705AD2" w14:textId="77777777" w:rsidR="00830BEB" w:rsidRPr="00C51C6F" w:rsidRDefault="00830BEB" w:rsidP="00830BEB">
      <w:pPr>
        <w:pStyle w:val="NormalHanging12a"/>
      </w:pPr>
      <w:r w:rsidRPr="00C51C6F">
        <w:t>–</w:t>
      </w:r>
      <w:r w:rsidRPr="00C51C6F">
        <w:tab/>
        <w:t>s ohledem na článek 55 jednacího řádu,</w:t>
      </w:r>
    </w:p>
    <w:p w14:paraId="5A592CBD" w14:textId="77777777" w:rsidR="00830BEB" w:rsidRPr="00C51C6F" w:rsidRDefault="00830BEB" w:rsidP="00830BEB">
      <w:pPr>
        <w:pStyle w:val="NormalHanging12a"/>
        <w:rPr>
          <w:noProof/>
        </w:rPr>
      </w:pPr>
      <w:r w:rsidRPr="00C51C6F">
        <w:t>–</w:t>
      </w:r>
      <w:r w:rsidRPr="00C51C6F">
        <w:tab/>
        <w:t>s ohledem na zprávu Výboru pro zahraniční věci (A10-0206/2025),</w:t>
      </w:r>
    </w:p>
    <w:p w14:paraId="2A1631A4" w14:textId="77777777" w:rsidR="00830BEB" w:rsidRPr="00C51C6F" w:rsidRDefault="00830BEB" w:rsidP="00830BEB">
      <w:pPr>
        <w:pStyle w:val="NormalHanging12a"/>
        <w:rPr>
          <w:noProof/>
        </w:rPr>
      </w:pPr>
      <w:r w:rsidRPr="00C51C6F">
        <w:rPr>
          <w:snapToGrid w:val="0"/>
        </w:rPr>
        <w:t>A.</w:t>
      </w:r>
      <w:r w:rsidRPr="00C51C6F">
        <w:rPr>
          <w:snapToGrid w:val="0"/>
        </w:rPr>
        <w:tab/>
      </w:r>
      <w:r w:rsidRPr="00C51C6F">
        <w:t>vzhledem k tomu, že nadnárodní represe je dobře zdokumentovaným jevem, který se odehrává v celosvětovém kontextu zhoršování situace v oblasti lidských práv, zmenšování občanského prostoru a rostoucího výskytu stále represivnějších a asertivnějších autoritářských režimů;</w:t>
      </w:r>
    </w:p>
    <w:p w14:paraId="307B3865" w14:textId="0C953E3F" w:rsidR="00830BEB" w:rsidRPr="00C51C6F" w:rsidRDefault="00830BEB" w:rsidP="00830BEB">
      <w:pPr>
        <w:pStyle w:val="NormalHanging12a"/>
        <w:rPr>
          <w:noProof/>
        </w:rPr>
      </w:pPr>
      <w:r w:rsidRPr="00C51C6F">
        <w:rPr>
          <w:snapToGrid w:val="0"/>
        </w:rPr>
        <w:t>B.</w:t>
      </w:r>
      <w:r w:rsidRPr="00C51C6F">
        <w:rPr>
          <w:snapToGrid w:val="0"/>
        </w:rPr>
        <w:tab/>
      </w:r>
      <w:r w:rsidRPr="00C51C6F">
        <w:t xml:space="preserve">vzhledem k tomu, že neexistuje univerzálně přijímaná definice nadnárodní represe a oficiální údaje jsou omezené, což ztěžuje boj proti tomuto jevu; vzhledem k tomu, že podle organizace </w:t>
      </w:r>
      <w:proofErr w:type="spellStart"/>
      <w:r w:rsidRPr="00C51C6F">
        <w:t>Freedom</w:t>
      </w:r>
      <w:proofErr w:type="spellEnd"/>
      <w:r w:rsidRPr="00C51C6F">
        <w:t xml:space="preserve"> House se v letech 2014–2024 více než 25 % světových vlád zapojilo do nadnárodních represí, přičemž došlo k 1 219 přímým fyzickým incidentům ve 103 cílových zemích; vzhledem k tomu, že za téměř 80 % všech případů nadnárodních represí odpovídá deset režimů, a to Čína, Turecko, Tádžikistán, Rusko, Egypt, Kambodža, Turkmenistán, Uzbekistán, Írán a Bělorusko; vzhledem k tomu, že mezi pachatele nadnárodních represí byly zařazeny i země v jiných regionech, jako je </w:t>
      </w:r>
      <w:r w:rsidR="00EC5D9B" w:rsidRPr="00883310">
        <w:t>Kuba,</w:t>
      </w:r>
      <w:r w:rsidR="00EC5D9B">
        <w:rPr>
          <w:b/>
          <w:bCs/>
        </w:rPr>
        <w:t xml:space="preserve"> </w:t>
      </w:r>
      <w:r w:rsidRPr="00C51C6F">
        <w:t>Nikaragua a Venezuela v Latinské Americe, Saúdská Arábie v Perském zálivu a Eritrea v Africe;</w:t>
      </w:r>
    </w:p>
    <w:p w14:paraId="022F500A" w14:textId="77777777" w:rsidR="00830BEB" w:rsidRPr="00C51C6F" w:rsidRDefault="00830BEB" w:rsidP="00830BEB">
      <w:pPr>
        <w:pStyle w:val="NormalHanging12a"/>
        <w:rPr>
          <w:noProof/>
        </w:rPr>
      </w:pPr>
      <w:r w:rsidRPr="00C51C6F">
        <w:rPr>
          <w:snapToGrid w:val="0"/>
        </w:rPr>
        <w:t>C.</w:t>
      </w:r>
      <w:r w:rsidRPr="00C51C6F">
        <w:rPr>
          <w:snapToGrid w:val="0"/>
        </w:rPr>
        <w:tab/>
      </w:r>
      <w:r w:rsidRPr="00C51C6F">
        <w:t>vzhledem k tomu, že Deklarace OSN o obráncích lidských práv definuje obránce lidských práv jako jednotlivce nebo skupiny, kteří prosazují nebo chrání lidská práva a základní svobody na vnitrostátní a mezinárodní úrovni nebo kteří usilují o ochranu a realizaci těchto práv pokojnými prostředky;</w:t>
      </w:r>
    </w:p>
    <w:p w14:paraId="6C1E3ED6" w14:textId="77777777" w:rsidR="00830BEB" w:rsidRPr="00C51C6F" w:rsidRDefault="00830BEB" w:rsidP="00830BEB">
      <w:pPr>
        <w:pStyle w:val="NormalHanging12a"/>
        <w:rPr>
          <w:noProof/>
        </w:rPr>
      </w:pPr>
      <w:r w:rsidRPr="00C51C6F">
        <w:rPr>
          <w:snapToGrid w:val="0"/>
        </w:rPr>
        <w:t>D.</w:t>
      </w:r>
      <w:r w:rsidRPr="00C51C6F">
        <w:rPr>
          <w:snapToGrid w:val="0"/>
        </w:rPr>
        <w:tab/>
        <w:t>vzhledem k tomu, že obránci lidských práv jsou klíčovými spojenci EU při obraně a prosazování lidských práv, demokracie a právního státu a také při oznamování porušování těchto práv; vzhledem k tomu, že provádění obecných zásad EU týkajících se obránců lidských práv a souvisejících závazků je stále nevyvážené;</w:t>
      </w:r>
    </w:p>
    <w:p w14:paraId="5F5D8237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E.</w:t>
      </w:r>
      <w:r w:rsidRPr="00C51C6F">
        <w:rPr>
          <w:snapToGrid w:val="0"/>
        </w:rPr>
        <w:tab/>
        <w:t xml:space="preserve">vzhledem k tomu, že obránci lidských práv jsou na celém světě ohroženi nadnárodními represemi, přičemž v posledních letech je zaznamenáváno stále více případů; vzhledem </w:t>
      </w:r>
      <w:r w:rsidRPr="00C51C6F">
        <w:rPr>
          <w:snapToGrid w:val="0"/>
        </w:rPr>
        <w:lastRenderedPageBreak/>
        <w:t>k tomu, že mnoho případů zůstává neohlášeno ze strachu z další odvety;</w:t>
      </w:r>
    </w:p>
    <w:p w14:paraId="21596D18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F.</w:t>
      </w:r>
      <w:r w:rsidRPr="00C51C6F">
        <w:rPr>
          <w:snapToGrid w:val="0"/>
        </w:rPr>
        <w:tab/>
        <w:t xml:space="preserve">vzhledem k tomu, že nadnárodní represe často oslabují bezpečnost, svrchovanost a právní řád hostitelských států a představují systémové hrozby pro občanský prostor, demokratické instituce a právní stát jak na mezinárodní úrovni, tak v rámci dotčeného státu, o čemž </w:t>
      </w:r>
      <w:proofErr w:type="gramStart"/>
      <w:r w:rsidRPr="00C51C6F">
        <w:rPr>
          <w:snapToGrid w:val="0"/>
        </w:rPr>
        <w:t>svědčí</w:t>
      </w:r>
      <w:proofErr w:type="gramEnd"/>
      <w:r w:rsidRPr="00C51C6F">
        <w:rPr>
          <w:snapToGrid w:val="0"/>
        </w:rPr>
        <w:t xml:space="preserve"> zprávy zpravodajských služeb členských států a podobně smýšlejících zemí;</w:t>
      </w:r>
    </w:p>
    <w:p w14:paraId="7EBB07E2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G.</w:t>
      </w:r>
      <w:r w:rsidRPr="00C51C6F">
        <w:rPr>
          <w:snapToGrid w:val="0"/>
        </w:rPr>
        <w:tab/>
        <w:t>vzhledem k tomu, že navzdory rostoucí informovanosti o existenci a rozsahu nadnárodních represí zůstávají reakce zahraniční a domácí politiky EU na tyto represe omezené a roztříštěné, což má za následek znepokojivé nedostatky v ochraně ohrožených obránců lidských práv;</w:t>
      </w:r>
    </w:p>
    <w:p w14:paraId="682A64F5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H.</w:t>
      </w:r>
      <w:r w:rsidRPr="00C51C6F">
        <w:rPr>
          <w:snapToGrid w:val="0"/>
        </w:rPr>
        <w:tab/>
        <w:t>vzhledem k tomu, že nové technologie, zejména špionážní software, jako je Pegasus, jsou zásadním nástrojem moderních nadnárodních represí, který vlády používají ke sledování a špehování obránců lidských práv;</w:t>
      </w:r>
    </w:p>
    <w:p w14:paraId="3D6FEE96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I.</w:t>
      </w:r>
      <w:r w:rsidRPr="00C51C6F">
        <w:rPr>
          <w:snapToGrid w:val="0"/>
        </w:rPr>
        <w:tab/>
        <w:t>vzhledem k tomu, že sociální média a další digitální platformy vytvářejí příznivé prostředí pro nadnárodní represe, a to i v podobě hackerských útoků, obtěžování na internetu, zastrašování a očerňujících a dezinformačních kampaní, které jsou hluboce provázány s tradičními metodami nadnárodních represí namířených proti obráncům lidských práv;</w:t>
      </w:r>
    </w:p>
    <w:p w14:paraId="0A20B355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J.</w:t>
      </w:r>
      <w:r w:rsidRPr="00C51C6F">
        <w:rPr>
          <w:snapToGrid w:val="0"/>
        </w:rPr>
        <w:tab/>
        <w:t xml:space="preserve">vzhledem k tomu, že digitální nadnárodní represe stále více využívají internetových technologií dvojího užití, včetně sociálních sítí a digitálních platforem, které slouží jako hlavní veřejný prostor pro organizace občanské společnosti, obránce lidských práv, novináře, právníky, </w:t>
      </w:r>
      <w:proofErr w:type="spellStart"/>
      <w:r w:rsidRPr="00C51C6F">
        <w:rPr>
          <w:snapToGrid w:val="0"/>
        </w:rPr>
        <w:t>bloggery</w:t>
      </w:r>
      <w:proofErr w:type="spellEnd"/>
      <w:r w:rsidRPr="00C51C6F">
        <w:rPr>
          <w:snapToGrid w:val="0"/>
        </w:rPr>
        <w:t xml:space="preserve"> a další nezávislé hlasy, v němž mohou odhalovat porušování práv a prosazovat základní svobody; vzhledem k tomu, že autoritářské subjekty se snaží tyto platformy zahltit, monitorovat, manipulovat jimi nebo je umlčet prostřednictvím obtěžování, dezinformací a sledování; vzhledem k tomu, že některé technologické společnosti občas hrály pasivní, nebo dokonce aktivní roli při usnadňování digitálních represí, a významně tak přispěly k nadnárodním represím;</w:t>
      </w:r>
    </w:p>
    <w:p w14:paraId="238C7841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K.</w:t>
      </w:r>
      <w:r w:rsidRPr="00C51C6F">
        <w:rPr>
          <w:snapToGrid w:val="0"/>
        </w:rPr>
        <w:tab/>
        <w:t>vzhledem k tomu, že je třeba zvýšit transparentnost, pokud jde o způsob, jakým technologické společnosti reagují na žádosti vlád o odstranění obsahu nebo přístup k informacím o uživatelích;</w:t>
      </w:r>
    </w:p>
    <w:p w14:paraId="5EEE2E2D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L.</w:t>
      </w:r>
      <w:r w:rsidRPr="00C51C6F">
        <w:rPr>
          <w:snapToGrid w:val="0"/>
        </w:rPr>
        <w:tab/>
        <w:t>vzhledem k tomu, že obránkyně lidských práv žijící v exilu a diaspoře čelí genderově podmíněným formám nadnárodních represí, jako je obtěžování, zneužívání a zastrašování na základě pohlaví, které vedou ke stigmatizaci a sociální izolaci; vzhledem k tomu, že k digitálním nadnárodním represím na základě pohlaví dochází, když státní a na stát napojení aktéři zavádějí digitální technologie a využívají pohlaví a misogynii jako nástroj represe proti obránkyním lidských práv pobývajícím mimo zemi svého původu;</w:t>
      </w:r>
    </w:p>
    <w:p w14:paraId="726E6902" w14:textId="77777777" w:rsidR="00830BEB" w:rsidRPr="00C51C6F" w:rsidRDefault="00830BEB" w:rsidP="00830BEB">
      <w:pPr>
        <w:pStyle w:val="NormalHanging12a"/>
        <w:rPr>
          <w:noProof/>
          <w:snapToGrid w:val="0"/>
        </w:rPr>
      </w:pPr>
      <w:r w:rsidRPr="00C51C6F">
        <w:rPr>
          <w:snapToGrid w:val="0"/>
        </w:rPr>
        <w:t>M.</w:t>
      </w:r>
      <w:r w:rsidRPr="00C51C6F">
        <w:rPr>
          <w:snapToGrid w:val="0"/>
        </w:rPr>
        <w:tab/>
        <w:t>vzhledem k tomu, že plné dodržování harmonizovaných právních rámců v oblasti lidských práv a bezpečný právní status na vnitrostátní úrovni i na úrovni EU omezují riziko vystavení obránců lidských práv nadnárodním represím;</w:t>
      </w:r>
    </w:p>
    <w:p w14:paraId="10BF6AD0" w14:textId="77777777" w:rsidR="00830BEB" w:rsidRPr="00C51C6F" w:rsidRDefault="00830BEB" w:rsidP="00830BEB">
      <w:pPr>
        <w:pStyle w:val="NormalHanging12a"/>
        <w:rPr>
          <w:b/>
          <w:i/>
          <w:noProof/>
        </w:rPr>
      </w:pPr>
      <w:r w:rsidRPr="00C51C6F">
        <w:rPr>
          <w:b/>
          <w:i/>
        </w:rPr>
        <w:t xml:space="preserve">Nadnárodní represe vůči obráncům lidských práv: rostoucí trendy a hrozby </w:t>
      </w:r>
    </w:p>
    <w:p w14:paraId="1A71756C" w14:textId="77777777" w:rsidR="00830BEB" w:rsidRPr="00C51C6F" w:rsidRDefault="00830BEB" w:rsidP="00830BEB">
      <w:pPr>
        <w:pStyle w:val="NormalHanging12a"/>
        <w:rPr>
          <w:noProof/>
        </w:rPr>
      </w:pPr>
      <w:r w:rsidRPr="00C51C6F">
        <w:t>1.</w:t>
      </w:r>
      <w:r w:rsidRPr="00C51C6F">
        <w:tab/>
        <w:t xml:space="preserve">navrhuje definovat nadnárodní represe jako útoky a hrozby ze strany států, včetně </w:t>
      </w:r>
      <w:r w:rsidRPr="00C51C6F">
        <w:lastRenderedPageBreak/>
        <w:t>autoritářských režimů a jejich zástupných subjektů, jejichž cílem je hájit a prosazovat své zájmy tím, že překračují hranice států, aby potlačily, kontrolovaly nebo umlčely disidenty, politické oponenty, novináře, aktivisty, obránce lidských práv a osoby z řad diaspory prostřednictvím široké škály fyzických metod, jako jsou cílená zabíjení, únosy, násilí, obtěžování a nucené návraty, zmizení a deportace, strategického zneužívání právních nástrojů, včetně zneužívání konzulárních služeb, řízení o vydání nebo červených oběžníků a zatýkání, jakož i nefyzických metod, jako jsou digitální sledování, zastrašování, vydírání a vyhrožování rodinným příslušníkům obránců lidských práv;</w:t>
      </w:r>
    </w:p>
    <w:p w14:paraId="0DB26B22" w14:textId="77777777" w:rsidR="00830BEB" w:rsidRPr="00C51C6F" w:rsidRDefault="00830BEB" w:rsidP="00830BEB">
      <w:pPr>
        <w:pStyle w:val="NormalHanging12a"/>
        <w:rPr>
          <w:noProof/>
        </w:rPr>
      </w:pPr>
      <w:r w:rsidRPr="00C51C6F">
        <w:t>2.</w:t>
      </w:r>
      <w:r w:rsidRPr="00C51C6F">
        <w:tab/>
        <w:t>odsuzuje nadnárodní represe v jakékoliv formě jako vážné ohrožení mezinárodního práva v oblasti lidských práv a jako narušení suverenity hostitelských zemí prostřednictvím taktiky zahraničního vměšování; v této souvislosti zdůrazňuje, že je třeba přijmout široce dojednanou definici nadnárodních represí a zintenzivnit společný boj proti tomuto jevu prostřednictvím zavedeného právního rámce na mnohostranné, regionální a vnitrostátní úrovni;</w:t>
      </w:r>
    </w:p>
    <w:p w14:paraId="10C4A1FD" w14:textId="77777777" w:rsidR="00830BEB" w:rsidRPr="00C51C6F" w:rsidRDefault="00830BEB" w:rsidP="00830BEB">
      <w:pPr>
        <w:pStyle w:val="NormalHanging12a"/>
        <w:rPr>
          <w:noProof/>
        </w:rPr>
      </w:pPr>
      <w:r w:rsidRPr="00C51C6F">
        <w:t>3.</w:t>
      </w:r>
      <w:r w:rsidRPr="00C51C6F">
        <w:tab/>
        <w:t>vyjadřuje vážné znepokojení nad eskalací nadnárodních represí; upozorňuje, že počet případů nadnárodních represí je pravděpodobně podhodnocený, protože často probíhají skrytě;</w:t>
      </w:r>
    </w:p>
    <w:p w14:paraId="628727F2" w14:textId="77777777" w:rsidR="00830BEB" w:rsidRDefault="00830BEB" w:rsidP="00830BEB">
      <w:pPr>
        <w:pStyle w:val="NormalHanging12a"/>
      </w:pPr>
      <w:r w:rsidRPr="00C51C6F">
        <w:t>4.</w:t>
      </w:r>
      <w:r w:rsidRPr="00C51C6F">
        <w:tab/>
        <w:t>zdůrazňuje, že státem podporované nadnárodní represe nabývají stále zákeřnějších forem, včetně fyzického ubližování, mučení, deportace, sledování, právního nátlaku, očerňujících kampaní, digitálních hrozeb, nucených zmizení a únosů, nucené repatriace, žádostí o vydání, zmrazení majetku, vyhrožování rodinným příslušníkům a mimosoudního zabíjení;</w:t>
      </w:r>
    </w:p>
    <w:p w14:paraId="14394544" w14:textId="241310B0" w:rsidR="00EC5D9B" w:rsidRPr="00EC5D9B" w:rsidRDefault="00EC5D9B" w:rsidP="00830BEB">
      <w:pPr>
        <w:pStyle w:val="NormalHanging12a"/>
        <w:rPr>
          <w:bCs/>
          <w:iCs/>
          <w:noProof/>
        </w:rPr>
      </w:pPr>
      <w:r>
        <w:rPr>
          <w:bCs/>
          <w:iCs/>
        </w:rPr>
        <w:t>5</w:t>
      </w:r>
      <w:r w:rsidRPr="00883310">
        <w:rPr>
          <w:bCs/>
          <w:iCs/>
        </w:rPr>
        <w:t>.</w:t>
      </w:r>
      <w:r w:rsidRPr="00EC5D9B">
        <w:rPr>
          <w:bCs/>
          <w:iCs/>
        </w:rPr>
        <w:tab/>
      </w:r>
      <w:r w:rsidRPr="00883310">
        <w:rPr>
          <w:bCs/>
          <w:iCs/>
        </w:rPr>
        <w:t xml:space="preserve">zdůrazňuje a odsuzuje skutečnost, že někdejší místopředseda Evropského parlamentu </w:t>
      </w:r>
      <w:proofErr w:type="spellStart"/>
      <w:r w:rsidRPr="00883310">
        <w:rPr>
          <w:bCs/>
          <w:iCs/>
        </w:rPr>
        <w:t>Alejo</w:t>
      </w:r>
      <w:proofErr w:type="spellEnd"/>
      <w:r w:rsidRPr="00883310">
        <w:rPr>
          <w:bCs/>
          <w:iCs/>
        </w:rPr>
        <w:t xml:space="preserve"> </w:t>
      </w:r>
      <w:proofErr w:type="spellStart"/>
      <w:r w:rsidRPr="00883310">
        <w:rPr>
          <w:bCs/>
          <w:iCs/>
        </w:rPr>
        <w:t>Vidal-Quadras</w:t>
      </w:r>
      <w:proofErr w:type="spellEnd"/>
      <w:r w:rsidRPr="00883310">
        <w:rPr>
          <w:bCs/>
          <w:iCs/>
        </w:rPr>
        <w:t xml:space="preserve"> se stal obětí nadnárodních represí, kterých se dopustil Írán ve formě teroristického útoku zorganizovaného v jednom z členských států EU;</w:t>
      </w:r>
    </w:p>
    <w:p w14:paraId="7614623A" w14:textId="7154DD71" w:rsidR="00830BEB" w:rsidRPr="00C51C6F" w:rsidRDefault="00EC5D9B" w:rsidP="00830BEB">
      <w:pPr>
        <w:pStyle w:val="NormalHanging12a"/>
        <w:rPr>
          <w:noProof/>
        </w:rPr>
      </w:pPr>
      <w:r>
        <w:t>6</w:t>
      </w:r>
      <w:r w:rsidR="00830BEB" w:rsidRPr="00C51C6F">
        <w:t>.</w:t>
      </w:r>
      <w:r w:rsidR="00830BEB" w:rsidRPr="00C51C6F">
        <w:tab/>
        <w:t>odsuzuje autoritářské režimy a další pachatele a jejich zástupné subjekty na celém světě za to, že se stále častěji uchylují k digitálním nadnárodním represím; bere na vědomí využívání technologií založených na umělé inteligenci, špionážního softwaru, hackerských útoků a </w:t>
      </w:r>
      <w:proofErr w:type="spellStart"/>
      <w:r w:rsidR="00830BEB" w:rsidRPr="00C51C6F">
        <w:t>doxingu</w:t>
      </w:r>
      <w:proofErr w:type="spellEnd"/>
      <w:r w:rsidR="00830BEB" w:rsidRPr="00C51C6F">
        <w:t xml:space="preserve"> za účelem obtěžování, sledování, diskreditace a zastrašování obránců lidských práv a cílových osob; zdůrazňuje, že digitální nadnárodní represe zahrnují také cenzuru obsahu, včetně používání žádostí o odstranění obsahu, právních hrozeb, nátlaku na kontrolu obsahu a blokování exilových sdělovacích prostředků za účelem potlačení nebo odstranění informací kritických k autoritářským režimům;</w:t>
      </w:r>
    </w:p>
    <w:p w14:paraId="070939D1" w14:textId="5FC024FF" w:rsidR="00830BEB" w:rsidRPr="00C51C6F" w:rsidRDefault="00EC5D9B" w:rsidP="00830BEB">
      <w:pPr>
        <w:pStyle w:val="NormalHanging12a"/>
        <w:rPr>
          <w:noProof/>
        </w:rPr>
      </w:pPr>
      <w:r>
        <w:rPr>
          <w:snapToGrid w:val="0"/>
        </w:rPr>
        <w:t>7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>odsuzuje taktiky digitálních nadnárodních represí na základě pohlaví, které se nepřiměřeně zaměřují na obránkyně lidských práv pobývající mimo zemi původu; je hluboce znepokojen nárůstem sexuálního zneužívání a hrozeb prostřednictvím digitálních technologií, jejichž cílem je diskreditovat obránkyně lidských práv a odradit je od pokračování v jejich činnosti;</w:t>
      </w:r>
    </w:p>
    <w:p w14:paraId="07FBCC63" w14:textId="695828AB" w:rsidR="00830BEB" w:rsidRPr="00C51C6F" w:rsidRDefault="00EC5D9B" w:rsidP="00830BEB">
      <w:pPr>
        <w:pStyle w:val="NormalHanging12a"/>
        <w:rPr>
          <w:noProof/>
        </w:rPr>
      </w:pPr>
      <w:r>
        <w:t>8</w:t>
      </w:r>
      <w:r w:rsidR="00830BEB" w:rsidRPr="00C51C6F">
        <w:t>.</w:t>
      </w:r>
      <w:r w:rsidR="00830BEB" w:rsidRPr="00C51C6F">
        <w:tab/>
        <w:t xml:space="preserve">odsuzuje pachatele za to, že vyvíjejí právní a diplomatický nátlak, mimo jiné prostřednictvím politicky motivovaných červených oběžníků Interpolu a mezinárodní institucionální struktury pro boj proti terorismu, s cílem požádat o zatčení a vydání obránců lidských práv v exilu a cílových osob; dále odsuzuje zneužívání označení </w:t>
      </w:r>
      <w:r w:rsidR="00830BEB" w:rsidRPr="00C51C6F">
        <w:lastRenderedPageBreak/>
        <w:t>„terorista“, trestní stíhání v nepřítomnosti a další opatření správní povahy, jako je odebrání občanství, zamítnutí dokumentů souvisejících s vízy, zákaz cestování a vstupu a odepření dokladů totožnosti a konzulárních nebo bankovních služeb;</w:t>
      </w:r>
    </w:p>
    <w:p w14:paraId="61DCB40D" w14:textId="761D26BF" w:rsidR="00830BEB" w:rsidRPr="00C51C6F" w:rsidRDefault="00EC5D9B" w:rsidP="00830BEB">
      <w:pPr>
        <w:pStyle w:val="NormalHanging12a"/>
        <w:rPr>
          <w:noProof/>
        </w:rPr>
      </w:pPr>
      <w:r>
        <w:t>9</w:t>
      </w:r>
      <w:r w:rsidR="00830BEB" w:rsidRPr="00C51C6F">
        <w:t>.</w:t>
      </w:r>
      <w:r w:rsidR="00830BEB" w:rsidRPr="00C51C6F">
        <w:tab/>
        <w:t>vyjadřuje vážné obavy ohledně úlohy některých hostitelských zemí, včetně některých členských států EU, a nestátních subjektů, jako jsou poskytovatelé digitálních služeb a jiní zprostředkovatelé technologií, soukromé odvětví špionážního softwaru, dodavatelé bezpečnostních služeb, soukromí detektivové, zločinecké organizace a zástupné subjekty, včetně členů diaspory, při usnadňování nadnárodních represí, a to i prostřednictvím mezistátní spolupráce pohraničních a bezpečnostních složek;</w:t>
      </w:r>
    </w:p>
    <w:p w14:paraId="6AF43880" w14:textId="57646C8A" w:rsidR="00830BEB" w:rsidRPr="00C51C6F" w:rsidRDefault="00EC5D9B" w:rsidP="00830BEB">
      <w:pPr>
        <w:pStyle w:val="NormalHanging12a"/>
        <w:rPr>
          <w:noProof/>
        </w:rPr>
      </w:pPr>
      <w:r>
        <w:rPr>
          <w:snapToGrid w:val="0"/>
        </w:rPr>
        <w:t>10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>dále zdůrazňuje, že nadnárodní represe jako přímá hrozba pro svrchovanost a bezpečnost států, včetně členských států EU, umožňují zahraničním státním aktérům vykonávat zastrašování, nátlak a kontrolu za svými hranicemi; připomíná, že ačkoli národní bezpečnost zůstává výhradní pravomocí členských států, rozsah a přeshraniční povaha těchto praktik vyžadují koordinovanou reakci na úrovni EU, včetně iniciativ v oblasti spolupráce mezi vnitrostátními orgány, institucemi EU a aktéry občanské společnosti;</w:t>
      </w:r>
    </w:p>
    <w:p w14:paraId="36288847" w14:textId="42A4CD6A" w:rsidR="00830BEB" w:rsidRPr="00C51C6F" w:rsidRDefault="00EC5D9B" w:rsidP="00830BEB">
      <w:pPr>
        <w:pStyle w:val="NormalHanging12a"/>
        <w:rPr>
          <w:noProof/>
        </w:rPr>
      </w:pPr>
      <w:r w:rsidRPr="00C51C6F">
        <w:t>1</w:t>
      </w:r>
      <w:r>
        <w:t>1</w:t>
      </w:r>
      <w:r w:rsidR="00830BEB" w:rsidRPr="00C51C6F">
        <w:t>.</w:t>
      </w:r>
      <w:r w:rsidR="00830BEB" w:rsidRPr="00C51C6F">
        <w:tab/>
        <w:t>vyjadřuje vážné obavy ze zmenšování občanského prostoru a umlčování exulantů, jejichž hlasy pomáhají dokumentovat situaci v oblasti lidských práv a jejich zneužívání autoritářskými státy; připomíná, že obrana a podpora svobodných, demokratických společností, zejména v bezprostředním sousedství EU, jsou ve strategickém zájmu EU;</w:t>
      </w:r>
    </w:p>
    <w:p w14:paraId="4C00D659" w14:textId="476928D5" w:rsidR="00830BEB" w:rsidRPr="00C51C6F" w:rsidRDefault="00EC5D9B" w:rsidP="00830BEB">
      <w:pPr>
        <w:pStyle w:val="NormalHanging12a"/>
        <w:rPr>
          <w:noProof/>
        </w:rPr>
      </w:pPr>
      <w:r w:rsidRPr="00C51C6F">
        <w:t>1</w:t>
      </w:r>
      <w:r>
        <w:t>2</w:t>
      </w:r>
      <w:r w:rsidR="00830BEB" w:rsidRPr="00C51C6F">
        <w:t>.</w:t>
      </w:r>
      <w:r w:rsidR="00830BEB" w:rsidRPr="00C51C6F">
        <w:tab/>
        <w:t>upozorňuje na trvalé psychické dopady nadnárodních represí na duševní zdraví a celkovou pohodu obětí a jejich rodinných příslušníků, včetně jejich pocitu bezpečí, psychické integrity, sociálních vztahů a schopnosti pokračovat ve veřejných aktivitách, které v mnoha případech vedou k dlouhodobému traumatu, izolaci a vyloučení; důrazně odsuzuje odvetná opatření pachatelů vůči rodinám obránců lidských práv žijících v zahraničí jako prostředek nadnárodních represí; bere na vědomí obzvláště odrazující účinek nadnárodních represí i na diasporu a občanskou společnost žijící v exilu;</w:t>
      </w:r>
    </w:p>
    <w:p w14:paraId="572BE3E8" w14:textId="28505E9A" w:rsidR="00830BEB" w:rsidRPr="00C51C6F" w:rsidRDefault="00EC5D9B" w:rsidP="00830BEB">
      <w:pPr>
        <w:pStyle w:val="NormalHanging12a"/>
        <w:rPr>
          <w:noProof/>
        </w:rPr>
      </w:pPr>
      <w:r w:rsidRPr="00C51C6F">
        <w:rPr>
          <w:snapToGrid w:val="0"/>
        </w:rPr>
        <w:t>1</w:t>
      </w:r>
      <w:r>
        <w:rPr>
          <w:snapToGrid w:val="0"/>
        </w:rPr>
        <w:t>3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>zdůrazňuje, že je důležité uznat, že nadnárodní represe vůči obráncům lidských práv se neúměrně dotýkají osob, které jsou zranitelné z důvodu rasy, etnického původu, náboženství, pohlaví, sexuality, zdravotního postižení nebo socioekonomického postavení;</w:t>
      </w:r>
    </w:p>
    <w:p w14:paraId="49D31160" w14:textId="2E4A1103" w:rsidR="00830BEB" w:rsidRPr="00C51C6F" w:rsidRDefault="00EC5D9B" w:rsidP="00830BEB">
      <w:pPr>
        <w:pStyle w:val="NormalHanging12a"/>
        <w:rPr>
          <w:noProof/>
        </w:rPr>
      </w:pPr>
      <w:r w:rsidRPr="00C51C6F">
        <w:rPr>
          <w:snapToGrid w:val="0"/>
        </w:rPr>
        <w:t>1</w:t>
      </w:r>
      <w:r>
        <w:rPr>
          <w:snapToGrid w:val="0"/>
        </w:rPr>
        <w:t>4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>zdůrazňuje, že v některých částech světa mohou být novináři vystaveni nadnárodním represím, což má dlouhodobé důsledky pro jejich kariéru a osobní bezpečnost;</w:t>
      </w:r>
    </w:p>
    <w:p w14:paraId="414E5E66" w14:textId="77777777" w:rsidR="00830BEB" w:rsidRPr="00C51C6F" w:rsidRDefault="00830BEB" w:rsidP="00830BEB">
      <w:pPr>
        <w:pStyle w:val="NormalHanging12a"/>
        <w:rPr>
          <w:b/>
          <w:i/>
          <w:noProof/>
        </w:rPr>
      </w:pPr>
      <w:r w:rsidRPr="00C51C6F">
        <w:rPr>
          <w:b/>
          <w:i/>
        </w:rPr>
        <w:t>Začlenění otázky nadnárodních represí do politik EU</w:t>
      </w:r>
    </w:p>
    <w:p w14:paraId="768856AD" w14:textId="6A7B7C79" w:rsidR="00830BEB" w:rsidRPr="00C51C6F" w:rsidRDefault="00EC5D9B" w:rsidP="00830BEB">
      <w:pPr>
        <w:pStyle w:val="NormalHanging12a"/>
        <w:rPr>
          <w:noProof/>
        </w:rPr>
      </w:pPr>
      <w:r w:rsidRPr="00C51C6F">
        <w:t>1</w:t>
      </w:r>
      <w:r>
        <w:t>5</w:t>
      </w:r>
      <w:r w:rsidR="00830BEB" w:rsidRPr="00C51C6F">
        <w:t>.</w:t>
      </w:r>
      <w:r w:rsidR="00830BEB" w:rsidRPr="00C51C6F">
        <w:tab/>
        <w:t>vyzývá Komisi, členské státy a Evropskou službu pro vnější činnost (ESVČ), aby se v relevantních případech systematicky zabývaly nadnárodními represemi v kontextu doložek o lidských právech v dohodách EU a v rámci dialogů o lidských právech se zeměmi mimo EU a na dalších fórech pro dvoustrannou a mnohostrannou spolupráci, jako je Rada OSN pro lidská práva,</w:t>
      </w:r>
    </w:p>
    <w:p w14:paraId="67723311" w14:textId="1E632CBD" w:rsidR="00830BEB" w:rsidRPr="00C51C6F" w:rsidRDefault="0067772D" w:rsidP="00830BEB">
      <w:pPr>
        <w:pStyle w:val="NormalHanging12a"/>
        <w:rPr>
          <w:noProof/>
        </w:rPr>
      </w:pPr>
      <w:r w:rsidRPr="00C51C6F">
        <w:rPr>
          <w:snapToGrid w:val="0"/>
        </w:rPr>
        <w:t>1</w:t>
      </w:r>
      <w:r>
        <w:rPr>
          <w:snapToGrid w:val="0"/>
        </w:rPr>
        <w:t>6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 xml:space="preserve">naléhavě vyzývá ESVČ, aby pomáhala obráncům lidských práv a cílovým osobám, včetně disidentů, kteří se stali oběťmi nadnárodních represí ve třetích zemích, a to prostřednictvím specializovaných programů, jejichž cílem bude umožnit jim pokračovat </w:t>
      </w:r>
      <w:r w:rsidR="00830BEB" w:rsidRPr="00C51C6F">
        <w:lastRenderedPageBreak/>
        <w:t>v práci v exilu a zároveň zůstat v bezpečí před represemi a agresí;</w:t>
      </w:r>
    </w:p>
    <w:p w14:paraId="231DF5B5" w14:textId="5DB80F06" w:rsidR="00830BEB" w:rsidRPr="00C51C6F" w:rsidRDefault="0067772D" w:rsidP="00830BEB">
      <w:pPr>
        <w:pStyle w:val="NormalHanging12a"/>
        <w:rPr>
          <w:noProof/>
        </w:rPr>
      </w:pPr>
      <w:r w:rsidRPr="00C51C6F">
        <w:t>1</w:t>
      </w:r>
      <w:r>
        <w:t>7</w:t>
      </w:r>
      <w:r w:rsidR="00830BEB" w:rsidRPr="00C51C6F">
        <w:t>.</w:t>
      </w:r>
      <w:r w:rsidR="00830BEB" w:rsidRPr="00C51C6F">
        <w:tab/>
        <w:t>vyzývá Komisi a ESVČ, aby do akčního plánu EU pro lidská práva a demokracii na období po roce 2027 a do obecných zásad EU týkajících se obránců lidských práv zahrnuly nadnárodní represe jako rostoucí hrozbu pro obránce lidských práv a cílové osoby a aby zahrnuly konkrétní ustanovení na ochranu a bezpečnost obránců lidských práv;</w:t>
      </w:r>
    </w:p>
    <w:p w14:paraId="4F67F51F" w14:textId="79253424" w:rsidR="00830BEB" w:rsidRPr="00C51C6F" w:rsidRDefault="0067772D" w:rsidP="00830BEB">
      <w:pPr>
        <w:pStyle w:val="NormalHanging12a"/>
        <w:rPr>
          <w:noProof/>
        </w:rPr>
      </w:pPr>
      <w:r w:rsidRPr="00C51C6F">
        <w:rPr>
          <w:snapToGrid w:val="0"/>
        </w:rPr>
        <w:t>1</w:t>
      </w:r>
      <w:r>
        <w:rPr>
          <w:snapToGrid w:val="0"/>
        </w:rPr>
        <w:t>8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>zdůrazňuje naléhavou potřebu řešit na vnitrostátní úrovni i na úrovni EU nedostatky týkající se ochrany, s nimiž se setkávají obránci lidských práv, když se stanou terčem nadnárodních represí; žádá, aby jim byla poskytnuta rychlá, flexibilní, dostupná a trvalá podpora, včetně mimořádné podpory, dočasného přemístění a nástrojů a odborné přípravy, které jim umožní lépe se chránit před všemi druhy hrozeb a nezákonného sledování, které mohou představovat nadnárodní represe; zdůrazňuje, že obráncům lidských práv, kteří jsou vystaveni nadnárodním represím, je třeba poskytovat školení v oblasti digitální bezpečnosti, právní pomoci a psychosociální podpory; považuje za mimořádně důležité, aby se politiky a programy ochrany zaměřovaly na oběti, zohledňovaly rovnost pohlaví, byly průřezové, inkluzivní a nediskriminační;</w:t>
      </w:r>
    </w:p>
    <w:p w14:paraId="682361D0" w14:textId="428D4C92" w:rsidR="00B4615B" w:rsidRDefault="0067772D" w:rsidP="00830BEB">
      <w:pPr>
        <w:pStyle w:val="NormalHanging12a"/>
        <w:rPr>
          <w:noProof/>
        </w:rPr>
      </w:pPr>
      <w:r>
        <w:rPr>
          <w:snapToGrid w:val="0"/>
        </w:rPr>
        <w:t>19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>vyzývá EU a její členské státy, aby dodržovaly své mezinárodní závazky a zdůrazňuje, že právo požádat o azyl má podle Ženevské úmluvy zásadní význam pro ochranu osob ohrožených pronásledováním;</w:t>
      </w:r>
    </w:p>
    <w:p w14:paraId="6CC416F3" w14:textId="77777777" w:rsidR="00883310" w:rsidRDefault="0067772D" w:rsidP="00830BEB">
      <w:pPr>
        <w:pStyle w:val="NormalHanging12a"/>
      </w:pPr>
      <w:r w:rsidRPr="00C51C6F">
        <w:t>2</w:t>
      </w:r>
      <w:r>
        <w:t>0</w:t>
      </w:r>
      <w:r w:rsidR="00830BEB" w:rsidRPr="00C51C6F">
        <w:t>.</w:t>
      </w:r>
      <w:r w:rsidR="00830BEB" w:rsidRPr="00C51C6F">
        <w:tab/>
      </w:r>
      <w:r w:rsidR="00830BEB" w:rsidRPr="00883310">
        <w:t>vyzývá členské státy, aby co nejlépe využily svých vnitrostátních politik a dostupných možností k vytvoření soudržnější, koordinovanější a předvídatelnější politiky osoby, na které se zaměřují nadnárodní represe;</w:t>
      </w:r>
    </w:p>
    <w:p w14:paraId="33A0A4B2" w14:textId="40FAB37A" w:rsidR="00830BEB" w:rsidRPr="00C51C6F" w:rsidRDefault="0067772D" w:rsidP="00830BEB">
      <w:pPr>
        <w:pStyle w:val="NormalHanging12a"/>
        <w:rPr>
          <w:noProof/>
        </w:rPr>
      </w:pPr>
      <w:r w:rsidRPr="00C51C6F">
        <w:rPr>
          <w:snapToGrid w:val="0"/>
        </w:rPr>
        <w:t>2</w:t>
      </w:r>
      <w:r>
        <w:rPr>
          <w:snapToGrid w:val="0"/>
        </w:rPr>
        <w:t>1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>vyjadřuje znepokojení nad úlohou, kterou hrají velvyslanectví států podílejících se na nadnárodních represích; poukazuje na zvýšené riziko, kterému jsou vystaveni lidé s potřebou konzulárních služeb, pokud jsou nuceni s těmito velvyslanectvími jednat; vyzývá členské státy, aby v souladu s Vídeňskou úmluvou o konzulárních stycích zvýšily tlak na velvyslanectví zemí zapojených do nadnárodních represí, která se nacházejí na jejich území, a aby nevyužívaly svá diplomatická pracoviště k umlčování disentu v zahraničí;</w:t>
      </w:r>
    </w:p>
    <w:p w14:paraId="34DB0526" w14:textId="77777777" w:rsidR="00830BEB" w:rsidRPr="00C51C6F" w:rsidRDefault="00830BEB" w:rsidP="00830BEB">
      <w:pPr>
        <w:pStyle w:val="NormalHanging12a"/>
        <w:rPr>
          <w:b/>
          <w:i/>
          <w:noProof/>
        </w:rPr>
      </w:pPr>
      <w:r w:rsidRPr="00C51C6F">
        <w:rPr>
          <w:b/>
          <w:i/>
        </w:rPr>
        <w:t>Posílení koordinovaného monitorování a sběru dat</w:t>
      </w:r>
    </w:p>
    <w:p w14:paraId="51615D64" w14:textId="41109C3C" w:rsidR="00830BEB" w:rsidRPr="00C51C6F" w:rsidRDefault="0067772D" w:rsidP="00830BEB">
      <w:pPr>
        <w:pStyle w:val="NormalHanging12a"/>
        <w:rPr>
          <w:noProof/>
        </w:rPr>
      </w:pPr>
      <w:r w:rsidRPr="00C51C6F">
        <w:t>2</w:t>
      </w:r>
      <w:r>
        <w:t>2</w:t>
      </w:r>
      <w:r w:rsidR="00830BEB" w:rsidRPr="00C51C6F">
        <w:t>.</w:t>
      </w:r>
      <w:r w:rsidR="00830BEB" w:rsidRPr="00C51C6F">
        <w:tab/>
        <w:t>vyzývá ESVČ a členské státy, aby ve spolupráci s příslušnými institucemi, jako je Europol, koordinovaly své úsilí a vytvořily dostupné informační, datové a sledovací mechanismy a mechanismy podávání zpráv s cílem zlepšit dokumentaci případů nadnárodních represí na svém území a případně usnadnit rychlou reakci a vyšetřování; vyzývá ESVČ, aby posílila síť kontaktních míst pro cílené obránce lidských práv a jednotlivce v delegacích EU, jejichž úkolem je předkládat případy orgánům v příslušném hlavním městě; domnívá se, že takové mechanismy by měly být přístupné občanské společnosti, aby bylo možné řádně zaznamenávat jejich příspěvky;</w:t>
      </w:r>
    </w:p>
    <w:p w14:paraId="1F48B653" w14:textId="35469206" w:rsidR="00830BEB" w:rsidRPr="00C51C6F" w:rsidRDefault="0067772D" w:rsidP="00830BEB">
      <w:pPr>
        <w:pStyle w:val="NormalHanging12a"/>
        <w:rPr>
          <w:noProof/>
        </w:rPr>
      </w:pPr>
      <w:r w:rsidRPr="00C51C6F">
        <w:t>2</w:t>
      </w:r>
      <w:r>
        <w:t>3</w:t>
      </w:r>
      <w:r w:rsidR="00830BEB" w:rsidRPr="00C51C6F">
        <w:t>.</w:t>
      </w:r>
      <w:r w:rsidR="00830BEB" w:rsidRPr="00C51C6F">
        <w:tab/>
        <w:t>vyzývá Komisi, aby zřídila centralizovaný mechanismus pro mapování, identifikaci, monitorování a posuzování případů a sdílení varování o nadnárodních represích vůči obráncům lidských práv nacházejícím se v EU, který pomůže odhalit nedostatky v politice EU, formulovat odpovídající strategické reakce a podpořit koordinované kroky mezi členskými státy;</w:t>
      </w:r>
    </w:p>
    <w:p w14:paraId="43873E55" w14:textId="6F5CBD0E" w:rsidR="00830BEB" w:rsidRPr="00C51C6F" w:rsidRDefault="0067772D" w:rsidP="00830BEB">
      <w:pPr>
        <w:pStyle w:val="NormalHanging12a"/>
        <w:rPr>
          <w:noProof/>
        </w:rPr>
      </w:pPr>
      <w:r w:rsidRPr="00C51C6F">
        <w:lastRenderedPageBreak/>
        <w:t>2</w:t>
      </w:r>
      <w:r>
        <w:t>4</w:t>
      </w:r>
      <w:r w:rsidR="00830BEB" w:rsidRPr="00C51C6F">
        <w:t>.</w:t>
      </w:r>
      <w:r w:rsidR="00830BEB" w:rsidRPr="00C51C6F">
        <w:tab/>
        <w:t>vyzývá členské státy, aby ve svých vnitrostátních právních předpisech kodifikovaly nadnárodní represe s cílem pomoci vládním institucím identifikovat nadnárodní represe a předcházet jim; vyzývá členské státy, aby v rámci svých vlád zřídily vnitrostátní kontaktní místa pro potenciální a skutečné oběti nadnárodních represí a aby poskytly soubor nástrojů, v němž bude vysvětleno, jak případy těchto represí hlásit;</w:t>
      </w:r>
    </w:p>
    <w:p w14:paraId="366F14DA" w14:textId="53CDA9DC" w:rsidR="00830BEB" w:rsidRPr="00C51C6F" w:rsidRDefault="0067772D" w:rsidP="00830BEB">
      <w:pPr>
        <w:pStyle w:val="NormalHanging12a"/>
        <w:rPr>
          <w:noProof/>
        </w:rPr>
      </w:pPr>
      <w:r w:rsidRPr="00C51C6F">
        <w:t>2</w:t>
      </w:r>
      <w:r>
        <w:t>5</w:t>
      </w:r>
      <w:r w:rsidR="00830BEB" w:rsidRPr="00C51C6F">
        <w:t>.</w:t>
      </w:r>
      <w:r w:rsidR="00830BEB" w:rsidRPr="00C51C6F">
        <w:tab/>
        <w:t>vyzývá členské státy, Europol a Agenturu EU pro vzdělávání a výcvik v oblasti prosazování práva, aby poskytovaly školení týkající se informovanosti o nadnárodních represích, protiopatřeních a zvláštních protokolech hodnocení rizik příslušným vládním agenturám, externím poskytovatelům služeb a jejich zaměstnancům, zejména pracovníkům v oblasti kybernetické bezpečnosti, donucovacích orgánů a imigračních úřadů a zaměstnancům pověřeným vyřizováním žádostí o víza a přezkumem žádostí o vydání a dalších forem právní spolupráce se zeměmi mimo EU, se zaměřením na digitální sledování, rizika odvetných opatření a zneužívání právních mechanismů;</w:t>
      </w:r>
    </w:p>
    <w:p w14:paraId="5E7FBE18" w14:textId="77777777" w:rsidR="00830BEB" w:rsidRPr="00C51C6F" w:rsidRDefault="00830BEB" w:rsidP="003620C8">
      <w:pPr>
        <w:pStyle w:val="NormalHanging12a"/>
        <w:ind w:left="0" w:firstLine="0"/>
        <w:rPr>
          <w:b/>
          <w:i/>
          <w:noProof/>
        </w:rPr>
      </w:pPr>
      <w:r w:rsidRPr="00C51C6F">
        <w:rPr>
          <w:b/>
          <w:i/>
        </w:rPr>
        <w:t>Řešení rizik, která představují digitální technologie jako nástroje umožňující nadnárodní represe</w:t>
      </w:r>
    </w:p>
    <w:p w14:paraId="65AC82D2" w14:textId="13FA4CCB" w:rsidR="00830BEB" w:rsidRPr="00C51C6F" w:rsidRDefault="0067772D" w:rsidP="00830BEB">
      <w:pPr>
        <w:pStyle w:val="NormalHanging12a"/>
        <w:rPr>
          <w:noProof/>
        </w:rPr>
      </w:pPr>
      <w:r w:rsidRPr="00C51C6F">
        <w:t>2</w:t>
      </w:r>
      <w:r>
        <w:t>6</w:t>
      </w:r>
      <w:r w:rsidR="00830BEB" w:rsidRPr="00C51C6F">
        <w:t>.</w:t>
      </w:r>
      <w:r w:rsidR="00830BEB" w:rsidRPr="00C51C6F">
        <w:tab/>
        <w:t>vyzývá EU a její členské státy, aby uznaly digitální formy nadnárodních represí, včetně dezinformačních kampaní zaměřených na obránce lidských práv, aby jim předcházely a bojovaly proti nim, a aby zajistily ochranu obránců lidských práv před obtěžováním, zastrašováním a cenzurou na internetu – bez ohledu na původ poskytovatele služeb, umístění digitální infrastruktury nebo používané nástroje; vyzývá členské státy EU, aby postihovaly trestními sankcemi zahraniční zpravodajské aktivity zaměřené na disidenty v exilu jako formu digitálních nadnárodních represí;</w:t>
      </w:r>
    </w:p>
    <w:p w14:paraId="2623A5E8" w14:textId="0460C27E" w:rsidR="00830BEB" w:rsidRPr="00C51C6F" w:rsidRDefault="0067772D" w:rsidP="00830BEB">
      <w:pPr>
        <w:pStyle w:val="NormalHanging12a"/>
        <w:rPr>
          <w:noProof/>
        </w:rPr>
      </w:pPr>
      <w:r w:rsidRPr="00C51C6F">
        <w:t>2</w:t>
      </w:r>
      <w:r>
        <w:t>7</w:t>
      </w:r>
      <w:r w:rsidR="00830BEB" w:rsidRPr="00C51C6F">
        <w:t>.</w:t>
      </w:r>
      <w:r w:rsidR="00830BEB" w:rsidRPr="00C51C6F">
        <w:tab/>
        <w:t>žádá členské státy, aby uplatňovaly přísný dohled nad trhy a operacemi se špionážním a sledovacím softwarem, a to i uplatňováním povinné náležité péče v oblasti dodržování lidských práv a nařízení EU o zboží dvojího užití</w:t>
      </w:r>
      <w:r w:rsidR="00830BEB" w:rsidRPr="00C51C6F">
        <w:rPr>
          <w:rStyle w:val="FootnoteReference"/>
          <w:noProof/>
        </w:rPr>
        <w:footnoteReference w:id="4"/>
      </w:r>
      <w:r w:rsidR="00830BEB" w:rsidRPr="00C51C6F">
        <w:t xml:space="preserve"> v případě všech vývozců technologií se sídlem v EU, a aby zrušily vývozní licence na špionážní software do zemí, u nichž bylo doloženo, že se dopouštějí nadnárodní represe a porušování lidských práv a kde existuje předvídatelné riziko, že tyto nástroje budou použity na umlčení nebo potrestání obránců lidských práv či disentu; připomíná pokyny Komise pro vývoz zboží kybernetického dohledu z roku 2024, jejichž cílem je zvýšit povědomí o rizicích spojených se zneužíváním technologií pro kybernetický dohled a poskytnout vývozcům praktické nástroje pro hodnocení situace v oblasti lidských práv; </w:t>
      </w:r>
    </w:p>
    <w:p w14:paraId="666F3A2C" w14:textId="7D32B206" w:rsidR="00830BEB" w:rsidRPr="00C51C6F" w:rsidRDefault="0067772D" w:rsidP="00830BEB">
      <w:pPr>
        <w:pStyle w:val="NormalHanging12a"/>
        <w:rPr>
          <w:noProof/>
        </w:rPr>
      </w:pPr>
      <w:r>
        <w:rPr>
          <w:snapToGrid w:val="0"/>
        </w:rPr>
        <w:t>28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 xml:space="preserve">vyzývá členské státy, aby pro obránce lidských práv žijící v exilu nebo v diaspoře zavedly snadno dostupné a bezpečné mechanismy podávání zpráv, které by respektovaly a chránily soukromí uživatelů a umožnily jim oznamovat příslušným vládním agenturám obavy z digitálních nadnárodních represí; zdůrazňuje, že je třeba vzít v potaz specifický problém digitálních nadnárodních represí založených na pohlaví a zvláštní důsledky, které má tento typ represí na ženy obhájkyně lidských práv; </w:t>
      </w:r>
    </w:p>
    <w:p w14:paraId="541785FF" w14:textId="1CE47EB4" w:rsidR="00830BEB" w:rsidRPr="00C51C6F" w:rsidRDefault="0067772D" w:rsidP="00830BEB">
      <w:pPr>
        <w:pStyle w:val="NormalHanging12a"/>
        <w:rPr>
          <w:noProof/>
        </w:rPr>
      </w:pPr>
      <w:r>
        <w:rPr>
          <w:snapToGrid w:val="0"/>
        </w:rPr>
        <w:t>29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 xml:space="preserve">vyzývá EU a její členské státy, aby zajistily, že soukromé subjekty, zejména v technologickém odvětví, ponesou odpovědnost za svou úlohu v případech, kdy </w:t>
      </w:r>
      <w:r w:rsidR="00830BEB" w:rsidRPr="00C51C6F">
        <w:lastRenderedPageBreak/>
        <w:t>umožňují digitální nadnárodní represe; dále vyzývá ke zveřejňování zpráv o transparentnosti a ke zřízení účinných mechanismů podávání stížností, které by byly přístupné obráncům lidských práv a dalším ohroženým osobám;</w:t>
      </w:r>
    </w:p>
    <w:p w14:paraId="257C6393" w14:textId="77777777" w:rsidR="00830BEB" w:rsidRPr="00C51C6F" w:rsidRDefault="00830BEB" w:rsidP="00830BEB">
      <w:pPr>
        <w:pStyle w:val="NormalHanging12a"/>
        <w:ind w:left="0" w:firstLine="0"/>
        <w:rPr>
          <w:b/>
          <w:i/>
          <w:noProof/>
        </w:rPr>
      </w:pPr>
      <w:r w:rsidRPr="00C51C6F">
        <w:rPr>
          <w:b/>
          <w:i/>
        </w:rPr>
        <w:t xml:space="preserve">Zajištění odpovědnosti a uplatňování sankcí </w:t>
      </w:r>
    </w:p>
    <w:p w14:paraId="3004D35F" w14:textId="04DD6FE0" w:rsidR="00830BEB" w:rsidRPr="00C51C6F" w:rsidRDefault="0067772D" w:rsidP="00830BEB">
      <w:pPr>
        <w:pStyle w:val="NormalHanging12a"/>
        <w:rPr>
          <w:noProof/>
        </w:rPr>
      </w:pPr>
      <w:r w:rsidRPr="00C51C6F">
        <w:t>3</w:t>
      </w:r>
      <w:r>
        <w:t>0</w:t>
      </w:r>
      <w:r w:rsidR="00830BEB" w:rsidRPr="00C51C6F">
        <w:t>.</w:t>
      </w:r>
      <w:r w:rsidR="00830BEB" w:rsidRPr="00C51C6F">
        <w:tab/>
        <w:t>vyzývá EU, aby pohnala státy a režimy, které se dopouštějí nadnárodních represí, k odpovědnosti za porušování lidských práv podle Mezinárodního paktu o občanských a politických právech, Úmluvy proti mučení a jinému krutému, nelidskému či ponižujícímu zacházení nebo trestání a Úmluvy o právním postavení uprchlíků a aby zvážila uvalení celních sankcí na tyto státy a na pachatele nadnárodních represí proti obráncům lidských práv; vyzývá EU, aby podpořila oběti nadnárodních represí, které usilují o zjednání nápravy prostřednictvím strategického sporu u Evropského soudu pro lidská práva;</w:t>
      </w:r>
    </w:p>
    <w:p w14:paraId="442DBC9A" w14:textId="3E19857E" w:rsidR="00830BEB" w:rsidRPr="00C51C6F" w:rsidRDefault="0067772D" w:rsidP="00830BEB">
      <w:pPr>
        <w:pStyle w:val="NormalHanging12a"/>
        <w:rPr>
          <w:noProof/>
        </w:rPr>
      </w:pPr>
      <w:r w:rsidRPr="00C51C6F">
        <w:rPr>
          <w:snapToGrid w:val="0"/>
        </w:rPr>
        <w:t>3</w:t>
      </w:r>
      <w:r>
        <w:rPr>
          <w:snapToGrid w:val="0"/>
        </w:rPr>
        <w:t>1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>odsuzuje skutečnost, že k nadnárodním represím dochází také na území členských států EU a v některých případech i za spoluúčasti samotných členských států; konstatuje, že nadnárodní represe umožňuje i spolupráce mezi vládami;</w:t>
      </w:r>
    </w:p>
    <w:p w14:paraId="29A938A9" w14:textId="7423178D" w:rsidR="00830BEB" w:rsidRPr="00C51C6F" w:rsidRDefault="0067772D" w:rsidP="00830BEB">
      <w:pPr>
        <w:pStyle w:val="NormalHanging12a"/>
        <w:rPr>
          <w:noProof/>
        </w:rPr>
      </w:pPr>
      <w:r w:rsidRPr="00C51C6F">
        <w:rPr>
          <w:snapToGrid w:val="0"/>
        </w:rPr>
        <w:t>3</w:t>
      </w:r>
      <w:r>
        <w:rPr>
          <w:snapToGrid w:val="0"/>
        </w:rPr>
        <w:t>2</w:t>
      </w:r>
      <w:r w:rsidR="00830BEB" w:rsidRPr="00C51C6F">
        <w:rPr>
          <w:snapToGrid w:val="0"/>
        </w:rPr>
        <w:t>.</w:t>
      </w:r>
      <w:r w:rsidR="00830BEB" w:rsidRPr="00C51C6F">
        <w:rPr>
          <w:snapToGrid w:val="0"/>
        </w:rPr>
        <w:tab/>
      </w:r>
      <w:r w:rsidR="00830BEB" w:rsidRPr="00C51C6F">
        <w:t>zdůrazňuje, že EU a členské státy musí dodržovat povinnost náležité péče v oblasti lidských práv v rámci vztahů s vládami, o nichž je známo, že se podílejí na nadnárodních represích proti obráncům lidských práv nebo tyto represe umožňují;</w:t>
      </w:r>
    </w:p>
    <w:p w14:paraId="5BEF87A1" w14:textId="014B61D4" w:rsidR="00830BEB" w:rsidRPr="00C51C6F" w:rsidRDefault="0067772D" w:rsidP="00830BEB">
      <w:pPr>
        <w:pStyle w:val="NormalHanging12a"/>
        <w:rPr>
          <w:noProof/>
        </w:rPr>
      </w:pPr>
      <w:r w:rsidRPr="00C51C6F">
        <w:t>3</w:t>
      </w:r>
      <w:r>
        <w:t>3</w:t>
      </w:r>
      <w:r w:rsidR="00830BEB" w:rsidRPr="00C51C6F">
        <w:t>.</w:t>
      </w:r>
      <w:r w:rsidR="00830BEB" w:rsidRPr="00C51C6F">
        <w:tab/>
        <w:t>vyzývá EU, aby zvýšila finanční prostředky pro ProtectDefenders.eu, rozšířila jeho mandát tak, aby zahrnoval i obránce lidských práv, jimž hrozí nadnárodní represe na území EU, a zvýšila finanční prostředky pro organizace občanské společnosti, které se zabývají ochranou obránců lidských práv a ohrožených osob;</w:t>
      </w:r>
    </w:p>
    <w:p w14:paraId="0F331C55" w14:textId="43F4C12E" w:rsidR="00830BEB" w:rsidRPr="00C51C6F" w:rsidRDefault="0067772D" w:rsidP="00830BEB">
      <w:pPr>
        <w:pStyle w:val="NormalHanging12a"/>
        <w:rPr>
          <w:noProof/>
        </w:rPr>
      </w:pPr>
      <w:r w:rsidRPr="00C51C6F">
        <w:t>3</w:t>
      </w:r>
      <w:r>
        <w:t>4</w:t>
      </w:r>
      <w:r w:rsidR="00830BEB" w:rsidRPr="00C51C6F">
        <w:t>.</w:t>
      </w:r>
      <w:r w:rsidR="00830BEB" w:rsidRPr="00C51C6F">
        <w:tab/>
        <w:t>vyzývá Komisi, aby dále spolupracovala s Interpolem a OSN, a to i na vypracování společného bezpečnostního rámce v oblasti nadnárodních represí s cílem ukončit zneužívání a politicky motivované používání červených oběžníků, modrých oběžníků a žádostí o rozptýlení a vydání; žádá, aby mandát Europolu zahrnoval otázku nadnárodních represí a posuzování souvisejících incidentů a oběžníků Interpolu zaměřených na obránce lidských práv a jiné osoby; vyzývá členské státy, aby při posuzování žádostí o zatčení a vydání ze strany režimů, které v minulosti zneužívaly červené oběžníky, postupovaly co nejopatrněji;</w:t>
      </w:r>
    </w:p>
    <w:p w14:paraId="36D2B17C" w14:textId="1FA3E046" w:rsidR="00830BEB" w:rsidRPr="00C51C6F" w:rsidRDefault="0067772D" w:rsidP="00830BEB">
      <w:pPr>
        <w:pStyle w:val="NormalHanging12a"/>
        <w:rPr>
          <w:noProof/>
        </w:rPr>
      </w:pPr>
      <w:r w:rsidRPr="00C51C6F">
        <w:t>3</w:t>
      </w:r>
      <w:r>
        <w:t>5</w:t>
      </w:r>
      <w:r w:rsidR="00830BEB" w:rsidRPr="00C51C6F">
        <w:t>.</w:t>
      </w:r>
      <w:r w:rsidR="00830BEB" w:rsidRPr="00C51C6F">
        <w:tab/>
        <w:t>vyzývá EU a její členské státy, aby využily všechny dostupné nástroje na ochranu obránců lidských práv a cílových osob a na posílení národní suverenity a demokratických hodnot, včetně sankcí v rámci globálního sankčního režimu EU v oblasti lidských práv (EU GHRSR/</w:t>
      </w:r>
      <w:proofErr w:type="spellStart"/>
      <w:r w:rsidR="00830BEB" w:rsidRPr="00C51C6F">
        <w:t>Magnitského</w:t>
      </w:r>
      <w:proofErr w:type="spellEnd"/>
      <w:r w:rsidR="00830BEB" w:rsidRPr="00C51C6F">
        <w:t xml:space="preserve"> akt EU), zákazu vydávání víz a vyhoštění diplomatů, o nichž je známo, že se podíleli na nadnárodních represích; naléhavě vyzývá místopředsedkyni Komise, vysokou představitelku Unie pro zahraniční věci a bezpečnostní politiku a členské státy, aby v globálním režimu sankcí EU v oblasti lidských práv vytvořily kategorii nadnárodních represí, a aby vypracovaly seznam osob, u nichž bylo zjištěno, že se nadnárodních represí dopouštějí; varuje, že neschopnost předcházet nadnárodním represím a reagovat na ně, ohrožuje důvěryhodnost EU jako bezpečného útočiště pro osoby, jež prchají před pronásledováním a brání lidská práva;</w:t>
      </w:r>
    </w:p>
    <w:p w14:paraId="4BEFBC43" w14:textId="6CDFA535" w:rsidR="00830BEB" w:rsidRPr="00C51C6F" w:rsidRDefault="0067772D" w:rsidP="00830BEB">
      <w:pPr>
        <w:pStyle w:val="NormalHanging12a"/>
        <w:rPr>
          <w:noProof/>
        </w:rPr>
      </w:pPr>
      <w:r w:rsidRPr="00C51C6F">
        <w:t>3</w:t>
      </w:r>
      <w:r>
        <w:t>6</w:t>
      </w:r>
      <w:r w:rsidR="00830BEB" w:rsidRPr="00C51C6F">
        <w:t>.</w:t>
      </w:r>
      <w:r w:rsidR="00830BEB" w:rsidRPr="00C51C6F">
        <w:tab/>
        <w:t xml:space="preserve">vyzývá EU, členské státy, Komisi a ESVČ, aby mobilizovaly a koordinovaly veškeré své nástroje k řešení nadnárodních represí a zintenzivnily diplomatické vztahy, a to i </w:t>
      </w:r>
      <w:r w:rsidR="00830BEB" w:rsidRPr="00C51C6F">
        <w:lastRenderedPageBreak/>
        <w:t>prostřednictvím delegací EU, s cílem předcházet nadnárodním represivním taktikám ze strany nečlenských zemí EU a odrazovat od nich, a aby na tyto případy upozorňovaly prostřednictvím veřejných prohlášení, čímž se zvýší informovanost veřejnosti; vyzývá k větší koordinaci s podobně smýšlejícími partnerskými zeměmi v rámci skupiny G7 a dalších příslušných mezinárodních fór;</w:t>
      </w:r>
    </w:p>
    <w:p w14:paraId="4716247D" w14:textId="77777777" w:rsidR="00830BEB" w:rsidRPr="00C51C6F" w:rsidRDefault="00830BEB" w:rsidP="00830BEB">
      <w:pPr>
        <w:pStyle w:val="NormalHanging12a"/>
        <w:jc w:val="center"/>
        <w:rPr>
          <w:noProof/>
        </w:rPr>
      </w:pPr>
      <w:r w:rsidRPr="00C51C6F">
        <w:t>°</w:t>
      </w:r>
    </w:p>
    <w:p w14:paraId="3782BA8F" w14:textId="77777777" w:rsidR="00830BEB" w:rsidRPr="00C51C6F" w:rsidRDefault="00830BEB" w:rsidP="00830BEB">
      <w:pPr>
        <w:pStyle w:val="NormalHanging12a"/>
        <w:jc w:val="center"/>
        <w:rPr>
          <w:noProof/>
        </w:rPr>
      </w:pPr>
      <w:r w:rsidRPr="00C51C6F">
        <w:t>°</w:t>
      </w:r>
      <w:r w:rsidRPr="00C51C6F">
        <w:tab/>
        <w:t>°</w:t>
      </w:r>
    </w:p>
    <w:p w14:paraId="2D3BD00D" w14:textId="5AD1E2E8" w:rsidR="00C51C6F" w:rsidRPr="00C51C6F" w:rsidRDefault="0067772D" w:rsidP="00C51C6F">
      <w:pPr>
        <w:pStyle w:val="NormalHanging12a"/>
      </w:pPr>
      <w:r>
        <w:t>37</w:t>
      </w:r>
      <w:r w:rsidR="00830BEB" w:rsidRPr="00C51C6F">
        <w:t>.</w:t>
      </w:r>
      <w:r w:rsidR="00830BEB" w:rsidRPr="00C51C6F">
        <w:tab/>
        <w:t>pověřuje svoji předsedkyni, aby předala toto usnesení Radě a Komisi.</w:t>
      </w:r>
    </w:p>
    <w:p w14:paraId="3232ACF8" w14:textId="26646AB9" w:rsidR="00E365E1" w:rsidRPr="00C51C6F" w:rsidRDefault="00E365E1" w:rsidP="00744082"/>
    <w:sectPr w:rsidR="00E365E1" w:rsidRPr="00C51C6F" w:rsidSect="00C51C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8F378" w14:textId="77777777" w:rsidR="00744082" w:rsidRPr="00C51C6F" w:rsidRDefault="00744082">
      <w:r w:rsidRPr="00C51C6F">
        <w:separator/>
      </w:r>
    </w:p>
  </w:endnote>
  <w:endnote w:type="continuationSeparator" w:id="0">
    <w:p w14:paraId="3BE4A846" w14:textId="77777777" w:rsidR="00744082" w:rsidRPr="00C51C6F" w:rsidRDefault="00744082">
      <w:r w:rsidRPr="00C51C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8482D" w14:textId="77777777" w:rsidR="00064002" w:rsidRPr="00C51C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5A0DA" w14:textId="77777777" w:rsidR="00064002" w:rsidRPr="00C51C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B4ECB" w14:textId="77777777" w:rsidR="00064002" w:rsidRPr="00C51C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0B7E4" w14:textId="77777777" w:rsidR="00744082" w:rsidRPr="00C51C6F" w:rsidRDefault="00744082">
      <w:r w:rsidRPr="00C51C6F">
        <w:separator/>
      </w:r>
    </w:p>
  </w:footnote>
  <w:footnote w:type="continuationSeparator" w:id="0">
    <w:p w14:paraId="251FF849" w14:textId="77777777" w:rsidR="00744082" w:rsidRPr="00C51C6F" w:rsidRDefault="00744082">
      <w:r w:rsidRPr="00C51C6F">
        <w:continuationSeparator/>
      </w:r>
    </w:p>
  </w:footnote>
  <w:footnote w:id="1">
    <w:p w14:paraId="7990E8B0" w14:textId="74EF71ED" w:rsidR="00830BEB" w:rsidRPr="00C51C6F" w:rsidRDefault="00830BEB" w:rsidP="00C51C6F">
      <w:pPr>
        <w:pStyle w:val="FootnoteText"/>
        <w:ind w:left="567" w:hanging="567"/>
        <w:rPr>
          <w:sz w:val="24"/>
          <w:lang w:val="cs-CZ"/>
        </w:rPr>
      </w:pPr>
      <w:r w:rsidRPr="00C51C6F">
        <w:rPr>
          <w:rStyle w:val="FootnoteReference"/>
          <w:sz w:val="24"/>
          <w:lang w:val="cs-CZ"/>
        </w:rPr>
        <w:footnoteRef/>
      </w:r>
      <w:r w:rsidR="00C51C6F" w:rsidRPr="00C51C6F">
        <w:rPr>
          <w:color w:val="333333"/>
          <w:sz w:val="24"/>
          <w:shd w:val="clear" w:color="auto" w:fill="FFFFFF"/>
          <w:lang w:val="cs-CZ"/>
        </w:rPr>
        <w:t xml:space="preserve"> </w:t>
      </w:r>
      <w:r w:rsidR="00C51C6F" w:rsidRPr="00C51C6F">
        <w:rPr>
          <w:color w:val="333333"/>
          <w:sz w:val="24"/>
          <w:shd w:val="clear" w:color="auto" w:fill="FFFFFF"/>
          <w:lang w:val="cs-CZ"/>
        </w:rPr>
        <w:tab/>
      </w:r>
      <w:proofErr w:type="spellStart"/>
      <w:r w:rsidRPr="00C51C6F">
        <w:rPr>
          <w:color w:val="333333"/>
          <w:sz w:val="24"/>
          <w:shd w:val="clear" w:color="auto" w:fill="FFFFFF"/>
          <w:lang w:val="cs-CZ"/>
        </w:rPr>
        <w:t>Úř</w:t>
      </w:r>
      <w:proofErr w:type="spellEnd"/>
      <w:r w:rsidRPr="00C51C6F">
        <w:rPr>
          <w:color w:val="333333"/>
          <w:sz w:val="24"/>
          <w:shd w:val="clear" w:color="auto" w:fill="FFFFFF"/>
          <w:lang w:val="cs-CZ"/>
        </w:rPr>
        <w:t xml:space="preserve">. </w:t>
      </w:r>
      <w:proofErr w:type="spellStart"/>
      <w:r w:rsidRPr="00C51C6F">
        <w:rPr>
          <w:color w:val="333333"/>
          <w:sz w:val="24"/>
          <w:shd w:val="clear" w:color="auto" w:fill="FFFFFF"/>
          <w:lang w:val="cs-CZ"/>
        </w:rPr>
        <w:t>věst</w:t>
      </w:r>
      <w:proofErr w:type="spellEnd"/>
      <w:r w:rsidRPr="00C51C6F">
        <w:rPr>
          <w:color w:val="333333"/>
          <w:sz w:val="24"/>
          <w:shd w:val="clear" w:color="auto" w:fill="FFFFFF"/>
          <w:lang w:val="cs-CZ"/>
        </w:rPr>
        <w:t>. C, C/2023/409, 23.11.2023, ELI: </w:t>
      </w:r>
      <w:hyperlink r:id="rId1" w:tgtFrame="_blank" w:tooltip="Umožňuje přístup k tomuto dokumentu prostřednictvím jeho ELI URI." w:history="1">
        <w:r w:rsidRPr="00C51C6F">
          <w:rPr>
            <w:color w:val="337AB7"/>
            <w:sz w:val="24"/>
            <w:u w:val="single"/>
            <w:lang w:val="cs-CZ"/>
          </w:rPr>
          <w:t>http://data.europa.eu/eli/C/2023/409/oj</w:t>
        </w:r>
      </w:hyperlink>
      <w:r w:rsidRPr="00C51C6F">
        <w:rPr>
          <w:color w:val="333333"/>
          <w:sz w:val="24"/>
          <w:shd w:val="clear" w:color="auto" w:fill="FFFFFF"/>
          <w:lang w:val="cs-CZ"/>
        </w:rPr>
        <w:t>.</w:t>
      </w:r>
    </w:p>
  </w:footnote>
  <w:footnote w:id="2">
    <w:p w14:paraId="347529C8" w14:textId="77777777" w:rsidR="0018537F" w:rsidRPr="00C51C6F" w:rsidRDefault="0018537F" w:rsidP="0018537F">
      <w:pPr>
        <w:pStyle w:val="FootnoteText"/>
        <w:ind w:left="567" w:hanging="567"/>
        <w:rPr>
          <w:sz w:val="24"/>
          <w:lang w:val="cs-CZ"/>
        </w:rPr>
      </w:pPr>
      <w:r w:rsidRPr="00C51C6F">
        <w:rPr>
          <w:rStyle w:val="FootnoteReference"/>
          <w:sz w:val="24"/>
          <w:lang w:val="cs-CZ"/>
        </w:rPr>
        <w:footnoteRef/>
      </w:r>
      <w:r w:rsidRPr="00C51C6F">
        <w:rPr>
          <w:sz w:val="24"/>
          <w:lang w:val="cs-CZ"/>
        </w:rPr>
        <w:t xml:space="preserve"> </w:t>
      </w:r>
      <w:r w:rsidRPr="00C51C6F">
        <w:rPr>
          <w:sz w:val="24"/>
          <w:lang w:val="cs-CZ"/>
        </w:rPr>
        <w:tab/>
      </w:r>
      <w:proofErr w:type="spellStart"/>
      <w:r w:rsidRPr="00C51C6F">
        <w:rPr>
          <w:sz w:val="24"/>
          <w:lang w:val="cs-CZ"/>
        </w:rPr>
        <w:t>Úř</w:t>
      </w:r>
      <w:proofErr w:type="spellEnd"/>
      <w:r w:rsidRPr="00C51C6F">
        <w:rPr>
          <w:sz w:val="24"/>
          <w:lang w:val="cs-CZ"/>
        </w:rPr>
        <w:t xml:space="preserve">. </w:t>
      </w:r>
      <w:proofErr w:type="spellStart"/>
      <w:r w:rsidRPr="00C51C6F">
        <w:rPr>
          <w:sz w:val="24"/>
          <w:lang w:val="cs-CZ"/>
        </w:rPr>
        <w:t>věst</w:t>
      </w:r>
      <w:proofErr w:type="spellEnd"/>
      <w:r w:rsidRPr="00C51C6F">
        <w:rPr>
          <w:sz w:val="24"/>
          <w:lang w:val="cs-CZ"/>
        </w:rPr>
        <w:t xml:space="preserve">. L 277, 27.10.2022, s. 1, ELI: </w:t>
      </w:r>
      <w:hyperlink r:id="rId2" w:history="1">
        <w:r w:rsidRPr="00C51C6F">
          <w:rPr>
            <w:rStyle w:val="Hyperlink"/>
            <w:sz w:val="24"/>
            <w:lang w:val="cs-CZ"/>
          </w:rPr>
          <w:t>http://data.europa.eu/eli/reg/2022/2065/oj</w:t>
        </w:r>
      </w:hyperlink>
      <w:r w:rsidRPr="00C51C6F">
        <w:rPr>
          <w:sz w:val="24"/>
          <w:lang w:val="cs-CZ"/>
        </w:rPr>
        <w:t>.</w:t>
      </w:r>
    </w:p>
  </w:footnote>
  <w:footnote w:id="3">
    <w:p w14:paraId="536404CB" w14:textId="2131AD8E" w:rsidR="00830BEB" w:rsidRPr="00C51C6F" w:rsidRDefault="00830BEB" w:rsidP="00C51C6F">
      <w:pPr>
        <w:pStyle w:val="FootnoteText"/>
        <w:ind w:left="567" w:hanging="567"/>
        <w:rPr>
          <w:sz w:val="24"/>
          <w:lang w:val="cs-CZ"/>
        </w:rPr>
      </w:pPr>
      <w:r w:rsidRPr="00C51C6F">
        <w:rPr>
          <w:rStyle w:val="FootnoteReference"/>
          <w:sz w:val="24"/>
          <w:lang w:val="cs-CZ"/>
        </w:rPr>
        <w:footnoteRef/>
      </w:r>
      <w:r w:rsidR="00C51C6F" w:rsidRPr="00C51C6F">
        <w:rPr>
          <w:sz w:val="24"/>
          <w:lang w:val="cs-CZ"/>
        </w:rPr>
        <w:t xml:space="preserve"> </w:t>
      </w:r>
      <w:r w:rsidR="00C51C6F" w:rsidRPr="00C51C6F">
        <w:rPr>
          <w:sz w:val="24"/>
          <w:lang w:val="cs-CZ"/>
        </w:rPr>
        <w:tab/>
      </w:r>
      <w:proofErr w:type="spellStart"/>
      <w:r w:rsidRPr="00C51C6F">
        <w:rPr>
          <w:sz w:val="24"/>
          <w:lang w:val="cs-CZ"/>
        </w:rPr>
        <w:t>Úř</w:t>
      </w:r>
      <w:proofErr w:type="spellEnd"/>
      <w:r w:rsidRPr="00C51C6F">
        <w:rPr>
          <w:sz w:val="24"/>
          <w:lang w:val="cs-CZ"/>
        </w:rPr>
        <w:t xml:space="preserve">. </w:t>
      </w:r>
      <w:proofErr w:type="spellStart"/>
      <w:r w:rsidRPr="00C51C6F">
        <w:rPr>
          <w:sz w:val="24"/>
          <w:lang w:val="cs-CZ"/>
        </w:rPr>
        <w:t>věst</w:t>
      </w:r>
      <w:proofErr w:type="spellEnd"/>
      <w:r w:rsidRPr="00C51C6F">
        <w:rPr>
          <w:sz w:val="24"/>
          <w:lang w:val="cs-CZ"/>
        </w:rPr>
        <w:t xml:space="preserve">. L, 2024/1760, 5.7.2024, ELI: </w:t>
      </w:r>
      <w:hyperlink r:id="rId3" w:history="1">
        <w:r w:rsidRPr="00C51C6F">
          <w:rPr>
            <w:rStyle w:val="Hyperlink"/>
            <w:sz w:val="24"/>
            <w:lang w:val="cs-CZ"/>
          </w:rPr>
          <w:t>http://data.europa.eu/eli/dir/2024/1760/oj</w:t>
        </w:r>
      </w:hyperlink>
      <w:r w:rsidRPr="00C51C6F">
        <w:rPr>
          <w:sz w:val="24"/>
          <w:lang w:val="cs-CZ"/>
        </w:rPr>
        <w:t xml:space="preserve">. </w:t>
      </w:r>
    </w:p>
  </w:footnote>
  <w:footnote w:id="4">
    <w:p w14:paraId="2FB13161" w14:textId="57F58EBE" w:rsidR="00830BEB" w:rsidRPr="00C51C6F" w:rsidRDefault="00830BEB" w:rsidP="00C51C6F">
      <w:pPr>
        <w:pStyle w:val="FootnoteText"/>
        <w:ind w:left="567" w:hanging="567"/>
        <w:rPr>
          <w:sz w:val="24"/>
          <w:lang w:val="cs-CZ"/>
        </w:rPr>
      </w:pPr>
      <w:r w:rsidRPr="00C51C6F">
        <w:rPr>
          <w:rStyle w:val="FootnoteReference"/>
          <w:sz w:val="24"/>
          <w:lang w:val="cs-CZ"/>
        </w:rPr>
        <w:footnoteRef/>
      </w:r>
      <w:r w:rsidR="00C51C6F" w:rsidRPr="00C51C6F">
        <w:rPr>
          <w:sz w:val="24"/>
          <w:lang w:val="cs-CZ"/>
        </w:rPr>
        <w:t xml:space="preserve"> </w:t>
      </w:r>
      <w:r w:rsidR="00C51C6F" w:rsidRPr="00C51C6F">
        <w:rPr>
          <w:sz w:val="24"/>
          <w:lang w:val="cs-CZ"/>
        </w:rPr>
        <w:tab/>
      </w:r>
      <w:r w:rsidRPr="00C51C6F">
        <w:rPr>
          <w:sz w:val="24"/>
          <w:lang w:val="cs-CZ"/>
        </w:rPr>
        <w:t>Nařízení Evropského parlamentu a Rady (EU) 2021/821 ze dne 20. května 2021, kterým se zavádí režim Unie pro kontrolu vývozu, zprostředkování, technické pomoci, tranzitu a přepravy zboží dvojího užití, (</w:t>
      </w:r>
      <w:proofErr w:type="spellStart"/>
      <w:r w:rsidRPr="00C51C6F">
        <w:rPr>
          <w:sz w:val="24"/>
          <w:lang w:val="cs-CZ"/>
        </w:rPr>
        <w:t>Úř</w:t>
      </w:r>
      <w:proofErr w:type="spellEnd"/>
      <w:r w:rsidRPr="00C51C6F">
        <w:rPr>
          <w:sz w:val="24"/>
          <w:lang w:val="cs-CZ"/>
        </w:rPr>
        <w:t xml:space="preserve">. </w:t>
      </w:r>
      <w:proofErr w:type="spellStart"/>
      <w:r w:rsidRPr="00C51C6F">
        <w:rPr>
          <w:sz w:val="24"/>
          <w:lang w:val="cs-CZ"/>
        </w:rPr>
        <w:t>věst</w:t>
      </w:r>
      <w:proofErr w:type="spellEnd"/>
      <w:r w:rsidRPr="00C51C6F">
        <w:rPr>
          <w:sz w:val="24"/>
          <w:lang w:val="cs-CZ"/>
        </w:rPr>
        <w:t xml:space="preserve">. L 206, 11.6.2021, s. 1, ELI: </w:t>
      </w:r>
      <w:hyperlink r:id="rId4" w:history="1">
        <w:r w:rsidRPr="00C51C6F">
          <w:rPr>
            <w:rStyle w:val="Hyperlink"/>
            <w:sz w:val="24"/>
            <w:lang w:val="cs-CZ"/>
          </w:rPr>
          <w:t>http://data.europa.eu/eli/reg/2021/821/oj</w:t>
        </w:r>
      </w:hyperlink>
      <w:r w:rsidRPr="00C51C6F">
        <w:rPr>
          <w:sz w:val="24"/>
          <w:lang w:val="cs-CZ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274CB" w14:textId="77777777" w:rsidR="00064002" w:rsidRPr="00C51C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11C1" w14:textId="77777777" w:rsidR="00064002" w:rsidRPr="00C51C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F6DF9" w14:textId="77777777" w:rsidR="00064002" w:rsidRPr="00C51C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3686932">
    <w:abstractNumId w:val="9"/>
  </w:num>
  <w:num w:numId="2" w16cid:durableId="1990359222">
    <w:abstractNumId w:val="9"/>
  </w:num>
  <w:num w:numId="3" w16cid:durableId="1511333177">
    <w:abstractNumId w:val="7"/>
  </w:num>
  <w:num w:numId="4" w16cid:durableId="413473439">
    <w:abstractNumId w:val="7"/>
  </w:num>
  <w:num w:numId="5" w16cid:durableId="1541550296">
    <w:abstractNumId w:val="6"/>
  </w:num>
  <w:num w:numId="6" w16cid:durableId="1917086433">
    <w:abstractNumId w:val="6"/>
  </w:num>
  <w:num w:numId="7" w16cid:durableId="1090589724">
    <w:abstractNumId w:val="5"/>
  </w:num>
  <w:num w:numId="8" w16cid:durableId="1008362430">
    <w:abstractNumId w:val="5"/>
  </w:num>
  <w:num w:numId="9" w16cid:durableId="422259236">
    <w:abstractNumId w:val="4"/>
  </w:num>
  <w:num w:numId="10" w16cid:durableId="329135660">
    <w:abstractNumId w:val="4"/>
  </w:num>
  <w:num w:numId="11" w16cid:durableId="52320130">
    <w:abstractNumId w:val="8"/>
  </w:num>
  <w:num w:numId="12" w16cid:durableId="1569729353">
    <w:abstractNumId w:val="8"/>
  </w:num>
  <w:num w:numId="13" w16cid:durableId="576090652">
    <w:abstractNumId w:val="3"/>
  </w:num>
  <w:num w:numId="14" w16cid:durableId="1065227017">
    <w:abstractNumId w:val="3"/>
  </w:num>
  <w:num w:numId="15" w16cid:durableId="1421833171">
    <w:abstractNumId w:val="2"/>
  </w:num>
  <w:num w:numId="16" w16cid:durableId="1358508625">
    <w:abstractNumId w:val="2"/>
  </w:num>
  <w:num w:numId="17" w16cid:durableId="1194926834">
    <w:abstractNumId w:val="1"/>
  </w:num>
  <w:num w:numId="18" w16cid:durableId="753084947">
    <w:abstractNumId w:val="1"/>
  </w:num>
  <w:num w:numId="19" w16cid:durableId="736242299">
    <w:abstractNumId w:val="0"/>
  </w:num>
  <w:num w:numId="20" w16cid:durableId="357706018">
    <w:abstractNumId w:val="0"/>
  </w:num>
  <w:num w:numId="21" w16cid:durableId="1597791812">
    <w:abstractNumId w:val="9"/>
  </w:num>
  <w:num w:numId="22" w16cid:durableId="1071121526">
    <w:abstractNumId w:val="7"/>
  </w:num>
  <w:num w:numId="23" w16cid:durableId="467867734">
    <w:abstractNumId w:val="6"/>
  </w:num>
  <w:num w:numId="24" w16cid:durableId="1687318844">
    <w:abstractNumId w:val="5"/>
  </w:num>
  <w:num w:numId="25" w16cid:durableId="1394620384">
    <w:abstractNumId w:val="4"/>
  </w:num>
  <w:num w:numId="26" w16cid:durableId="872109373">
    <w:abstractNumId w:val="8"/>
  </w:num>
  <w:num w:numId="27" w16cid:durableId="1700546379">
    <w:abstractNumId w:val="3"/>
  </w:num>
  <w:num w:numId="28" w16cid:durableId="379014286">
    <w:abstractNumId w:val="2"/>
  </w:num>
  <w:num w:numId="29" w16cid:durableId="2095739725">
    <w:abstractNumId w:val="1"/>
  </w:num>
  <w:num w:numId="30" w16cid:durableId="1566255281">
    <w:abstractNumId w:val="0"/>
  </w:num>
  <w:num w:numId="31" w16cid:durableId="1738941170">
    <w:abstractNumId w:val="9"/>
  </w:num>
  <w:num w:numId="32" w16cid:durableId="1454863051">
    <w:abstractNumId w:val="7"/>
  </w:num>
  <w:num w:numId="33" w16cid:durableId="553740326">
    <w:abstractNumId w:val="6"/>
  </w:num>
  <w:num w:numId="34" w16cid:durableId="1260943089">
    <w:abstractNumId w:val="5"/>
  </w:num>
  <w:num w:numId="35" w16cid:durableId="589512154">
    <w:abstractNumId w:val="4"/>
  </w:num>
  <w:num w:numId="36" w16cid:durableId="1303735311">
    <w:abstractNumId w:val="8"/>
  </w:num>
  <w:num w:numId="37" w16cid:durableId="2014531886">
    <w:abstractNumId w:val="3"/>
  </w:num>
  <w:num w:numId="38" w16cid:durableId="1670013139">
    <w:abstractNumId w:val="2"/>
  </w:num>
  <w:num w:numId="39" w16cid:durableId="1957564367">
    <w:abstractNumId w:val="1"/>
  </w:num>
  <w:num w:numId="40" w16cid:durableId="1721050978">
    <w:abstractNumId w:val="0"/>
  </w:num>
  <w:num w:numId="41" w16cid:durableId="496269137">
    <w:abstractNumId w:val="10"/>
  </w:num>
  <w:num w:numId="42" w16cid:durableId="64574094">
    <w:abstractNumId w:val="10"/>
  </w:num>
  <w:num w:numId="43" w16cid:durableId="985010495">
    <w:abstractNumId w:val="10"/>
  </w:num>
  <w:num w:numId="44" w16cid:durableId="12218684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6/2025"/>
    <w:docVar w:name="dvlangue" w:val="CS"/>
    <w:docVar w:name="dvnumam" w:val="0"/>
    <w:docVar w:name="dvpe" w:val="774.242"/>
    <w:docVar w:name="dvrapporteur" w:val="Zpravodajka: "/>
    <w:docVar w:name="dvtitre" w:val="Usnesení Evropského parlamentu ze dne.... 2025 o řešení nadnárodních represí vůči obráncům lidských práv(2025/2048(INI))"/>
  </w:docVars>
  <w:rsids>
    <w:rsidRoot w:val="00744082"/>
    <w:rsid w:val="00002272"/>
    <w:rsid w:val="00064002"/>
    <w:rsid w:val="000677B9"/>
    <w:rsid w:val="000831BA"/>
    <w:rsid w:val="000A42CC"/>
    <w:rsid w:val="000C7BA1"/>
    <w:rsid w:val="000E7DD9"/>
    <w:rsid w:val="0010095E"/>
    <w:rsid w:val="00125B37"/>
    <w:rsid w:val="0018537F"/>
    <w:rsid w:val="00187494"/>
    <w:rsid w:val="001F32AE"/>
    <w:rsid w:val="002767FF"/>
    <w:rsid w:val="002B18FE"/>
    <w:rsid w:val="002B5493"/>
    <w:rsid w:val="00343214"/>
    <w:rsid w:val="00361C00"/>
    <w:rsid w:val="003620C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72D"/>
    <w:rsid w:val="00680577"/>
    <w:rsid w:val="006F74FA"/>
    <w:rsid w:val="00731ADD"/>
    <w:rsid w:val="00734777"/>
    <w:rsid w:val="00744082"/>
    <w:rsid w:val="00747932"/>
    <w:rsid w:val="00751A4A"/>
    <w:rsid w:val="00756632"/>
    <w:rsid w:val="00762C74"/>
    <w:rsid w:val="00786EC0"/>
    <w:rsid w:val="007D1690"/>
    <w:rsid w:val="007E22AD"/>
    <w:rsid w:val="00817416"/>
    <w:rsid w:val="00830BEB"/>
    <w:rsid w:val="00842779"/>
    <w:rsid w:val="00865EC4"/>
    <w:rsid w:val="00865F67"/>
    <w:rsid w:val="00880E26"/>
    <w:rsid w:val="00881A7B"/>
    <w:rsid w:val="00883310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15B"/>
    <w:rsid w:val="00B558F0"/>
    <w:rsid w:val="00BD48FE"/>
    <w:rsid w:val="00BD7BD8"/>
    <w:rsid w:val="00BE6ADC"/>
    <w:rsid w:val="00C05BFE"/>
    <w:rsid w:val="00C23CD4"/>
    <w:rsid w:val="00C51C6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D9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4718B"/>
  <w15:chartTrackingRefBased/>
  <w15:docId w15:val="{27E35F42-D3B0-419C-A076-A0DE7266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30BEB"/>
    <w:pPr>
      <w:spacing w:after="240"/>
      <w:ind w:left="567" w:hanging="567"/>
    </w:pPr>
  </w:style>
  <w:style w:type="paragraph" w:customStyle="1" w:styleId="EPComma">
    <w:name w:val="EPComma"/>
    <w:basedOn w:val="Normal"/>
    <w:rsid w:val="00830BEB"/>
    <w:pPr>
      <w:spacing w:before="480" w:after="240"/>
    </w:pPr>
  </w:style>
  <w:style w:type="character" w:styleId="Hyperlink">
    <w:name w:val="Hyperlink"/>
    <w:basedOn w:val="DefaultParagraphFont"/>
    <w:unhideWhenUsed/>
    <w:rsid w:val="00830BE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C5D9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60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C/2023/409/oj" TargetMode="External"/><Relationship Id="rId4" Type="http://schemas.openxmlformats.org/officeDocument/2006/relationships/hyperlink" Target="http://data.europa.eu/eli/reg/2021/8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3355</Words>
  <Characters>20748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2025-11-13T12:08:00Z</dcterms:created>
  <dcterms:modified xsi:type="dcterms:W3CDTF">2025-11-13T12:08:00Z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A10-0206/2025</vt:lpwstr>
  </property>
  <property fmtid="{D5CDD505-2E9C-101B-9397-08002B2CF9AE}" pid="4" name="&lt;Type&gt;">
    <vt:lpwstr>RR</vt:lpwstr>
  </property>
</Properties>
</file>