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328C3" w14:paraId="07DB4E0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A688A4C" w14:textId="77777777" w:rsidR="00751A4A" w:rsidRPr="008328C3" w:rsidRDefault="005407E0" w:rsidP="0010095E">
            <w:pPr>
              <w:pStyle w:val="EPName"/>
            </w:pPr>
            <w:r w:rsidRPr="008328C3">
              <w:t>Európai Parlament</w:t>
            </w:r>
          </w:p>
          <w:p w14:paraId="378E387D" w14:textId="77777777" w:rsidR="00751A4A" w:rsidRPr="008328C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328C3">
              <w:t>2024</w:t>
            </w:r>
            <w:r w:rsidR="00817416" w:rsidRPr="008328C3">
              <w:t>-202</w:t>
            </w:r>
            <w:r w:rsidRPr="008328C3">
              <w:t>9</w:t>
            </w:r>
          </w:p>
        </w:tc>
        <w:tc>
          <w:tcPr>
            <w:tcW w:w="2268" w:type="dxa"/>
            <w:shd w:val="clear" w:color="auto" w:fill="auto"/>
          </w:tcPr>
          <w:p w14:paraId="6619D3B2" w14:textId="77777777" w:rsidR="00751A4A" w:rsidRPr="008328C3" w:rsidRDefault="00187494" w:rsidP="0010095E">
            <w:pPr>
              <w:pStyle w:val="EPLogo"/>
            </w:pPr>
            <w:r w:rsidRPr="008328C3">
              <w:rPr>
                <w:noProof/>
                <w:lang w:eastAsia="ja-JP"/>
              </w:rPr>
              <w:drawing>
                <wp:inline distT="0" distB="0" distL="0" distR="0" wp14:anchorId="6C556189" wp14:editId="228BBDA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4D0769" w14:textId="77777777" w:rsidR="00D058B8" w:rsidRPr="008328C3" w:rsidRDefault="00D058B8" w:rsidP="004C5D52">
      <w:pPr>
        <w:pStyle w:val="LineTop"/>
      </w:pPr>
    </w:p>
    <w:p w14:paraId="3D2208B5" w14:textId="77777777" w:rsidR="00680577" w:rsidRPr="008328C3" w:rsidRDefault="005407E0" w:rsidP="00680577">
      <w:pPr>
        <w:pStyle w:val="EPBodyTA1"/>
      </w:pPr>
      <w:r w:rsidRPr="008328C3">
        <w:t>ELFOGADOTT SZÖVEGEK</w:t>
      </w:r>
    </w:p>
    <w:p w14:paraId="5DB4DF1F" w14:textId="77777777" w:rsidR="00D058B8" w:rsidRPr="008328C3" w:rsidRDefault="00D058B8" w:rsidP="00D058B8">
      <w:pPr>
        <w:pStyle w:val="LineBottom"/>
      </w:pPr>
    </w:p>
    <w:p w14:paraId="7EE09128" w14:textId="002A72C0" w:rsidR="005407E0" w:rsidRPr="008328C3" w:rsidRDefault="005407E0" w:rsidP="005407E0">
      <w:pPr>
        <w:pStyle w:val="ATHeading1"/>
      </w:pPr>
      <w:bookmarkStart w:id="0" w:name="TANumber"/>
      <w:r w:rsidRPr="008328C3">
        <w:t>P10_</w:t>
      </w:r>
      <w:proofErr w:type="gramStart"/>
      <w:r w:rsidRPr="008328C3">
        <w:t>TA(</w:t>
      </w:r>
      <w:proofErr w:type="gramEnd"/>
      <w:r w:rsidRPr="008328C3">
        <w:t>2025)0</w:t>
      </w:r>
      <w:r w:rsidR="00AA5053">
        <w:t>258</w:t>
      </w:r>
      <w:bookmarkEnd w:id="0"/>
    </w:p>
    <w:p w14:paraId="082DB720" w14:textId="77777777" w:rsidR="005407E0" w:rsidRPr="008328C3" w:rsidRDefault="005407E0" w:rsidP="005407E0">
      <w:pPr>
        <w:pStyle w:val="ATHeading2"/>
      </w:pPr>
      <w:bookmarkStart w:id="1" w:name="title"/>
      <w:r w:rsidRPr="008328C3">
        <w:t>Az emberijog-védők transznacionális elnyomásával szembeni fellépés</w:t>
      </w:r>
      <w:bookmarkEnd w:id="1"/>
    </w:p>
    <w:p w14:paraId="5CD70962" w14:textId="77777777" w:rsidR="005407E0" w:rsidRPr="008328C3" w:rsidRDefault="005407E0" w:rsidP="005407E0">
      <w:pPr>
        <w:rPr>
          <w:i/>
          <w:vanish/>
        </w:rPr>
      </w:pPr>
      <w:r w:rsidRPr="008328C3">
        <w:rPr>
          <w:i/>
        </w:rPr>
        <w:fldChar w:fldCharType="begin"/>
      </w:r>
      <w:r w:rsidRPr="008328C3">
        <w:rPr>
          <w:i/>
        </w:rPr>
        <w:instrText xml:space="preserve"> TC"(</w:instrText>
      </w:r>
      <w:bookmarkStart w:id="2" w:name="DocNumber"/>
      <w:r w:rsidRPr="008328C3">
        <w:rPr>
          <w:i/>
        </w:rPr>
        <w:instrText>A10-0206/2025</w:instrText>
      </w:r>
      <w:bookmarkEnd w:id="2"/>
      <w:r w:rsidRPr="008328C3">
        <w:rPr>
          <w:i/>
        </w:rPr>
        <w:instrText xml:space="preserve"> - Előadó: Chloé Ridel)"\l3 \n&gt; \* MERGEFORMAT </w:instrText>
      </w:r>
      <w:r w:rsidRPr="008328C3">
        <w:rPr>
          <w:i/>
        </w:rPr>
        <w:fldChar w:fldCharType="end"/>
      </w:r>
    </w:p>
    <w:p w14:paraId="408FEEBC" w14:textId="77777777" w:rsidR="005407E0" w:rsidRPr="008328C3" w:rsidRDefault="005407E0" w:rsidP="005407E0">
      <w:pPr>
        <w:rPr>
          <w:vanish/>
        </w:rPr>
      </w:pPr>
      <w:bookmarkStart w:id="3" w:name="Commission"/>
      <w:r w:rsidRPr="008328C3">
        <w:rPr>
          <w:vanish/>
        </w:rPr>
        <w:t>Külügyi Bizottság</w:t>
      </w:r>
      <w:bookmarkEnd w:id="3"/>
    </w:p>
    <w:p w14:paraId="6CC67EFB" w14:textId="77777777" w:rsidR="005407E0" w:rsidRPr="008328C3" w:rsidRDefault="005407E0" w:rsidP="005407E0">
      <w:pPr>
        <w:rPr>
          <w:vanish/>
        </w:rPr>
      </w:pPr>
      <w:bookmarkStart w:id="4" w:name="PE"/>
      <w:r w:rsidRPr="008328C3">
        <w:rPr>
          <w:vanish/>
        </w:rPr>
        <w:t>PE774.242</w:t>
      </w:r>
      <w:bookmarkEnd w:id="4"/>
    </w:p>
    <w:p w14:paraId="1602577A" w14:textId="77777777" w:rsidR="005407E0" w:rsidRPr="008328C3" w:rsidRDefault="005407E0" w:rsidP="005407E0">
      <w:pPr>
        <w:pStyle w:val="ATHeading3"/>
      </w:pPr>
      <w:bookmarkStart w:id="5" w:name="Sujet"/>
      <w:r w:rsidRPr="008328C3">
        <w:t>Az Európai Parlament 2025. november 13-i állásfoglalása az emberijog-védők transznacionális elnyomásával szembeni fellépésről</w:t>
      </w:r>
      <w:bookmarkEnd w:id="5"/>
      <w:r w:rsidRPr="008328C3">
        <w:t xml:space="preserve"> </w:t>
      </w:r>
      <w:bookmarkStart w:id="6" w:name="References"/>
      <w:r w:rsidRPr="008328C3">
        <w:t>(2025/2048(INI))</w:t>
      </w:r>
      <w:bookmarkEnd w:id="6"/>
    </w:p>
    <w:p w14:paraId="5A97F483" w14:textId="77777777" w:rsidR="000939D5" w:rsidRPr="008328C3" w:rsidRDefault="000939D5" w:rsidP="000939D5">
      <w:pPr>
        <w:pStyle w:val="EPComma"/>
      </w:pPr>
      <w:r w:rsidRPr="008328C3">
        <w:rPr>
          <w:i/>
        </w:rPr>
        <w:t>Az Európai Parlament</w:t>
      </w:r>
      <w:r w:rsidRPr="008328C3">
        <w:t>,</w:t>
      </w:r>
    </w:p>
    <w:p w14:paraId="128C1DC9" w14:textId="77777777" w:rsidR="000939D5" w:rsidRPr="008328C3" w:rsidRDefault="000939D5" w:rsidP="00D02B27">
      <w:pPr>
        <w:pStyle w:val="NormalHanging12a"/>
        <w:widowControl/>
        <w:rPr>
          <w:noProof/>
          <w:snapToGrid w:val="0"/>
        </w:rPr>
      </w:pPr>
      <w:r w:rsidRPr="008328C3">
        <w:t>–</w:t>
      </w:r>
      <w:r w:rsidRPr="008328C3">
        <w:tab/>
      </w:r>
      <w:r w:rsidRPr="008328C3">
        <w:rPr>
          <w:snapToGrid w:val="0"/>
        </w:rPr>
        <w:t>tekintettel az ENSZ emberijog-védőkről szóló nyilatkozatára, valamint az ENSZ Emberi Jogi Tanácsának „Emberijog-védők és új és kialakulóban lévő technológiák: az emberijog-védők, köztük a női emberijog-védők védelme a digitális korban” című, 2025. április 4-i határozatára,</w:t>
      </w:r>
    </w:p>
    <w:p w14:paraId="245F537B" w14:textId="77777777" w:rsidR="000939D5" w:rsidRPr="008328C3" w:rsidRDefault="000939D5" w:rsidP="00D02B27">
      <w:pPr>
        <w:pStyle w:val="NormalHanging12a"/>
        <w:widowControl/>
        <w:rPr>
          <w:noProof/>
          <w:snapToGrid w:val="0"/>
        </w:rPr>
      </w:pPr>
      <w:r w:rsidRPr="008328C3">
        <w:t>–</w:t>
      </w:r>
      <w:r w:rsidRPr="008328C3">
        <w:tab/>
      </w:r>
      <w:r w:rsidRPr="008328C3">
        <w:rPr>
          <w:snapToGrid w:val="0"/>
        </w:rPr>
        <w:t>tekintettel az Európai Unióról szóló szerződésre, különösen annak 3. és 21. cikkére,</w:t>
      </w:r>
    </w:p>
    <w:p w14:paraId="781256A5" w14:textId="77777777" w:rsidR="000939D5" w:rsidRPr="008328C3" w:rsidRDefault="000939D5" w:rsidP="00D02B27">
      <w:pPr>
        <w:pStyle w:val="NormalHanging12a"/>
        <w:widowControl/>
        <w:rPr>
          <w:noProof/>
          <w:snapToGrid w:val="0"/>
        </w:rPr>
      </w:pPr>
      <w:r w:rsidRPr="008328C3">
        <w:t>–</w:t>
      </w:r>
      <w:r w:rsidRPr="008328C3">
        <w:tab/>
      </w:r>
      <w:r w:rsidRPr="008328C3">
        <w:rPr>
          <w:snapToGrid w:val="0"/>
        </w:rPr>
        <w:t>tekintettel az Európai Unió Alapjogi Chartájára,</w:t>
      </w:r>
    </w:p>
    <w:p w14:paraId="7292E449" w14:textId="77777777" w:rsidR="000939D5" w:rsidRPr="008328C3" w:rsidRDefault="000939D5" w:rsidP="00D02B27">
      <w:pPr>
        <w:pStyle w:val="NormalHanging12a"/>
        <w:widowControl/>
        <w:rPr>
          <w:noProof/>
          <w:snapToGrid w:val="0"/>
        </w:rPr>
      </w:pPr>
      <w:r w:rsidRPr="008328C3">
        <w:t>–</w:t>
      </w:r>
      <w:r w:rsidRPr="008328C3">
        <w:tab/>
      </w:r>
      <w:r w:rsidRPr="008328C3">
        <w:rPr>
          <w:snapToGrid w:val="0"/>
        </w:rPr>
        <w:t>tekintettel az emberi jogok védelmezőiről szóló, 2004 júniusában elfogadott uniós iránymutatásokra, valamint az emberijog-védőkre vonatkozó uniós iránymutatásokról szóló, 2023. március 16-i állásfoglalására</w:t>
      </w:r>
      <w:r w:rsidRPr="008328C3">
        <w:rPr>
          <w:rStyle w:val="FootnoteReference"/>
          <w:noProof/>
          <w:snapToGrid w:val="0"/>
          <w:lang w:eastAsia="en-US"/>
        </w:rPr>
        <w:footnoteReference w:id="1"/>
      </w:r>
      <w:r w:rsidRPr="008328C3">
        <w:rPr>
          <w:snapToGrid w:val="0"/>
        </w:rPr>
        <w:t>,</w:t>
      </w:r>
    </w:p>
    <w:p w14:paraId="084CB78A" w14:textId="77777777" w:rsidR="000939D5" w:rsidRPr="008328C3" w:rsidRDefault="000939D5" w:rsidP="00D02B27">
      <w:pPr>
        <w:pStyle w:val="NormalHanging12a"/>
        <w:widowControl/>
        <w:rPr>
          <w:noProof/>
          <w:snapToGrid w:val="0"/>
        </w:rPr>
      </w:pPr>
      <w:r w:rsidRPr="008328C3">
        <w:rPr>
          <w:snapToGrid w:val="0"/>
        </w:rPr>
        <w:t>–</w:t>
      </w:r>
      <w:r w:rsidRPr="008328C3">
        <w:rPr>
          <w:snapToGrid w:val="0"/>
        </w:rPr>
        <w:tab/>
        <w:t>tekintettel az ENSZ emberi jogi fórumain 2025-ben képviselendő uniós prioritásokról szóló, 2025. január 27-i tanácsi következtetésekre,</w:t>
      </w:r>
    </w:p>
    <w:p w14:paraId="0229D5B8" w14:textId="77777777" w:rsidR="000939D5" w:rsidRPr="008328C3" w:rsidRDefault="000939D5" w:rsidP="00D02B27">
      <w:pPr>
        <w:pStyle w:val="NormalHanging12a"/>
        <w:widowControl/>
        <w:rPr>
          <w:noProof/>
          <w:snapToGrid w:val="0"/>
        </w:rPr>
      </w:pPr>
      <w:r w:rsidRPr="008328C3">
        <w:rPr>
          <w:snapToGrid w:val="0"/>
        </w:rPr>
        <w:t>–</w:t>
      </w:r>
      <w:r w:rsidRPr="008328C3">
        <w:rPr>
          <w:snapToGrid w:val="0"/>
        </w:rPr>
        <w:tab/>
        <w:t>tekintettel az emberi jogokra és a demokráciára vonatkozó, a 2020–2024-es időszakra szóló uniós cselekvési tervre, amelyet 2027-ig meghosszabbítottak,</w:t>
      </w:r>
    </w:p>
    <w:p w14:paraId="19F8AA3F" w14:textId="4FB958E5" w:rsidR="000939D5" w:rsidRPr="008328C3" w:rsidRDefault="000939D5" w:rsidP="00D02B27">
      <w:pPr>
        <w:pStyle w:val="NormalHanging12a"/>
        <w:widowControl/>
        <w:rPr>
          <w:noProof/>
          <w:snapToGrid w:val="0"/>
        </w:rPr>
      </w:pPr>
      <w:r w:rsidRPr="008328C3">
        <w:rPr>
          <w:snapToGrid w:val="0"/>
        </w:rPr>
        <w:t>–</w:t>
      </w:r>
      <w:r w:rsidRPr="008328C3">
        <w:rPr>
          <w:snapToGrid w:val="0"/>
        </w:rPr>
        <w:tab/>
        <w:t>tekintettel</w:t>
      </w:r>
      <w:r w:rsidRPr="008328C3">
        <w:t xml:space="preserve"> a digitális szolgáltatások egységes piacáról és a 2000/31/EK irányelv módosításáról szóló, 2022. október 19-i (EU) 2022/2065 európai parlamenti és tanácsi rendeletre (</w:t>
      </w:r>
      <w:r w:rsidR="00D02B27" w:rsidRPr="008328C3">
        <w:t xml:space="preserve">a </w:t>
      </w:r>
      <w:r w:rsidRPr="008328C3">
        <w:rPr>
          <w:snapToGrid w:val="0"/>
        </w:rPr>
        <w:t>digitális szolgáltatásokról szóló rendelet</w:t>
      </w:r>
      <w:r w:rsidRPr="008328C3">
        <w:t>)</w:t>
      </w:r>
      <w:r w:rsidR="00B070FB" w:rsidRPr="008328C3">
        <w:rPr>
          <w:rStyle w:val="FootnoteReference"/>
          <w:noProof/>
          <w:snapToGrid w:val="0"/>
          <w:lang w:eastAsia="en-US"/>
        </w:rPr>
        <w:footnoteReference w:id="2"/>
      </w:r>
      <w:r w:rsidRPr="008328C3">
        <w:t>,</w:t>
      </w:r>
    </w:p>
    <w:p w14:paraId="73A7E16B" w14:textId="77777777" w:rsidR="000939D5" w:rsidRPr="008328C3" w:rsidRDefault="000939D5" w:rsidP="00D02B27">
      <w:pPr>
        <w:pStyle w:val="NormalHanging12a"/>
        <w:widowControl/>
        <w:rPr>
          <w:noProof/>
          <w:snapToGrid w:val="0"/>
        </w:rPr>
      </w:pPr>
      <w:r w:rsidRPr="008328C3">
        <w:rPr>
          <w:snapToGrid w:val="0"/>
        </w:rPr>
        <w:lastRenderedPageBreak/>
        <w:t>–</w:t>
      </w:r>
      <w:r w:rsidRPr="008328C3">
        <w:rPr>
          <w:snapToGrid w:val="0"/>
        </w:rPr>
        <w:tab/>
        <w:t>tekintettel</w:t>
      </w:r>
      <w:r w:rsidRPr="008328C3">
        <w:t xml:space="preserve"> a fenntarthatósággal kapcsolatos vállalati átvilágításról, valamint az (EU) 2019/1937 irányelv és az (EU) 2023/2859 rendelet módosításáról szóló, 2024. június 13-i (EU) 2024/1760 európai parlamenti és tanácsi irányelvre</w:t>
      </w:r>
      <w:r w:rsidRPr="008328C3">
        <w:rPr>
          <w:rStyle w:val="FootnoteReference"/>
          <w:noProof/>
          <w:snapToGrid w:val="0"/>
          <w:lang w:eastAsia="en-US"/>
        </w:rPr>
        <w:footnoteReference w:id="3"/>
      </w:r>
      <w:r w:rsidRPr="008328C3">
        <w:rPr>
          <w:snapToGrid w:val="0"/>
        </w:rPr>
        <w:t>,</w:t>
      </w:r>
    </w:p>
    <w:p w14:paraId="0A7FAF00" w14:textId="3D2C262C" w:rsidR="000939D5" w:rsidRPr="008328C3" w:rsidRDefault="000939D5" w:rsidP="00D02B27">
      <w:pPr>
        <w:pStyle w:val="NormalHanging12a"/>
        <w:widowControl/>
        <w:rPr>
          <w:noProof/>
          <w:snapToGrid w:val="0"/>
        </w:rPr>
      </w:pPr>
      <w:r w:rsidRPr="008328C3">
        <w:rPr>
          <w:snapToGrid w:val="0"/>
        </w:rPr>
        <w:t>–</w:t>
      </w:r>
      <w:r w:rsidRPr="008328C3">
        <w:rPr>
          <w:snapToGrid w:val="0"/>
        </w:rPr>
        <w:tab/>
        <w:t xml:space="preserve">tekintettel az Unió külügyi és biztonságpolitikai főképviselőjének az emberi jogok és a demokrácia </w:t>
      </w:r>
      <w:proofErr w:type="spellStart"/>
      <w:r w:rsidRPr="008328C3">
        <w:rPr>
          <w:snapToGrid w:val="0"/>
        </w:rPr>
        <w:t>világbeli</w:t>
      </w:r>
      <w:proofErr w:type="spellEnd"/>
      <w:r w:rsidRPr="008328C3">
        <w:rPr>
          <w:snapToGrid w:val="0"/>
        </w:rPr>
        <w:t xml:space="preserve"> helyzetéről szóló</w:t>
      </w:r>
      <w:r w:rsidR="00D02B27" w:rsidRPr="008328C3">
        <w:rPr>
          <w:snapToGrid w:val="0"/>
        </w:rPr>
        <w:t>,</w:t>
      </w:r>
      <w:r w:rsidRPr="008328C3">
        <w:rPr>
          <w:snapToGrid w:val="0"/>
        </w:rPr>
        <w:t xml:space="preserve"> 2024. évi éves jelentésére,</w:t>
      </w:r>
    </w:p>
    <w:p w14:paraId="5F69407B" w14:textId="77777777" w:rsidR="000939D5" w:rsidRPr="008328C3" w:rsidRDefault="000939D5" w:rsidP="00D02B27">
      <w:pPr>
        <w:pStyle w:val="NormalHanging12a"/>
        <w:widowControl/>
        <w:rPr>
          <w:noProof/>
          <w:snapToGrid w:val="0"/>
        </w:rPr>
      </w:pPr>
      <w:r w:rsidRPr="008328C3">
        <w:rPr>
          <w:snapToGrid w:val="0"/>
        </w:rPr>
        <w:t>–</w:t>
      </w:r>
      <w:r w:rsidRPr="008328C3">
        <w:rPr>
          <w:snapToGrid w:val="0"/>
        </w:rPr>
        <w:tab/>
        <w:t>tekintettel a Pegasus és azzal egyenértékű kémszoftverek használatával kapcsolatban az uniós jog alkalmazása során állítólagosan elkövetett jogsértések és hivatali visszásságok kivizsgálásáról szóló jelentésre,</w:t>
      </w:r>
    </w:p>
    <w:p w14:paraId="63DB9256" w14:textId="77777777" w:rsidR="000939D5" w:rsidRPr="008328C3" w:rsidRDefault="000939D5" w:rsidP="00D02B27">
      <w:pPr>
        <w:pStyle w:val="NormalHanging12a"/>
        <w:widowControl/>
        <w:rPr>
          <w:noProof/>
          <w:snapToGrid w:val="0"/>
        </w:rPr>
      </w:pPr>
      <w:r w:rsidRPr="008328C3">
        <w:rPr>
          <w:snapToGrid w:val="0"/>
        </w:rPr>
        <w:t>–</w:t>
      </w:r>
      <w:r w:rsidRPr="008328C3">
        <w:rPr>
          <w:snapToGrid w:val="0"/>
        </w:rPr>
        <w:tab/>
        <w:t>tekintettel a G7-ek vezetőinek a transznacionális elnyomásról szóló, 2025. június 17-i nyilatkozatára, valamint a G7-ek transznacionális elnyomásról folytatott, 2025. februári többoldalú párbeszédére,</w:t>
      </w:r>
    </w:p>
    <w:p w14:paraId="7989DD68" w14:textId="77777777" w:rsidR="000939D5" w:rsidRPr="008328C3" w:rsidRDefault="000939D5" w:rsidP="00D02B27">
      <w:pPr>
        <w:pStyle w:val="NormalHanging12a"/>
        <w:widowControl/>
        <w:rPr>
          <w:noProof/>
          <w:snapToGrid w:val="0"/>
        </w:rPr>
      </w:pPr>
      <w:r w:rsidRPr="008328C3">
        <w:rPr>
          <w:snapToGrid w:val="0"/>
        </w:rPr>
        <w:t>–</w:t>
      </w:r>
      <w:r w:rsidRPr="008328C3">
        <w:rPr>
          <w:snapToGrid w:val="0"/>
        </w:rPr>
        <w:tab/>
        <w:t>tekintettel az Uniós Külső Politikák Főigazgatóságának a „</w:t>
      </w:r>
      <w:proofErr w:type="spellStart"/>
      <w:r w:rsidRPr="008328C3">
        <w:rPr>
          <w:i/>
          <w:iCs/>
          <w:snapToGrid w:val="0"/>
        </w:rPr>
        <w:t>Transnational</w:t>
      </w:r>
      <w:proofErr w:type="spellEnd"/>
      <w:r w:rsidRPr="008328C3">
        <w:rPr>
          <w:i/>
          <w:iCs/>
          <w:snapToGrid w:val="0"/>
        </w:rPr>
        <w:t xml:space="preserve"> </w:t>
      </w:r>
      <w:proofErr w:type="spellStart"/>
      <w:r w:rsidRPr="008328C3">
        <w:rPr>
          <w:i/>
          <w:iCs/>
          <w:snapToGrid w:val="0"/>
        </w:rPr>
        <w:t>repression</w:t>
      </w:r>
      <w:proofErr w:type="spellEnd"/>
      <w:r w:rsidRPr="008328C3">
        <w:rPr>
          <w:i/>
          <w:iCs/>
          <w:snapToGrid w:val="0"/>
        </w:rPr>
        <w:t xml:space="preserve"> of human </w:t>
      </w:r>
      <w:proofErr w:type="spellStart"/>
      <w:r w:rsidRPr="008328C3">
        <w:rPr>
          <w:i/>
          <w:iCs/>
          <w:snapToGrid w:val="0"/>
        </w:rPr>
        <w:t>rights</w:t>
      </w:r>
      <w:proofErr w:type="spellEnd"/>
      <w:r w:rsidRPr="008328C3">
        <w:rPr>
          <w:i/>
          <w:iCs/>
          <w:snapToGrid w:val="0"/>
        </w:rPr>
        <w:t xml:space="preserve"> </w:t>
      </w:r>
      <w:proofErr w:type="spellStart"/>
      <w:r w:rsidRPr="008328C3">
        <w:rPr>
          <w:i/>
          <w:iCs/>
          <w:snapToGrid w:val="0"/>
        </w:rPr>
        <w:t>defenders</w:t>
      </w:r>
      <w:proofErr w:type="spellEnd"/>
      <w:r w:rsidRPr="008328C3">
        <w:rPr>
          <w:i/>
          <w:iCs/>
          <w:snapToGrid w:val="0"/>
        </w:rPr>
        <w:t xml:space="preserve">: The </w:t>
      </w:r>
      <w:proofErr w:type="spellStart"/>
      <w:r w:rsidRPr="008328C3">
        <w:rPr>
          <w:i/>
          <w:iCs/>
          <w:snapToGrid w:val="0"/>
        </w:rPr>
        <w:t>impacts</w:t>
      </w:r>
      <w:proofErr w:type="spellEnd"/>
      <w:r w:rsidRPr="008328C3">
        <w:rPr>
          <w:i/>
          <w:iCs/>
          <w:snapToGrid w:val="0"/>
        </w:rPr>
        <w:t xml:space="preserve"> </w:t>
      </w:r>
      <w:proofErr w:type="spellStart"/>
      <w:r w:rsidRPr="008328C3">
        <w:rPr>
          <w:i/>
          <w:iCs/>
          <w:snapToGrid w:val="0"/>
        </w:rPr>
        <w:t>on</w:t>
      </w:r>
      <w:proofErr w:type="spellEnd"/>
      <w:r w:rsidRPr="008328C3">
        <w:rPr>
          <w:i/>
          <w:iCs/>
          <w:snapToGrid w:val="0"/>
        </w:rPr>
        <w:t xml:space="preserve"> </w:t>
      </w:r>
      <w:proofErr w:type="spellStart"/>
      <w:r w:rsidRPr="008328C3">
        <w:rPr>
          <w:i/>
          <w:iCs/>
          <w:snapToGrid w:val="0"/>
        </w:rPr>
        <w:t>civic</w:t>
      </w:r>
      <w:proofErr w:type="spellEnd"/>
      <w:r w:rsidRPr="008328C3">
        <w:rPr>
          <w:i/>
          <w:iCs/>
          <w:snapToGrid w:val="0"/>
        </w:rPr>
        <w:t xml:space="preserve"> </w:t>
      </w:r>
      <w:proofErr w:type="spellStart"/>
      <w:r w:rsidRPr="008328C3">
        <w:rPr>
          <w:i/>
          <w:iCs/>
          <w:snapToGrid w:val="0"/>
        </w:rPr>
        <w:t>space</w:t>
      </w:r>
      <w:proofErr w:type="spellEnd"/>
      <w:r w:rsidRPr="008328C3">
        <w:rPr>
          <w:i/>
          <w:iCs/>
          <w:snapToGrid w:val="0"/>
        </w:rPr>
        <w:t xml:space="preserve"> and </w:t>
      </w:r>
      <w:proofErr w:type="spellStart"/>
      <w:r w:rsidRPr="008328C3">
        <w:rPr>
          <w:i/>
          <w:iCs/>
          <w:snapToGrid w:val="0"/>
        </w:rPr>
        <w:t>the</w:t>
      </w:r>
      <w:proofErr w:type="spellEnd"/>
      <w:r w:rsidRPr="008328C3">
        <w:rPr>
          <w:i/>
          <w:iCs/>
          <w:snapToGrid w:val="0"/>
        </w:rPr>
        <w:t xml:space="preserve"> </w:t>
      </w:r>
      <w:proofErr w:type="spellStart"/>
      <w:r w:rsidRPr="008328C3">
        <w:rPr>
          <w:i/>
          <w:iCs/>
          <w:snapToGrid w:val="0"/>
        </w:rPr>
        <w:t>responsibility</w:t>
      </w:r>
      <w:proofErr w:type="spellEnd"/>
      <w:r w:rsidRPr="008328C3">
        <w:rPr>
          <w:i/>
          <w:iCs/>
          <w:snapToGrid w:val="0"/>
        </w:rPr>
        <w:t xml:space="preserve"> of </w:t>
      </w:r>
      <w:proofErr w:type="spellStart"/>
      <w:r w:rsidRPr="008328C3">
        <w:rPr>
          <w:i/>
          <w:iCs/>
          <w:snapToGrid w:val="0"/>
        </w:rPr>
        <w:t>host</w:t>
      </w:r>
      <w:proofErr w:type="spellEnd"/>
      <w:r w:rsidRPr="008328C3">
        <w:rPr>
          <w:i/>
          <w:iCs/>
          <w:snapToGrid w:val="0"/>
        </w:rPr>
        <w:t xml:space="preserve"> </w:t>
      </w:r>
      <w:proofErr w:type="spellStart"/>
      <w:r w:rsidRPr="008328C3">
        <w:rPr>
          <w:i/>
          <w:iCs/>
          <w:snapToGrid w:val="0"/>
        </w:rPr>
        <w:t>states</w:t>
      </w:r>
      <w:proofErr w:type="spellEnd"/>
      <w:r w:rsidRPr="008328C3">
        <w:rPr>
          <w:snapToGrid w:val="0"/>
        </w:rPr>
        <w:t>” (Az emberijog-védők transznacionális elnyomása: a civil társadalmi térre gyakorolt hatások és a fogadó államok felelőssége) című, 2025. júniusi tanulmányára,</w:t>
      </w:r>
    </w:p>
    <w:p w14:paraId="38FFDBC3" w14:textId="77777777" w:rsidR="000939D5" w:rsidRPr="008328C3" w:rsidRDefault="000939D5" w:rsidP="00D02B27">
      <w:pPr>
        <w:pStyle w:val="NormalHanging12a"/>
        <w:widowControl/>
      </w:pPr>
      <w:r w:rsidRPr="008328C3">
        <w:t>–</w:t>
      </w:r>
      <w:r w:rsidRPr="008328C3">
        <w:tab/>
        <w:t>tekintettel eljárási szabályzata 55. cikkére,</w:t>
      </w:r>
    </w:p>
    <w:p w14:paraId="4A9EA0C8" w14:textId="77777777" w:rsidR="000939D5" w:rsidRPr="008328C3" w:rsidRDefault="000939D5" w:rsidP="00D02B27">
      <w:pPr>
        <w:pStyle w:val="NormalHanging12a"/>
        <w:widowControl/>
        <w:rPr>
          <w:noProof/>
        </w:rPr>
      </w:pPr>
      <w:r w:rsidRPr="008328C3">
        <w:t>–</w:t>
      </w:r>
      <w:r w:rsidRPr="008328C3">
        <w:tab/>
        <w:t>tekintettel a Külügyi Bizottság jelentésére (A10-0206/2025),</w:t>
      </w:r>
    </w:p>
    <w:p w14:paraId="428AE36F" w14:textId="77777777" w:rsidR="000939D5" w:rsidRPr="008328C3" w:rsidRDefault="000939D5" w:rsidP="00D02B27">
      <w:pPr>
        <w:pStyle w:val="NormalHanging12a"/>
        <w:widowControl/>
        <w:rPr>
          <w:noProof/>
        </w:rPr>
      </w:pPr>
      <w:r w:rsidRPr="008328C3">
        <w:rPr>
          <w:snapToGrid w:val="0"/>
        </w:rPr>
        <w:t>A.</w:t>
      </w:r>
      <w:r w:rsidRPr="008328C3">
        <w:rPr>
          <w:snapToGrid w:val="0"/>
        </w:rPr>
        <w:tab/>
      </w:r>
      <w:r w:rsidRPr="008328C3">
        <w:t>mivel a transznacionális elnyomás jól dokumentált jelenség, amelyre az emberi jogok romlásának, a civil társadalmi tér szűkülésének és az egyre elnyomóbb és határozottabb önkényuralmi rendszerek terjedésének globális összefüggésében kerül sor;</w:t>
      </w:r>
    </w:p>
    <w:p w14:paraId="6543FDCD" w14:textId="70F11F77" w:rsidR="000939D5" w:rsidRPr="008328C3" w:rsidRDefault="000939D5" w:rsidP="00D02B27">
      <w:pPr>
        <w:pStyle w:val="NormalHanging12a"/>
        <w:widowControl/>
        <w:rPr>
          <w:noProof/>
        </w:rPr>
      </w:pPr>
      <w:r w:rsidRPr="008328C3">
        <w:rPr>
          <w:snapToGrid w:val="0"/>
        </w:rPr>
        <w:t>B.</w:t>
      </w:r>
      <w:r w:rsidRPr="008328C3">
        <w:rPr>
          <w:snapToGrid w:val="0"/>
        </w:rPr>
        <w:tab/>
      </w:r>
      <w:r w:rsidRPr="008328C3">
        <w:t xml:space="preserve">mivel a transznacionális elnyomásnak nincs általánosan elfogadott meghatározása, és a hivatalos adatok korlátozottak, ami gátolja az e jelenség elleni küzdelmet; mivel a </w:t>
      </w:r>
      <w:proofErr w:type="spellStart"/>
      <w:r w:rsidRPr="008328C3">
        <w:t>Freedom</w:t>
      </w:r>
      <w:proofErr w:type="spellEnd"/>
      <w:r w:rsidRPr="008328C3">
        <w:t xml:space="preserve"> House szerint 2014 és 2024 között a világ kormányainak több mint 25%-a vett részt transznacionális elnyomásban, és 103 célországban 1</w:t>
      </w:r>
      <w:r w:rsidR="00D02B27" w:rsidRPr="008328C3">
        <w:t> </w:t>
      </w:r>
      <w:r w:rsidRPr="008328C3">
        <w:t>219 közvetlen fizikai incidens történt; mivel az összes transznacionális elnyomás közel 80%-</w:t>
      </w:r>
      <w:proofErr w:type="spellStart"/>
      <w:r w:rsidRPr="008328C3">
        <w:t>áért</w:t>
      </w:r>
      <w:proofErr w:type="spellEnd"/>
      <w:r w:rsidRPr="008328C3">
        <w:t xml:space="preserve"> 10 rezsim felelős, nevezetesen Kína, Törökország, Tádzsikisztán, Oroszország, Egyiptom, Kambodzsa, Türkmenisztán, Üzbegisztán, Irán és </w:t>
      </w:r>
      <w:proofErr w:type="spellStart"/>
      <w:r w:rsidRPr="008328C3">
        <w:t>Belarusz</w:t>
      </w:r>
      <w:proofErr w:type="spellEnd"/>
      <w:r w:rsidRPr="008328C3">
        <w:t xml:space="preserve">; mivel más régiók országait, például Latin-Amerikában </w:t>
      </w:r>
      <w:r w:rsidR="00AA5053" w:rsidRPr="00AA5053">
        <w:t xml:space="preserve">Kubát, </w:t>
      </w:r>
      <w:r w:rsidRPr="008328C3">
        <w:t>Nicaraguát és Venezuelát, a Perzsa-öbölben Szaúd-Arábiát és Afrikában Eritreát is transznacionális elnyomás elkövetőiként tartják nyilván;</w:t>
      </w:r>
    </w:p>
    <w:p w14:paraId="7C6C9190" w14:textId="77777777" w:rsidR="000939D5" w:rsidRPr="008328C3" w:rsidRDefault="000939D5" w:rsidP="00D02B27">
      <w:pPr>
        <w:pStyle w:val="NormalHanging12a"/>
        <w:widowControl/>
        <w:rPr>
          <w:noProof/>
        </w:rPr>
      </w:pPr>
      <w:r w:rsidRPr="008328C3">
        <w:rPr>
          <w:snapToGrid w:val="0"/>
        </w:rPr>
        <w:t>C.</w:t>
      </w:r>
      <w:r w:rsidRPr="008328C3">
        <w:rPr>
          <w:snapToGrid w:val="0"/>
        </w:rPr>
        <w:tab/>
      </w:r>
      <w:r w:rsidRPr="008328C3">
        <w:t>mivel az ENSZ emberijog-védőkről szóló nyilatkozata az emberijog-védőket olyan egyénekként vagy csoportokként azonosítja, akik az emberi jogok és alapvető szabadságok békés eszközökkel történő védelme és érvényesítése érdekében lépnek fel nemzeti és nemzetközi szinten;</w:t>
      </w:r>
    </w:p>
    <w:p w14:paraId="6C193752" w14:textId="77777777" w:rsidR="000939D5" w:rsidRPr="008328C3" w:rsidRDefault="000939D5" w:rsidP="00D02B27">
      <w:pPr>
        <w:pStyle w:val="NormalHanging12a"/>
        <w:widowControl/>
        <w:rPr>
          <w:noProof/>
        </w:rPr>
      </w:pPr>
      <w:r w:rsidRPr="008328C3">
        <w:rPr>
          <w:snapToGrid w:val="0"/>
        </w:rPr>
        <w:t>D.</w:t>
      </w:r>
      <w:r w:rsidRPr="008328C3">
        <w:rPr>
          <w:snapToGrid w:val="0"/>
        </w:rPr>
        <w:tab/>
        <w:t>mivel az emberijog-védők kulcsfontosságú uniós szövetségesek az emberi jogok, a demokrácia és a jogállamiság védelmében és előmozdításában, valamint e jogok megsértésének elítélésében; mivel az emberijog-védőkre vonatkozó uniós iránymutatások és az Unió ezzel kapcsolatos kötelezettségvállalásainak végrehajtása továbbra is egyenetlen;</w:t>
      </w:r>
    </w:p>
    <w:p w14:paraId="1E6C484A" w14:textId="77777777" w:rsidR="000939D5" w:rsidRPr="008328C3" w:rsidRDefault="000939D5" w:rsidP="00D02B27">
      <w:pPr>
        <w:pStyle w:val="NormalHanging12a"/>
        <w:widowControl/>
        <w:rPr>
          <w:noProof/>
          <w:snapToGrid w:val="0"/>
        </w:rPr>
      </w:pPr>
      <w:r w:rsidRPr="008328C3">
        <w:rPr>
          <w:snapToGrid w:val="0"/>
        </w:rPr>
        <w:lastRenderedPageBreak/>
        <w:t>E.</w:t>
      </w:r>
      <w:r w:rsidRPr="008328C3">
        <w:rPr>
          <w:snapToGrid w:val="0"/>
        </w:rPr>
        <w:tab/>
        <w:t>mivel az emberijog-védők világszerte ki vannak téve a transznacionális elnyomás kockázatának, és az utóbbi években egyre több esetet regisztrálnak; mivel sok esetet a további megtorlástól való félelem miatt nem regisztrálnak;</w:t>
      </w:r>
    </w:p>
    <w:p w14:paraId="3B1E1055" w14:textId="77777777" w:rsidR="000939D5" w:rsidRPr="008328C3" w:rsidRDefault="000939D5" w:rsidP="00D02B27">
      <w:pPr>
        <w:pStyle w:val="NormalHanging12a"/>
        <w:widowControl/>
        <w:rPr>
          <w:noProof/>
          <w:snapToGrid w:val="0"/>
        </w:rPr>
      </w:pPr>
      <w:r w:rsidRPr="008328C3">
        <w:rPr>
          <w:snapToGrid w:val="0"/>
        </w:rPr>
        <w:t>F.</w:t>
      </w:r>
      <w:r w:rsidRPr="008328C3">
        <w:rPr>
          <w:snapToGrid w:val="0"/>
        </w:rPr>
        <w:tab/>
        <w:t>mivel a transznacionális elnyomás gyakran aláássa a fogadó államok biztonságát, szuverenitását és jogrendjét, és rendszerszintű fenyegetést jelent a civil térre, a demokratikus intézményekre és a jogállamiságra nézve mind nemzetközi szinten, mind az érintett államon belül, amint azt a tagállamok és a hasonlóan gondolkodó országok hírszerző szolgálatainak jelentései is bizonyítják;</w:t>
      </w:r>
    </w:p>
    <w:p w14:paraId="0B65515E" w14:textId="77777777" w:rsidR="000939D5" w:rsidRPr="008328C3" w:rsidRDefault="000939D5" w:rsidP="00D02B27">
      <w:pPr>
        <w:pStyle w:val="NormalHanging12a"/>
        <w:widowControl/>
        <w:rPr>
          <w:noProof/>
          <w:snapToGrid w:val="0"/>
        </w:rPr>
      </w:pPr>
      <w:r w:rsidRPr="008328C3">
        <w:rPr>
          <w:snapToGrid w:val="0"/>
        </w:rPr>
        <w:t>G.</w:t>
      </w:r>
      <w:r w:rsidRPr="008328C3">
        <w:rPr>
          <w:snapToGrid w:val="0"/>
        </w:rPr>
        <w:tab/>
        <w:t xml:space="preserve">mivel annak ellenére, hogy egyre inkább tudatában vannak a transznacionális elnyomás meglétének és mértékének, az EU-nak a transznacionális elnyomásra adott </w:t>
      </w:r>
      <w:proofErr w:type="spellStart"/>
      <w:r w:rsidRPr="008328C3">
        <w:rPr>
          <w:snapToGrid w:val="0"/>
        </w:rPr>
        <w:t>kül</w:t>
      </w:r>
      <w:proofErr w:type="spellEnd"/>
      <w:r w:rsidRPr="008328C3">
        <w:rPr>
          <w:snapToGrid w:val="0"/>
        </w:rPr>
        <w:t>- és belpolitikai válaszai továbbra is korlátozottak és széttagoltak, ami a veszélyben lévő emberijog-védők védelme terén aggasztó hiányosságokat eredményez;</w:t>
      </w:r>
    </w:p>
    <w:p w14:paraId="48EF3760" w14:textId="77777777" w:rsidR="000939D5" w:rsidRPr="008328C3" w:rsidRDefault="000939D5" w:rsidP="00D02B27">
      <w:pPr>
        <w:pStyle w:val="NormalHanging12a"/>
        <w:widowControl/>
        <w:rPr>
          <w:noProof/>
          <w:snapToGrid w:val="0"/>
        </w:rPr>
      </w:pPr>
      <w:r w:rsidRPr="008328C3">
        <w:rPr>
          <w:snapToGrid w:val="0"/>
        </w:rPr>
        <w:t>H.</w:t>
      </w:r>
      <w:r w:rsidRPr="008328C3">
        <w:rPr>
          <w:snapToGrid w:val="0"/>
        </w:rPr>
        <w:tab/>
        <w:t>mivel az új technológiák, különösen a Pegasushoz hasonló kémszoftverek a modern transznacionális elnyomás alapvető eszközei, amelyeket a kormányok az emberijog-védők utáni kémkedésre és megfigyelésükre használnak;</w:t>
      </w:r>
    </w:p>
    <w:p w14:paraId="1C2C2882" w14:textId="77777777" w:rsidR="000939D5" w:rsidRPr="008328C3" w:rsidRDefault="000939D5" w:rsidP="00D02B27">
      <w:pPr>
        <w:pStyle w:val="NormalHanging12a"/>
        <w:widowControl/>
        <w:rPr>
          <w:noProof/>
          <w:snapToGrid w:val="0"/>
        </w:rPr>
      </w:pPr>
      <w:r w:rsidRPr="008328C3">
        <w:rPr>
          <w:snapToGrid w:val="0"/>
        </w:rPr>
        <w:t>I.</w:t>
      </w:r>
      <w:r w:rsidRPr="008328C3">
        <w:rPr>
          <w:snapToGrid w:val="0"/>
        </w:rPr>
        <w:tab/>
        <w:t>mivel a közösségi média és más digitális platformok támogató környezetet biztosítanak a transznacionális elnyomáshoz, többek között feltörés, online zaklatás, megfélemlítés, rágalmazási és dezinformációs kampányok formájában, amelyek mélyen összefonódnak az emberijog-védőkkel szembeni transznacionális elnyomás hagyományos módszereivel;</w:t>
      </w:r>
    </w:p>
    <w:p w14:paraId="651AB367" w14:textId="77777777" w:rsidR="000939D5" w:rsidRPr="008328C3" w:rsidRDefault="000939D5" w:rsidP="00D02B27">
      <w:pPr>
        <w:pStyle w:val="NormalHanging12a"/>
        <w:widowControl/>
        <w:rPr>
          <w:noProof/>
          <w:snapToGrid w:val="0"/>
        </w:rPr>
      </w:pPr>
      <w:r w:rsidRPr="008328C3">
        <w:rPr>
          <w:snapToGrid w:val="0"/>
        </w:rPr>
        <w:t>J.</w:t>
      </w:r>
      <w:r w:rsidRPr="008328C3">
        <w:rPr>
          <w:snapToGrid w:val="0"/>
        </w:rPr>
        <w:tab/>
        <w:t>mivel a digitális transznacionális elnyomás egyre inkább kihasználja az internetes technológiák – többek között a közösségi média és a digitális platformok – kettős felhasználású jellegét, amelyek alapvető nyilvános terekként szolgálnak a civil társadalmi szervezetek, az emberijog-védők, az újságírók, az ügyvédek, a bloggerek és más független hangok számára a visszaélések feltárása és az alapvető szabadságok védelme érdekében; mivel az önkényuralmi szereplők zaklatás, dezinformáció és megfigyelés révén megpróbálják elárasztani, nyomon követni, manipulálni vagy elhallgattatni ezeket a platformokat; mivel egyes technológiai vállalatok időnként passzív vagy akár aktív szerepet játszanak a digitális elnyomás megkönnyítésében, és ezáltal a transznacionális elnyomás jelentős előmozdítóivá váltak;</w:t>
      </w:r>
    </w:p>
    <w:p w14:paraId="4C616EC1" w14:textId="77777777" w:rsidR="000939D5" w:rsidRPr="008328C3" w:rsidRDefault="000939D5" w:rsidP="00D02B27">
      <w:pPr>
        <w:pStyle w:val="NormalHanging12a"/>
        <w:widowControl/>
        <w:rPr>
          <w:noProof/>
          <w:snapToGrid w:val="0"/>
        </w:rPr>
      </w:pPr>
      <w:r w:rsidRPr="008328C3">
        <w:rPr>
          <w:snapToGrid w:val="0"/>
        </w:rPr>
        <w:t>K.</w:t>
      </w:r>
      <w:r w:rsidRPr="008328C3">
        <w:rPr>
          <w:snapToGrid w:val="0"/>
        </w:rPr>
        <w:tab/>
        <w:t>mivel nagyobb átláthatóságra van szükség azzal kapcsolatban, hogy a technológiai vállalatok hogyan reagálnak a tartalom eltávolítására vagy a felhasználói információkhoz való hozzáférésre irányuló kormányzati kérésekre;</w:t>
      </w:r>
    </w:p>
    <w:p w14:paraId="50E2B103" w14:textId="77777777" w:rsidR="000939D5" w:rsidRPr="008328C3" w:rsidRDefault="000939D5" w:rsidP="00D02B27">
      <w:pPr>
        <w:pStyle w:val="NormalHanging12a"/>
        <w:widowControl/>
        <w:rPr>
          <w:noProof/>
          <w:snapToGrid w:val="0"/>
        </w:rPr>
      </w:pPr>
      <w:r w:rsidRPr="008328C3">
        <w:rPr>
          <w:snapToGrid w:val="0"/>
        </w:rPr>
        <w:t>L.</w:t>
      </w:r>
      <w:r w:rsidRPr="008328C3">
        <w:rPr>
          <w:snapToGrid w:val="0"/>
        </w:rPr>
        <w:tab/>
        <w:t xml:space="preserve">mivel a száműzetésben és diaszpórában élő női emberijog-védők a transznacionális elnyomás nemspecifikus formáival, például nemi alapú zaklatással, bántalmazással és megfélemlítéssel szembesülnek, ami megbélyegzéshez és társadalmi </w:t>
      </w:r>
      <w:proofErr w:type="spellStart"/>
      <w:r w:rsidRPr="008328C3">
        <w:rPr>
          <w:snapToGrid w:val="0"/>
        </w:rPr>
        <w:t>elszigetelődéshez</w:t>
      </w:r>
      <w:proofErr w:type="spellEnd"/>
      <w:r w:rsidRPr="008328C3">
        <w:rPr>
          <w:snapToGrid w:val="0"/>
        </w:rPr>
        <w:t xml:space="preserve"> vezet; mivel nemi alapú digitális transznacionális elnyomásra akkor kerül sor, amikor az állam és az államhoz kapcsolódó szereplők digitális technológiákat alkalmaznak, és a származási országukon kívül élő női emberijog-védőket célzó elnyomásban fegyverként használják a nemi szempontokat és nőgyűlöletet;</w:t>
      </w:r>
    </w:p>
    <w:p w14:paraId="23ADA432" w14:textId="77777777" w:rsidR="000939D5" w:rsidRPr="008328C3" w:rsidRDefault="000939D5" w:rsidP="00D02B27">
      <w:pPr>
        <w:pStyle w:val="NormalHanging12a"/>
        <w:widowControl/>
        <w:rPr>
          <w:noProof/>
          <w:snapToGrid w:val="0"/>
        </w:rPr>
      </w:pPr>
      <w:r w:rsidRPr="008328C3">
        <w:rPr>
          <w:snapToGrid w:val="0"/>
        </w:rPr>
        <w:t>M.</w:t>
      </w:r>
      <w:r w:rsidRPr="008328C3">
        <w:rPr>
          <w:snapToGrid w:val="0"/>
        </w:rPr>
        <w:tab/>
        <w:t>mivel az emberi jogokra vonatkozó, összehangolt jogi keretek teljes körű tiszteletben tartása, valamint a nemzeti és uniós szintű biztonságos jogállás csökkenti az emberijog-védők transznacionális elnyomásnak való kitettségét;</w:t>
      </w:r>
    </w:p>
    <w:p w14:paraId="5780DF6A" w14:textId="77777777" w:rsidR="000939D5" w:rsidRPr="008328C3" w:rsidRDefault="000939D5" w:rsidP="00D02B27">
      <w:pPr>
        <w:pStyle w:val="NormalHanging12a"/>
        <w:widowControl/>
        <w:rPr>
          <w:b/>
          <w:i/>
          <w:noProof/>
        </w:rPr>
      </w:pPr>
      <w:r w:rsidRPr="008328C3">
        <w:rPr>
          <w:b/>
          <w:i/>
        </w:rPr>
        <w:lastRenderedPageBreak/>
        <w:t xml:space="preserve">Az emberijog-védők transznacionális elnyomása: erősödő tendenciák és fenyegetések </w:t>
      </w:r>
    </w:p>
    <w:p w14:paraId="0607C9C4" w14:textId="77777777" w:rsidR="000939D5" w:rsidRPr="008328C3" w:rsidRDefault="000939D5" w:rsidP="00D02B27">
      <w:pPr>
        <w:pStyle w:val="NormalHanging12a"/>
        <w:widowControl/>
        <w:rPr>
          <w:noProof/>
        </w:rPr>
      </w:pPr>
      <w:r w:rsidRPr="008328C3">
        <w:t>1.</w:t>
      </w:r>
      <w:r w:rsidRPr="008328C3">
        <w:tab/>
        <w:t>javasolja, hogy a transznacionális elnyomás fogalmát úgy határozzák meg, mint az államok – többek között az önkényuralmi rezsimek és azok megbízottjai – által elkövetett támadások és fenyegetések, amelyek célja érdekeik védelme és előmozdítása azáltal, hogy a nemzeti határokon átnyúlóan elérik a másként gondolkodók, a politikai ellenfelek, az újságírók, az aktivisták, az emberijog-védők és a diaszpóra tagjainak kényszerítését, ellenőrzését vagy elhallgattatását, számos fizikai módszer (például célzott gyilkosságok, emberrablások, erőszak, zaklatás és kényszerű visszatérések, eltűnések és kitoloncolások), a jogi eszközökkel való stratégiai visszaélés (beleértve a konzuli szolgálatokkal való visszaélést, a kiadatási eljárásokat vagy a vörös riasztásokat és a letartóztatásokat), valamint nem fizikai módszerek révén (digitális megfigyelés, megfélemlítés, zsarolás és az emberijog-védők családjai elleni fenyegetések);</w:t>
      </w:r>
    </w:p>
    <w:p w14:paraId="73D41906" w14:textId="77777777" w:rsidR="000939D5" w:rsidRPr="008328C3" w:rsidRDefault="000939D5" w:rsidP="00D02B27">
      <w:pPr>
        <w:pStyle w:val="NormalHanging12a"/>
        <w:widowControl/>
        <w:rPr>
          <w:noProof/>
        </w:rPr>
      </w:pPr>
      <w:r w:rsidRPr="008328C3">
        <w:t>2.</w:t>
      </w:r>
      <w:r w:rsidRPr="008328C3">
        <w:tab/>
        <w:t>elítéli a transznacionális elnyomás minden formáját, amely komoly fenyegetést jelent a nemzetközi emberi jogi normákra, és külföldi beavatkozási taktikák révén sérti a befogadó országok szuverenitását; ezzel összefüggésben hangsúlyozza, hogy el kell fogadni a transznacionális elnyomás széles körben elfogadott fogalommeghatározását, és egy jól megalapozott, multilaterális, regionális és nemzeti szintű jogi keret révén fokozni kell az e jelenség elleni közös küzdelmet;</w:t>
      </w:r>
    </w:p>
    <w:p w14:paraId="2AD0FD8E" w14:textId="77777777" w:rsidR="000939D5" w:rsidRPr="008328C3" w:rsidRDefault="000939D5" w:rsidP="00D02B27">
      <w:pPr>
        <w:pStyle w:val="NormalHanging12a"/>
        <w:widowControl/>
        <w:rPr>
          <w:noProof/>
        </w:rPr>
      </w:pPr>
      <w:r w:rsidRPr="008328C3">
        <w:t>3.</w:t>
      </w:r>
      <w:r w:rsidRPr="008328C3">
        <w:tab/>
        <w:t xml:space="preserve">súlyos aggodalmának ad hangot a transznacionális elnyomás </w:t>
      </w:r>
      <w:proofErr w:type="spellStart"/>
      <w:r w:rsidRPr="008328C3">
        <w:t>eszkalálódása</w:t>
      </w:r>
      <w:proofErr w:type="spellEnd"/>
      <w:r w:rsidRPr="008328C3">
        <w:t xml:space="preserve"> miatt; megjegyzi, hogy a transznacionális elnyomás eseteinek számát nagy valószínűséggel alábecsülik, mivel a transznacionális elnyomást gyakran rejtett módon hajtják végre;</w:t>
      </w:r>
    </w:p>
    <w:p w14:paraId="2E9C0C86" w14:textId="77777777" w:rsidR="000939D5" w:rsidRDefault="000939D5" w:rsidP="00D02B27">
      <w:pPr>
        <w:pStyle w:val="NormalHanging12a"/>
        <w:widowControl/>
      </w:pPr>
      <w:r w:rsidRPr="008328C3">
        <w:t>4.</w:t>
      </w:r>
      <w:r w:rsidRPr="008328C3">
        <w:tab/>
        <w:t>kiemeli, hogy az államilag támogatott transznacionális elnyomás egyre alattomosabb formákat ölt, ideértve a fizikai bántalmazást, a kínzást, a kitoloncolást, a megfigyelést, a jogi nyomásgyakorlást, a rágalmazási kampányokat, a digitális fenyegetéseket, az erőszakos eltüntetéseket és emberrablásokat, a kényszerkitoloncolást, a kiadatási kérelmeket, a pénzeszközök befagyasztását, a családtagok elleni fenyegetéseket és a jogellenes gyilkosságokat;</w:t>
      </w:r>
    </w:p>
    <w:p w14:paraId="7E069558" w14:textId="374D8DEE" w:rsidR="00AA5053" w:rsidRPr="008328C3" w:rsidRDefault="00AA5053" w:rsidP="00D02B27">
      <w:pPr>
        <w:pStyle w:val="NormalHanging12a"/>
        <w:widowControl/>
        <w:rPr>
          <w:noProof/>
        </w:rPr>
      </w:pPr>
      <w:r>
        <w:rPr>
          <w:noProof/>
        </w:rPr>
        <w:t>5</w:t>
      </w:r>
      <w:r w:rsidRPr="00AA5053">
        <w:rPr>
          <w:noProof/>
        </w:rPr>
        <w:t>.</w:t>
      </w:r>
      <w:r w:rsidRPr="00AA5053">
        <w:rPr>
          <w:noProof/>
        </w:rPr>
        <w:tab/>
        <w:t>hangsúlyozza és elítéli, hogy az Európai Parlament volt alelnöke, Alejo Vidal-Quadras egy uniós tagállamban szervezett terrortámadás formájában Irán által elkövetett transznacionális elnyomás áldozata volt;</w:t>
      </w:r>
    </w:p>
    <w:p w14:paraId="339945A6" w14:textId="354AC76B" w:rsidR="000939D5" w:rsidRPr="008328C3" w:rsidRDefault="00AA5053" w:rsidP="00D02B27">
      <w:pPr>
        <w:pStyle w:val="NormalHanging12a"/>
        <w:widowControl/>
        <w:rPr>
          <w:noProof/>
        </w:rPr>
      </w:pPr>
      <w:r>
        <w:t>6</w:t>
      </w:r>
      <w:r w:rsidR="000939D5" w:rsidRPr="008328C3">
        <w:t>.</w:t>
      </w:r>
      <w:r w:rsidR="000939D5" w:rsidRPr="008328C3">
        <w:tab/>
        <w:t xml:space="preserve">elítéli az önkényuralmi rendszereket és más elkövetőket és megbízottjaikat világszerte amiatt, hogy egyre gyakrabban folyamodnak a digitális transznacionális elnyomáshoz; megállapítja, hogy mesterséges intelligencián alapuló technológiákat, kémszoftvereket, </w:t>
      </w:r>
      <w:proofErr w:type="spellStart"/>
      <w:r w:rsidR="000939D5" w:rsidRPr="008328C3">
        <w:t>hackelést</w:t>
      </w:r>
      <w:proofErr w:type="spellEnd"/>
      <w:r w:rsidR="000939D5" w:rsidRPr="008328C3">
        <w:t xml:space="preserve"> és </w:t>
      </w:r>
      <w:proofErr w:type="spellStart"/>
      <w:r w:rsidR="000939D5" w:rsidRPr="008328C3">
        <w:t>doxolást</w:t>
      </w:r>
      <w:proofErr w:type="spellEnd"/>
      <w:r w:rsidR="000939D5" w:rsidRPr="008328C3">
        <w:t xml:space="preserve"> használnak arra, hogy zaklassák, megfigyeljék, lejárassák és megfélemlítsék az emberijog-védőket és a célba vett egyéneket; hangsúlyozza, hogy a digitális transznacionális elnyomás magában foglalja a tartalomalapú cenzúrát is, beleértve eltávolítási kérelmek, jogi fenyegetések, tartalommoderálási nyomás alkalmazását és a száműzetésben működő médiaorgánumok blokkolását az önkényuralmi rendszerekkel szemben kritikus információk elleplezése vagy eltávolítása érdekében;</w:t>
      </w:r>
    </w:p>
    <w:p w14:paraId="1A11CA66" w14:textId="10D11330" w:rsidR="000939D5" w:rsidRPr="008328C3" w:rsidRDefault="00AA5053" w:rsidP="00D02B27">
      <w:pPr>
        <w:pStyle w:val="NormalHanging12a"/>
        <w:widowControl/>
        <w:rPr>
          <w:noProof/>
        </w:rPr>
      </w:pPr>
      <w:r>
        <w:rPr>
          <w:snapToGrid w:val="0"/>
        </w:rPr>
        <w:t>7</w:t>
      </w:r>
      <w:r w:rsidR="000939D5" w:rsidRPr="008328C3">
        <w:rPr>
          <w:snapToGrid w:val="0"/>
        </w:rPr>
        <w:t>.</w:t>
      </w:r>
      <w:r w:rsidR="000939D5" w:rsidRPr="008328C3">
        <w:rPr>
          <w:snapToGrid w:val="0"/>
        </w:rPr>
        <w:tab/>
      </w:r>
      <w:r w:rsidR="000939D5" w:rsidRPr="008328C3">
        <w:t xml:space="preserve">elítéli a nemi alapú digitális transznacionális elnyomás taktikáját, amely aránytalanul sújtja a származási országukon kívül élő női emberijog-védőket; mély aggodalmát fejezi ki a digitális technológiák révén elkövetett szexuális bántalmazás és fenyegetések </w:t>
      </w:r>
      <w:r w:rsidR="000939D5" w:rsidRPr="008328C3">
        <w:lastRenderedPageBreak/>
        <w:t>terjedése miatt, amelyek célja a női emberijog-védők lejáratása és tevékenységük folytatásától való eltántorítása;</w:t>
      </w:r>
    </w:p>
    <w:p w14:paraId="378E5D68" w14:textId="3FD9DE92" w:rsidR="000939D5" w:rsidRPr="008328C3" w:rsidRDefault="00AA5053" w:rsidP="00D02B27">
      <w:pPr>
        <w:pStyle w:val="NormalHanging12a"/>
        <w:widowControl/>
        <w:rPr>
          <w:noProof/>
        </w:rPr>
      </w:pPr>
      <w:r>
        <w:t>8</w:t>
      </w:r>
      <w:r w:rsidR="000939D5" w:rsidRPr="008328C3">
        <w:t>.</w:t>
      </w:r>
      <w:r w:rsidR="000939D5" w:rsidRPr="008328C3">
        <w:tab/>
        <w:t>elítéli az elkövetőket, akik jogi és diplomáciai nyomást gyakoroltak, többek között az Interpol politikai indíttatású vörös riasztásai és a terrorizmus elleni nemzetközi intézményi struktúra révén, hogy követeljék száműzetésben élő emberijog-védők és célba vett egyének letartóztatását és kiadatását; elítéli továbbá a „terroristának” bélyegzéssel való visszaélést, az érintett személy távollétében lefolytatott büntetőeljárásokat és egyéb közigazgatási jellegű intézkedéseket, például az állampolgárságtól való megfosztást, a vízummal kapcsolatos dokumentumok megtagadását, az utazási és belépési tilalmakat, valamint a személyazonosító okmányok és a konzuli vagy banki szolgáltatások megtagadását;</w:t>
      </w:r>
    </w:p>
    <w:p w14:paraId="6BA23B04" w14:textId="243C617B" w:rsidR="000939D5" w:rsidRPr="008328C3" w:rsidRDefault="00AA5053" w:rsidP="00D02B27">
      <w:pPr>
        <w:pStyle w:val="NormalHanging12a"/>
        <w:widowControl/>
        <w:rPr>
          <w:noProof/>
        </w:rPr>
      </w:pPr>
      <w:r>
        <w:t>9</w:t>
      </w:r>
      <w:r w:rsidR="000939D5" w:rsidRPr="008328C3">
        <w:t>.</w:t>
      </w:r>
      <w:r w:rsidR="000939D5" w:rsidRPr="008328C3">
        <w:tab/>
        <w:t xml:space="preserve">komoly aggodalmának ad hangot egyes fogadó országok – többek között EU-tagállamok –, és a nem állami szereplők (például a digitális szolgáltatók és más technológiai közvetítők, a magán kémszoftveripar, a biztonságvédelmi vállalkozók, a magánnyomozók, a bűnszervezetek és </w:t>
      </w:r>
      <w:proofErr w:type="spellStart"/>
      <w:r w:rsidR="000939D5" w:rsidRPr="008328C3">
        <w:t>megbízottaik</w:t>
      </w:r>
      <w:proofErr w:type="spellEnd"/>
      <w:r w:rsidR="000939D5" w:rsidRPr="008328C3">
        <w:t>, köztük a diaszpóra tagjai) szerepe miatt a transznacionális elnyomás elősegítésében, nevezetesen az államok határ- és biztonsági erői közötti együttműködés révén;</w:t>
      </w:r>
    </w:p>
    <w:p w14:paraId="49BEF94B" w14:textId="3B746860" w:rsidR="000939D5" w:rsidRPr="008328C3" w:rsidRDefault="00AA5053" w:rsidP="00D02B27">
      <w:pPr>
        <w:pStyle w:val="NormalHanging12a"/>
        <w:widowControl/>
        <w:rPr>
          <w:noProof/>
        </w:rPr>
      </w:pPr>
      <w:r>
        <w:rPr>
          <w:snapToGrid w:val="0"/>
        </w:rPr>
        <w:t>10</w:t>
      </w:r>
      <w:r w:rsidR="000939D5" w:rsidRPr="008328C3">
        <w:rPr>
          <w:snapToGrid w:val="0"/>
        </w:rPr>
        <w:t>.</w:t>
      </w:r>
      <w:r w:rsidR="000939D5" w:rsidRPr="008328C3">
        <w:rPr>
          <w:snapToGrid w:val="0"/>
        </w:rPr>
        <w:tab/>
      </w:r>
      <w:r w:rsidR="000939D5" w:rsidRPr="008328C3">
        <w:t>kiemeli továbbá, hogy a transznacionális elnyomás közvetlen fenyegetést jelent az államok, köztük az uniós tagállamok szuverenitására és biztonságára nézve, mivel lehetővé teszi a külföldi állami szereplők számára, hogy határaikon túl megfélemlítést, kényszerítést folytassanak és ellenőrzést gyakoroljanak; emlékeztet arra, hogy bár a nemzetbiztonság továbbra is a tagállamok kizárólagos felelőssége, e gyakorlatok nagyságrendje és határokon átnyúló jellege összehangolt uniós szintű választ tesz szükségessé, beleértve a nemzeti hatóságok, az uniós intézmények és a civil társadalmi szereplők közötti együttműködési kezdeményezéseket is;</w:t>
      </w:r>
    </w:p>
    <w:p w14:paraId="3E6EA15D" w14:textId="7BD509A8" w:rsidR="000939D5" w:rsidRPr="008328C3" w:rsidRDefault="00AA5053" w:rsidP="00D02B27">
      <w:pPr>
        <w:pStyle w:val="NormalHanging12a"/>
        <w:widowControl/>
        <w:rPr>
          <w:noProof/>
        </w:rPr>
      </w:pPr>
      <w:r>
        <w:t>11</w:t>
      </w:r>
      <w:r w:rsidR="000939D5" w:rsidRPr="008328C3">
        <w:t>.</w:t>
      </w:r>
      <w:r w:rsidR="000939D5" w:rsidRPr="008328C3">
        <w:tab/>
        <w:t>súlyos aggodalmának ad hangot a civil társadalmi tér szűkülése és a száműzetésben élők elhallgattatása miatt, akiknek hangja fontos szerepet játszik az emberi jogok helyzetének és az önkényuralmi államokban elkövetett visszaélések dokumentálásában; emlékeztet, hogy a szabad és demokratikus társadalmak védelme és támogatása, különösen az EU közvetlen szomszédságában, az Unió stratégiai érdekeit szolgálja;</w:t>
      </w:r>
    </w:p>
    <w:p w14:paraId="353154F0" w14:textId="36E0699E" w:rsidR="000939D5" w:rsidRPr="008328C3" w:rsidRDefault="00AA5053" w:rsidP="00D02B27">
      <w:pPr>
        <w:pStyle w:val="NormalHanging12a"/>
        <w:widowControl/>
        <w:rPr>
          <w:noProof/>
        </w:rPr>
      </w:pPr>
      <w:r>
        <w:t>12</w:t>
      </w:r>
      <w:r w:rsidR="000939D5" w:rsidRPr="008328C3">
        <w:t>.</w:t>
      </w:r>
      <w:r w:rsidR="000939D5" w:rsidRPr="008328C3">
        <w:tab/>
        <w:t xml:space="preserve">kiemeli a transznacionális elnyomás tartós pszichológiai hatását az áldozatok és családjaik mentális egészségére és általános jóllétére, beleértve a biztonságérzetüket, a pszichológiai integritásukat, a társadalmi kapcsolataikat és a nyilvános tevékenységek folytatására való képességüket, ami sok esetben tartós traumához, </w:t>
      </w:r>
      <w:proofErr w:type="spellStart"/>
      <w:r w:rsidR="000939D5" w:rsidRPr="008328C3">
        <w:t>elszigetelődéshez</w:t>
      </w:r>
      <w:proofErr w:type="spellEnd"/>
      <w:r w:rsidR="000939D5" w:rsidRPr="008328C3">
        <w:t xml:space="preserve"> és kirekesztéshez vezet; határozottan elítéli a külföldön élő emberijog-védők családjaival szemben alkalmazott megtorlást mint a transznacionális elnyomás egyik eszközét; megjegyzi, hogy a transznacionális elnyomás különösen visszatartó hatást gyakorol a diaszpóra és a száműzetésben élő civil társadalom körében is;</w:t>
      </w:r>
    </w:p>
    <w:p w14:paraId="40944119" w14:textId="5A40A857" w:rsidR="000939D5" w:rsidRPr="008328C3" w:rsidRDefault="00AA5053" w:rsidP="00D02B27">
      <w:pPr>
        <w:pStyle w:val="NormalHanging12a"/>
        <w:widowControl/>
        <w:rPr>
          <w:noProof/>
        </w:rPr>
      </w:pPr>
      <w:r>
        <w:rPr>
          <w:snapToGrid w:val="0"/>
        </w:rPr>
        <w:t>13</w:t>
      </w:r>
      <w:r w:rsidR="000939D5" w:rsidRPr="008328C3">
        <w:rPr>
          <w:snapToGrid w:val="0"/>
        </w:rPr>
        <w:t>.</w:t>
      </w:r>
      <w:r w:rsidR="000939D5" w:rsidRPr="008328C3">
        <w:rPr>
          <w:snapToGrid w:val="0"/>
        </w:rPr>
        <w:tab/>
      </w:r>
      <w:r w:rsidR="000939D5" w:rsidRPr="008328C3">
        <w:t>kiemeli, hogy fontos elismerni, hogy az emberijog-védőkkel szembeni transznacionális elnyomás aránytalanul sújtja azokat, akik faji, etnikai, vallási vagy nemi hovatartozás, szexuális irányultság, fogyatékosság vagy társadalmi-gazdasági státusz miatt kiszolgáltatott helyzetben vannak;</w:t>
      </w:r>
    </w:p>
    <w:p w14:paraId="1292219E" w14:textId="7D86F88E" w:rsidR="000939D5" w:rsidRPr="008328C3" w:rsidRDefault="00AA5053" w:rsidP="00D02B27">
      <w:pPr>
        <w:pStyle w:val="NormalHanging12a"/>
        <w:widowControl/>
        <w:rPr>
          <w:noProof/>
        </w:rPr>
      </w:pPr>
      <w:r>
        <w:rPr>
          <w:snapToGrid w:val="0"/>
        </w:rPr>
        <w:lastRenderedPageBreak/>
        <w:t>14</w:t>
      </w:r>
      <w:r w:rsidR="000939D5" w:rsidRPr="008328C3">
        <w:rPr>
          <w:snapToGrid w:val="0"/>
        </w:rPr>
        <w:t>.</w:t>
      </w:r>
      <w:r w:rsidR="000939D5" w:rsidRPr="008328C3">
        <w:rPr>
          <w:snapToGrid w:val="0"/>
        </w:rPr>
        <w:tab/>
      </w:r>
      <w:r w:rsidR="000939D5" w:rsidRPr="008328C3">
        <w:t>hangsúlyozza, hogy a világ egyes részein az újságírók transznacionális elnyomásnak lehetnek kitéve, ami hosszú távú következményekkel jár karrierjükre és személyes biztonságukra nézve;</w:t>
      </w:r>
    </w:p>
    <w:p w14:paraId="0B207375" w14:textId="77777777" w:rsidR="000939D5" w:rsidRPr="008328C3" w:rsidRDefault="000939D5" w:rsidP="00D02B27">
      <w:pPr>
        <w:pStyle w:val="NormalHanging12a"/>
        <w:widowControl/>
        <w:rPr>
          <w:b/>
          <w:i/>
          <w:noProof/>
        </w:rPr>
      </w:pPr>
      <w:r w:rsidRPr="008328C3">
        <w:rPr>
          <w:b/>
          <w:i/>
        </w:rPr>
        <w:t>A transznacionális elnyomás horizontális kezelése az uniós szakpolitikákban</w:t>
      </w:r>
    </w:p>
    <w:p w14:paraId="76FA06CC" w14:textId="3DFA4F74" w:rsidR="000939D5" w:rsidRPr="008328C3" w:rsidRDefault="00AA5053" w:rsidP="00D02B27">
      <w:pPr>
        <w:pStyle w:val="NormalHanging12a"/>
        <w:widowControl/>
        <w:rPr>
          <w:noProof/>
        </w:rPr>
      </w:pPr>
      <w:r>
        <w:t>15</w:t>
      </w:r>
      <w:r w:rsidR="000939D5" w:rsidRPr="008328C3">
        <w:t>.</w:t>
      </w:r>
      <w:r w:rsidR="000939D5" w:rsidRPr="008328C3">
        <w:tab/>
        <w:t>felhívja a Bizottságot, a tagállamokat és az Európai Külügyi Szolgálatot (EKSZ), hogy – adott esetben – az uniós megállapodások emberi jogi záradékaiban, a nem uniós országokkal folytatott emberi jogi párbeszédek keretében, valamint a két- és többoldalú együttműködés egyéb fórumain, például az ENSZ Emberi Jogi Tanácsában szisztematikusan foglalkozzanak a transznacionális elnyomás kérdésével;</w:t>
      </w:r>
    </w:p>
    <w:p w14:paraId="70E3C242" w14:textId="46C6F653" w:rsidR="000939D5" w:rsidRPr="008328C3" w:rsidRDefault="00AA5053" w:rsidP="00D02B27">
      <w:pPr>
        <w:pStyle w:val="NormalHanging12a"/>
        <w:widowControl/>
        <w:rPr>
          <w:noProof/>
        </w:rPr>
      </w:pPr>
      <w:r>
        <w:rPr>
          <w:snapToGrid w:val="0"/>
        </w:rPr>
        <w:t>16</w:t>
      </w:r>
      <w:r w:rsidR="000939D5" w:rsidRPr="008328C3">
        <w:rPr>
          <w:snapToGrid w:val="0"/>
        </w:rPr>
        <w:t>.</w:t>
      </w:r>
      <w:r w:rsidR="000939D5" w:rsidRPr="008328C3">
        <w:rPr>
          <w:snapToGrid w:val="0"/>
        </w:rPr>
        <w:tab/>
      </w:r>
      <w:r w:rsidR="000939D5" w:rsidRPr="008328C3">
        <w:t>sürgeti az EKSZ-t, hogy támogassa a nem uniós országokban transznacionális elnyomás áldozatává vált emberijog-védőket, beleértve a másként gondolkodókat, olyan külön programok révén, amelyek célja, hogy lehetővé tegyék számukra, hogy száműzetésben is folytassák munkájukat, miközben biztonságban vannak a megtorlásokkal és az agresszióval szemben;</w:t>
      </w:r>
    </w:p>
    <w:p w14:paraId="6CA04B72" w14:textId="59E4982E" w:rsidR="000939D5" w:rsidRPr="008328C3" w:rsidRDefault="00AA5053" w:rsidP="00D02B27">
      <w:pPr>
        <w:pStyle w:val="NormalHanging12a"/>
        <w:widowControl/>
        <w:rPr>
          <w:noProof/>
        </w:rPr>
      </w:pPr>
      <w:r>
        <w:t>17</w:t>
      </w:r>
      <w:r w:rsidR="000939D5" w:rsidRPr="008328C3">
        <w:t>.</w:t>
      </w:r>
      <w:r w:rsidR="000939D5" w:rsidRPr="008328C3">
        <w:tab/>
        <w:t xml:space="preserve">felhívja a Bizottságot és az EKSZ-t, hogy foglalják bele a transznacionális elnyomást az emberi jogokra és a demokráciára vonatkozó 2027 utáni uniós cselekvési tervbe és az emberi jogok védelmezőiről szóló uniós </w:t>
      </w:r>
      <w:proofErr w:type="gramStart"/>
      <w:r w:rsidR="000939D5" w:rsidRPr="008328C3">
        <w:t>iránymutatásokba</w:t>
      </w:r>
      <w:proofErr w:type="gramEnd"/>
      <w:r w:rsidR="000939D5" w:rsidRPr="008328C3">
        <w:t xml:space="preserve"> mint az emberijog-védőkkel és a célba vett egyénekkel szembeni növekvő fenyegetés</w:t>
      </w:r>
      <w:r w:rsidR="00D02B27" w:rsidRPr="008328C3">
        <w:t>t</w:t>
      </w:r>
      <w:r w:rsidR="000939D5" w:rsidRPr="008328C3">
        <w:t>, továbbá foglaljanak bele azokba konkrét intézkedéseket e személyek védelmére és biztonságára;</w:t>
      </w:r>
    </w:p>
    <w:p w14:paraId="5C7B3CCA" w14:textId="31AF083C" w:rsidR="000939D5" w:rsidRPr="008328C3" w:rsidRDefault="00AA5053" w:rsidP="00D02B27">
      <w:pPr>
        <w:pStyle w:val="NormalHanging12a"/>
        <w:widowControl/>
        <w:rPr>
          <w:noProof/>
        </w:rPr>
      </w:pPr>
      <w:r>
        <w:rPr>
          <w:snapToGrid w:val="0"/>
        </w:rPr>
        <w:t>18</w:t>
      </w:r>
      <w:r w:rsidR="000939D5" w:rsidRPr="008328C3">
        <w:rPr>
          <w:snapToGrid w:val="0"/>
        </w:rPr>
        <w:t>.</w:t>
      </w:r>
      <w:r w:rsidR="000939D5" w:rsidRPr="008328C3">
        <w:rPr>
          <w:snapToGrid w:val="0"/>
        </w:rPr>
        <w:tab/>
      </w:r>
      <w:r w:rsidR="000939D5" w:rsidRPr="008328C3">
        <w:t xml:space="preserve">kitart amellett, hogy mind nemzeti, mind európai szinten sürgősen foglalkozni kell azokkal a védelmi hiányosságokkal, amelyekkel az emberijog-védők szembesülnek, amikor transznacionális elnyomás célkeresztjébe kerülnek; felszólít arra, hogy kapjanak gyorsított, rugalmas, hozzáférhető és tartós támogatást, beleértve a sürgősségi támogatást, az ideiglenes áthelyezést, valamint olyan eszközöket és képzéseket, amelyek lehetővé teszik számukra, hogy jobban védekezzenek mindenfajta fenyegetéssel és jogellenes megfigyeléssel szemben, amelyek transznacionális elnyomásnak minősülhetnek; hangsúlyozza, hogy a transznacionális elnyomás által érintett emberijog-védők számára digitális és </w:t>
      </w:r>
      <w:proofErr w:type="spellStart"/>
      <w:r w:rsidR="000939D5" w:rsidRPr="008328C3">
        <w:t>kiberbiztonsági</w:t>
      </w:r>
      <w:proofErr w:type="spellEnd"/>
      <w:r w:rsidR="000939D5" w:rsidRPr="008328C3">
        <w:t xml:space="preserve"> képzést, jogi segítségnyújtást és </w:t>
      </w:r>
      <w:proofErr w:type="spellStart"/>
      <w:r w:rsidR="000939D5" w:rsidRPr="008328C3">
        <w:t>pszichoszociális</w:t>
      </w:r>
      <w:proofErr w:type="spellEnd"/>
      <w:r w:rsidR="000939D5" w:rsidRPr="008328C3">
        <w:t xml:space="preserve"> támogatást kell biztosítani; rendkívül fontosnak tartja, hogy a védelmi politikák és programok áldozatközpontúak, </w:t>
      </w:r>
      <w:proofErr w:type="spellStart"/>
      <w:r w:rsidR="000939D5" w:rsidRPr="008328C3">
        <w:t>interszekcionálisak</w:t>
      </w:r>
      <w:proofErr w:type="spellEnd"/>
      <w:r w:rsidR="000939D5" w:rsidRPr="008328C3">
        <w:t>, inkluzívak és megkülönböztetésmentesek legyenek, valamint figyelembe vegyék a nemek közötti egyenlőséget;</w:t>
      </w:r>
    </w:p>
    <w:p w14:paraId="7A661C18" w14:textId="78816F75" w:rsidR="000939D5" w:rsidRPr="00AA5053" w:rsidRDefault="00AA5053" w:rsidP="00D02B27">
      <w:pPr>
        <w:pStyle w:val="NormalHanging12a"/>
        <w:widowControl/>
        <w:rPr>
          <w:noProof/>
        </w:rPr>
      </w:pPr>
      <w:r>
        <w:rPr>
          <w:snapToGrid w:val="0"/>
        </w:rPr>
        <w:t>19</w:t>
      </w:r>
      <w:r w:rsidR="000939D5" w:rsidRPr="008328C3">
        <w:rPr>
          <w:snapToGrid w:val="0"/>
        </w:rPr>
        <w:t>.</w:t>
      </w:r>
      <w:r w:rsidR="000939D5" w:rsidRPr="008328C3">
        <w:rPr>
          <w:snapToGrid w:val="0"/>
        </w:rPr>
        <w:tab/>
      </w:r>
      <w:r w:rsidR="000939D5" w:rsidRPr="008328C3">
        <w:t xml:space="preserve">felhívja az EU-t és tagállamait, hogy tartsák tiszteletben az üldözött emberijog-védők menedékkéréshez való jogával kapcsolatos nemzetközi kötelezettségeiket, és </w:t>
      </w:r>
      <w:r w:rsidR="000939D5" w:rsidRPr="00AA5053">
        <w:t>hangsúlyozza, hogy a menedékjog kérelmezéséhez való jog alapvető fontosságú az emberi jogi tevékenységek miatti üldöztetés veszélyének kitett személyek Genfi Egyezmény szerinti védelme szempontjából; felhívja a tagállamokat, hogy nyújtson védelmet azon személyeknek, akik a transznacionális elnyomás hiteles eseteinek bejelentése érdekében léptek kapcsolatba a hatóságokkal, többek között oly módon, hogy más kiegészítő védelem kérelmezését javasolják nekik, ha ezt még nem tették meg; elismerését fejezi ki azon tagállamoknak, amelyek emberijog-védőknek adnak otthont, garantálva biztonságukat és lehetővé téve számukra tevékenységeik folytatását;</w:t>
      </w:r>
    </w:p>
    <w:p w14:paraId="3A50BE8E" w14:textId="189DD079" w:rsidR="000939D5" w:rsidRPr="008328C3" w:rsidRDefault="00AA5053" w:rsidP="00D02B27">
      <w:pPr>
        <w:pStyle w:val="NormalHanging12a"/>
        <w:widowControl/>
        <w:rPr>
          <w:noProof/>
        </w:rPr>
      </w:pPr>
      <w:r>
        <w:t>20</w:t>
      </w:r>
      <w:r w:rsidR="000939D5" w:rsidRPr="00AA5053">
        <w:t>.</w:t>
      </w:r>
      <w:r w:rsidR="000939D5" w:rsidRPr="00AA5053">
        <w:tab/>
        <w:t>felhívja a tagállamokat, hogy a lehető legjobban használják ki nemzeti politikáikat és meglévő mozgásterüket annak</w:t>
      </w:r>
      <w:r w:rsidR="000939D5" w:rsidRPr="008328C3">
        <w:t xml:space="preserve"> érdekében, hogy koherensebb, </w:t>
      </w:r>
      <w:proofErr w:type="spellStart"/>
      <w:r w:rsidR="000939D5" w:rsidRPr="008328C3">
        <w:t>összehangoltabb</w:t>
      </w:r>
      <w:proofErr w:type="spellEnd"/>
      <w:r w:rsidR="000939D5" w:rsidRPr="008328C3">
        <w:t xml:space="preserve"> és </w:t>
      </w:r>
      <w:r w:rsidR="000939D5" w:rsidRPr="008328C3">
        <w:lastRenderedPageBreak/>
        <w:t>kiszámíthatóbb vízumpolitikát alakítsanak ki a transznacionális elnyomás által célba vett emberijog-védők és más személyek számára, a felülvizsgált uniós vízumkódex-kézikönyv emberijog-védőkre vonatkozó rendelkezéseivel összhangban;</w:t>
      </w:r>
    </w:p>
    <w:p w14:paraId="2B59FD35" w14:textId="42632DAB" w:rsidR="000939D5" w:rsidRPr="008328C3" w:rsidRDefault="00AA5053" w:rsidP="00D02B27">
      <w:pPr>
        <w:pStyle w:val="NormalHanging12a"/>
        <w:widowControl/>
        <w:rPr>
          <w:noProof/>
        </w:rPr>
      </w:pPr>
      <w:r>
        <w:rPr>
          <w:snapToGrid w:val="0"/>
        </w:rPr>
        <w:t>21</w:t>
      </w:r>
      <w:r w:rsidR="000939D5" w:rsidRPr="008328C3">
        <w:rPr>
          <w:snapToGrid w:val="0"/>
        </w:rPr>
        <w:t>.</w:t>
      </w:r>
      <w:r w:rsidR="000939D5" w:rsidRPr="008328C3">
        <w:rPr>
          <w:snapToGrid w:val="0"/>
        </w:rPr>
        <w:tab/>
      </w:r>
      <w:r w:rsidR="000939D5" w:rsidRPr="008328C3">
        <w:t>aggodalmát fejezi ki a transznacionális elnyomásban részt vevő államok nagykövetségeinek szerepe miatt; rámutat a konzuli szolgáltatásokra szoruló emberijog-védőket érintő fokozott kockázatra, amikor arra kényszerülnek, hogy kapcsolatba lépjenek az adott nagykövetségekkel; felhívja a tagállamokat, hogy a konzuli kapcsolatokról szóló bécsi egyezménnyel összhangban fokozzák a transznacionális elnyomással kapcsolatba hozható országok területükön működő nagykövetségeire annak érdekében gyakorolt nyomást, hogy ne használják diplomáciai előőrseiket arra, hogy külföldön próbálják elhallgattatni a másként gondolkodókat;</w:t>
      </w:r>
    </w:p>
    <w:p w14:paraId="3653A6C2" w14:textId="77777777" w:rsidR="000939D5" w:rsidRPr="008328C3" w:rsidRDefault="000939D5" w:rsidP="00D02B27">
      <w:pPr>
        <w:pStyle w:val="NormalHanging12a"/>
        <w:widowControl/>
        <w:rPr>
          <w:b/>
          <w:i/>
          <w:noProof/>
        </w:rPr>
      </w:pPr>
      <w:r w:rsidRPr="008328C3">
        <w:rPr>
          <w:b/>
          <w:i/>
        </w:rPr>
        <w:t>Az összehangolt nyomon követés és adatgyűjtés javítása</w:t>
      </w:r>
    </w:p>
    <w:p w14:paraId="42312569" w14:textId="71DBD26F" w:rsidR="000939D5" w:rsidRPr="008328C3" w:rsidRDefault="00AA5053" w:rsidP="00D02B27">
      <w:pPr>
        <w:pStyle w:val="NormalHanging12a"/>
        <w:widowControl/>
        <w:rPr>
          <w:noProof/>
        </w:rPr>
      </w:pPr>
      <w:r>
        <w:t>22</w:t>
      </w:r>
      <w:r w:rsidR="000939D5" w:rsidRPr="008328C3">
        <w:t>.</w:t>
      </w:r>
      <w:r w:rsidR="000939D5" w:rsidRPr="008328C3">
        <w:tab/>
        <w:t xml:space="preserve">felhívja az EKSZ-t és a tagállamokat, hogy az illetékes intézményekkel, például az </w:t>
      </w:r>
      <w:proofErr w:type="spellStart"/>
      <w:r w:rsidR="000939D5" w:rsidRPr="008328C3">
        <w:t>Europollal</w:t>
      </w:r>
      <w:proofErr w:type="spellEnd"/>
      <w:r w:rsidR="000939D5" w:rsidRPr="008328C3">
        <w:t xml:space="preserve"> együttműködésben, hangolják össze erőfeszítéseiket, és hozzanak létre hozzáférhető információs, adatgyűjtési, </w:t>
      </w:r>
      <w:proofErr w:type="spellStart"/>
      <w:r w:rsidR="000939D5" w:rsidRPr="008328C3">
        <w:t>nyomonkövetési</w:t>
      </w:r>
      <w:proofErr w:type="spellEnd"/>
      <w:r w:rsidR="000939D5" w:rsidRPr="008328C3">
        <w:t xml:space="preserve"> és jelentéstételi mechanizmusokat a területükön előforduló transznacionális elnyomási ügyek dokumentálásának javítása, és szükség esetén a gyors reagálás és a nyomozások megkönnyítése érdekében; felhívja az EKSZ-t, hogy erősítse meg az uniós küldöttségek emberijog-védőkkel és célba vett egyénekkel foglalkozó kapcsolattartóinak hálózatát, amelyek feladata, hogy az érintett főváros hatóságainál felvessék az ügyeket; úgy véli, hogy e mechanizmusoknak hozzáférhetőnek kell lenniük a civil társadalom számára, lehetővé téve észrevételeinek megfelelő nyilvántartásba vételét;</w:t>
      </w:r>
    </w:p>
    <w:p w14:paraId="72750B2D" w14:textId="1924D9F2" w:rsidR="000939D5" w:rsidRPr="008328C3" w:rsidRDefault="00AA5053" w:rsidP="00D02B27">
      <w:pPr>
        <w:pStyle w:val="NormalHanging12a"/>
        <w:widowControl/>
        <w:rPr>
          <w:noProof/>
        </w:rPr>
      </w:pPr>
      <w:r>
        <w:t>23</w:t>
      </w:r>
      <w:r w:rsidR="000939D5" w:rsidRPr="008328C3">
        <w:t>.</w:t>
      </w:r>
      <w:r w:rsidR="000939D5" w:rsidRPr="008328C3">
        <w:tab/>
        <w:t>felhívja a Bizottságot, hogy hozzon létre központosított feltérképezési mechanizmust az EU-ban tartózkodó emberijog-védőkkel szembeni transznacionális elnyomási incidensek azonosítására, nyomon követésére és értékelésére, valamint a riasztások megosztására, ami segíteni fog az uniós szakpolitika hiányosságainak azonosításában, a megfelelő stratégiai válaszok megfogalmazásában és a tagállamok közötti összehangolt fellépés támogatásában;</w:t>
      </w:r>
    </w:p>
    <w:p w14:paraId="0F3ABBFB" w14:textId="35C9E8DD" w:rsidR="000939D5" w:rsidRPr="008328C3" w:rsidRDefault="00AA5053" w:rsidP="00D02B27">
      <w:pPr>
        <w:pStyle w:val="NormalHanging12a"/>
        <w:widowControl/>
        <w:rPr>
          <w:noProof/>
        </w:rPr>
      </w:pPr>
      <w:r>
        <w:t>24</w:t>
      </w:r>
      <w:r w:rsidR="000939D5" w:rsidRPr="008328C3">
        <w:t>.</w:t>
      </w:r>
      <w:r w:rsidR="000939D5" w:rsidRPr="008328C3">
        <w:tab/>
        <w:t xml:space="preserve">felhívja a tagállamokat, hogy nemzeti jogszabályaikban kodifikálják a transznacionális elnyomást, ezzel támogatva a kormányzati intézményeket a transznacionális elnyomás azonosításában és megelőzésében; felhívja a tagállamokat, hogy kormányaikon belül hozzanak létre nemzeti kapcsolattartó pontokat a transznacionális elnyomás potenciális és tényleges áldozatai számára, és biztosítsanak olyan </w:t>
      </w:r>
      <w:proofErr w:type="spellStart"/>
      <w:r w:rsidR="000939D5" w:rsidRPr="008328C3">
        <w:t>eszköztárat</w:t>
      </w:r>
      <w:proofErr w:type="spellEnd"/>
      <w:r w:rsidR="000939D5" w:rsidRPr="008328C3">
        <w:t>, amely elmagyarázza, hogyan kell bejelenteni az ilyen eseteket;</w:t>
      </w:r>
    </w:p>
    <w:p w14:paraId="5B4A3EC2" w14:textId="1DF738DC" w:rsidR="000939D5" w:rsidRPr="008328C3" w:rsidRDefault="00AA5053" w:rsidP="00D02B27">
      <w:pPr>
        <w:pStyle w:val="NormalHanging12a"/>
        <w:widowControl/>
        <w:rPr>
          <w:noProof/>
        </w:rPr>
      </w:pPr>
      <w:r>
        <w:t>25</w:t>
      </w:r>
      <w:r w:rsidR="000939D5" w:rsidRPr="008328C3">
        <w:t>.</w:t>
      </w:r>
      <w:r w:rsidR="000939D5" w:rsidRPr="008328C3">
        <w:tab/>
        <w:t xml:space="preserve">felhívja a tagállamokat, az </w:t>
      </w:r>
      <w:proofErr w:type="spellStart"/>
      <w:r w:rsidR="000939D5" w:rsidRPr="008328C3">
        <w:t>Europolt</w:t>
      </w:r>
      <w:proofErr w:type="spellEnd"/>
      <w:r w:rsidR="000939D5" w:rsidRPr="008328C3">
        <w:t xml:space="preserve">, az Európai Unió Bűnüldözési Képzési Ügynökségét (CEPOL), hogy nyújtsanak képzést a transznacionális elnyomás felismeréséről, az ellenstratégiákról és a konkrét kockázatértékelési protokollokról az érintett kormányzati szervek, külső szolgáltatók és személyzetük, különösen a </w:t>
      </w:r>
      <w:proofErr w:type="spellStart"/>
      <w:r w:rsidR="000939D5" w:rsidRPr="008328C3">
        <w:t>kiberbiztonsággal</w:t>
      </w:r>
      <w:proofErr w:type="spellEnd"/>
      <w:r w:rsidR="000939D5" w:rsidRPr="008328C3">
        <w:t xml:space="preserve"> foglalkozók, a bűnüldöző szervek és a bevándorlási tisztviselők, valamint a vízumkérelmek kezelésével, a kiadatási kérelmek felülvizsgálatával és a nem uniós országokkal folytatott jogi együttműködés egyéb formáival foglalkozó személyzet számára, különös tekintettel a digitális megfigyelésre, a megtorlás kockázataira és a jogi mechanizmusokkal való visszaélésre;</w:t>
      </w:r>
    </w:p>
    <w:p w14:paraId="4A56899E" w14:textId="77777777" w:rsidR="000939D5" w:rsidRPr="008328C3" w:rsidRDefault="000939D5" w:rsidP="00D02B27">
      <w:pPr>
        <w:pStyle w:val="NormalHanging12a"/>
        <w:widowControl/>
        <w:ind w:left="0" w:firstLine="0"/>
        <w:rPr>
          <w:b/>
          <w:i/>
          <w:noProof/>
        </w:rPr>
      </w:pPr>
      <w:r w:rsidRPr="008328C3">
        <w:rPr>
          <w:b/>
          <w:i/>
        </w:rPr>
        <w:lastRenderedPageBreak/>
        <w:t xml:space="preserve">A digitális </w:t>
      </w:r>
      <w:proofErr w:type="gramStart"/>
      <w:r w:rsidRPr="008328C3">
        <w:rPr>
          <w:b/>
          <w:i/>
        </w:rPr>
        <w:t>technológiák</w:t>
      </w:r>
      <w:proofErr w:type="gramEnd"/>
      <w:r w:rsidRPr="008328C3">
        <w:rPr>
          <w:b/>
          <w:i/>
        </w:rPr>
        <w:t xml:space="preserve"> mint a transznacionális elnyomás elősegítői jelentette kockázatok kezelése</w:t>
      </w:r>
    </w:p>
    <w:p w14:paraId="74EA56E0" w14:textId="304D09D8" w:rsidR="000939D5" w:rsidRPr="008328C3" w:rsidRDefault="00AA5053" w:rsidP="00D02B27">
      <w:pPr>
        <w:pStyle w:val="NormalHanging12a"/>
        <w:widowControl/>
        <w:rPr>
          <w:noProof/>
        </w:rPr>
      </w:pPr>
      <w:r>
        <w:t>26</w:t>
      </w:r>
      <w:r w:rsidR="000939D5" w:rsidRPr="008328C3">
        <w:t>.</w:t>
      </w:r>
      <w:r w:rsidR="000939D5" w:rsidRPr="008328C3">
        <w:tab/>
        <w:t>felhívja az EU-t és tagállamait, hogy ismerjék el, előzzék meg és kezeljék a transznacionális elnyomás digitális formáit, beleértve az emberijog-védőket célzó dezinformációs kampányokat, valamint biztosítsák az emberijog-védők online zaklatással, megfélemlítéssel és cenzúrával szembeni védelmét, függetlenül a szolgáltató származási helyétől, a digitális infrastruktúra helyétől vagy az alkalmazott eszközöktől; felhívja a tagállamokat, hogy nyilvánítsák bűncselekménnyé a száműzetésben élő másként gondolkodókat célzó külföldi hírszerzési tevékenységeket mint a digitális transznacionális elnyomás egyik formáját;</w:t>
      </w:r>
    </w:p>
    <w:p w14:paraId="5D13BF77" w14:textId="167F669B" w:rsidR="000939D5" w:rsidRPr="008328C3" w:rsidRDefault="00AA5053" w:rsidP="00D02B27">
      <w:pPr>
        <w:pStyle w:val="NormalHanging12a"/>
        <w:widowControl/>
        <w:rPr>
          <w:noProof/>
        </w:rPr>
      </w:pPr>
      <w:r>
        <w:t>27</w:t>
      </w:r>
      <w:r w:rsidR="000939D5" w:rsidRPr="008328C3">
        <w:t>.</w:t>
      </w:r>
      <w:r w:rsidR="000939D5" w:rsidRPr="008328C3">
        <w:tab/>
        <w:t>kéri a tagállamokat, hogy szigorúan felügyeljék a kémszoftver- és megfigyelési piacokat és műveleteket, többek között kötelező emberi jogi átvilágítás és a kettős felhasználású termékekről szóló uniós rendelet</w:t>
      </w:r>
      <w:r w:rsidR="000939D5" w:rsidRPr="008328C3">
        <w:rPr>
          <w:rStyle w:val="FootnoteReference"/>
          <w:noProof/>
        </w:rPr>
        <w:footnoteReference w:id="4"/>
      </w:r>
      <w:r w:rsidR="000939D5" w:rsidRPr="008328C3">
        <w:t xml:space="preserve"> alkalmazásával valamennyi uniós székhelyű technológiaexportőrre, és helyezzék hatályon kívül a kémszoftverekre vonatkozó engedélyek olyan országokba történő kivitelét, ahol transznacionális elnyomást és emberi jogi jogsértéseket dokumentáltak, amennyiben előreláthatóan fennáll annak a kockázata, hogy ezeket az eszközöket az emberi jogi érdekérvényesítés vagy egyet nem értés elhallgattatására vagy megbüntetésére használják fel; emlékeztet a kibertér-felügyeleti termékek kivitelére vonatkozó, 2024. évi bizottsági iránymutatásokra, amelyek célja, hogy felhívják a figyelmet a kibertér-felügyeleti technológiákkal való visszaéléssel kapcsolatos kockázatokra, és gyakorlati eszközöket biztosítsanak az exportőrök számára az emberi jogok helyzetének értékeléséhez;</w:t>
      </w:r>
    </w:p>
    <w:p w14:paraId="30EBDD96" w14:textId="755A78B4" w:rsidR="000939D5" w:rsidRPr="008328C3" w:rsidRDefault="00AA5053" w:rsidP="00D02B27">
      <w:pPr>
        <w:pStyle w:val="NormalHanging12a"/>
        <w:widowControl/>
        <w:rPr>
          <w:noProof/>
        </w:rPr>
      </w:pPr>
      <w:r>
        <w:t>28</w:t>
      </w:r>
      <w:r w:rsidR="000939D5" w:rsidRPr="008328C3">
        <w:rPr>
          <w:snapToGrid w:val="0"/>
        </w:rPr>
        <w:t>.</w:t>
      </w:r>
      <w:r w:rsidR="000939D5" w:rsidRPr="008328C3">
        <w:rPr>
          <w:snapToGrid w:val="0"/>
        </w:rPr>
        <w:tab/>
      </w:r>
      <w:r w:rsidR="000939D5" w:rsidRPr="008328C3">
        <w:t>felhívja a tagállamokat, hogy hozzanak létre könnyen hozzáférhető és biztonságos jelentéstételi mechanizmusokat, amelyek célja a felhasználók magánéletének tiszteletben tartása és védelme, hogy a száműzetésben vagy a diaszpóraközösségekben élő emberijog-védők felvethessék a digitális transznacionális elnyomással kapcsolatos aggodalmaikat az illetékes kormányzati szerveknél; hangsúlyozza, hogy el kell ismerni a nemi alapú digitális transznacionális elnyomás sajátos kihívását, valamint az ilyen típusú elnyomásnak a női emberijog-védőket érintő különös következményeit;</w:t>
      </w:r>
    </w:p>
    <w:p w14:paraId="63A08DE5" w14:textId="2AD57C64" w:rsidR="000939D5" w:rsidRPr="008328C3" w:rsidRDefault="00AA5053" w:rsidP="00D02B27">
      <w:pPr>
        <w:pStyle w:val="NormalHanging12a"/>
        <w:widowControl/>
        <w:rPr>
          <w:noProof/>
        </w:rPr>
      </w:pPr>
      <w:r>
        <w:rPr>
          <w:snapToGrid w:val="0"/>
        </w:rPr>
        <w:t>29</w:t>
      </w:r>
      <w:r w:rsidR="000939D5" w:rsidRPr="008328C3">
        <w:rPr>
          <w:snapToGrid w:val="0"/>
        </w:rPr>
        <w:t>.</w:t>
      </w:r>
      <w:r w:rsidR="000939D5" w:rsidRPr="008328C3">
        <w:rPr>
          <w:snapToGrid w:val="0"/>
        </w:rPr>
        <w:tab/>
      </w:r>
      <w:r w:rsidR="000939D5" w:rsidRPr="008328C3">
        <w:t>felhívja az EU-t és tagállamait annak biztosítására, hogy a magánszereplők – különösen a technológiai ágazatban – felelősségre vonhatók legyenek abban az esetben, ha lehetővé teszik a digitális transznacionális elnyomást; ezenfelül átláthatósági jelentések közzétételét, valamint az emberijog-védők és más veszélyeztetett személyek számára hozzáférhető hatékony panasztételi mechanizmusok létrehozását szorgalmazza;</w:t>
      </w:r>
    </w:p>
    <w:p w14:paraId="21707232" w14:textId="77777777" w:rsidR="000939D5" w:rsidRPr="008328C3" w:rsidRDefault="000939D5" w:rsidP="00D02B27">
      <w:pPr>
        <w:pStyle w:val="NormalHanging12a"/>
        <w:widowControl/>
        <w:rPr>
          <w:b/>
          <w:i/>
          <w:noProof/>
        </w:rPr>
      </w:pPr>
      <w:r w:rsidRPr="008328C3">
        <w:rPr>
          <w:b/>
          <w:i/>
        </w:rPr>
        <w:t xml:space="preserve">Az elszámoltathatóság biztosítása és szankciók alkalmazása </w:t>
      </w:r>
    </w:p>
    <w:p w14:paraId="71D9A022" w14:textId="5B11CA7D" w:rsidR="000939D5" w:rsidRPr="008328C3" w:rsidRDefault="00AA5053" w:rsidP="00D02B27">
      <w:pPr>
        <w:pStyle w:val="NormalHanging12a"/>
        <w:widowControl/>
        <w:rPr>
          <w:noProof/>
        </w:rPr>
      </w:pPr>
      <w:r>
        <w:t>30</w:t>
      </w:r>
      <w:r w:rsidR="000939D5" w:rsidRPr="008328C3">
        <w:t>.</w:t>
      </w:r>
      <w:r w:rsidR="000939D5" w:rsidRPr="008328C3">
        <w:tab/>
        <w:t xml:space="preserve">felszólítja az EU-t, hogy a Polgári és Politikai Jogok Nemzetközi Egyezségokmánya, az emberi jogok európai egyezménye, a kínzás és más kegyetlen, embertelen vagy megalázó büntetések vagy bánásmódok elleni egyezmény, valamint a menekültek helyzetére vonatkozó egyezmény alapján vonja felelősségre az emberi jogokat sértő, </w:t>
      </w:r>
      <w:r w:rsidR="000939D5" w:rsidRPr="008328C3">
        <w:lastRenderedPageBreak/>
        <w:t>transznacionális elnyomást alkalmazó államokat és rezsimeket, és fontolja meg célzott szankciók bevezetését azon államok és személyek ellen, akik transznacionális elnyomást gyakorolnak az emberi jogi aktivistákra; sürgeti az EU-t, hogy támogassa a transznacionális elnyomás áldozatait abban, hogy az Emberi Jogok Európai Bírósága előtti stratégiai peres eljárások révén folyamodjanak jogorvoslatért;</w:t>
      </w:r>
    </w:p>
    <w:p w14:paraId="44E12C7E" w14:textId="54920629" w:rsidR="000939D5" w:rsidRPr="008328C3" w:rsidRDefault="00AA5053" w:rsidP="00D02B27">
      <w:pPr>
        <w:pStyle w:val="NormalHanging12a"/>
        <w:widowControl/>
        <w:rPr>
          <w:noProof/>
        </w:rPr>
      </w:pPr>
      <w:r>
        <w:rPr>
          <w:snapToGrid w:val="0"/>
        </w:rPr>
        <w:t>31</w:t>
      </w:r>
      <w:r w:rsidR="000939D5" w:rsidRPr="008328C3">
        <w:rPr>
          <w:snapToGrid w:val="0"/>
        </w:rPr>
        <w:t>.</w:t>
      </w:r>
      <w:r w:rsidR="000939D5" w:rsidRPr="008328C3">
        <w:rPr>
          <w:snapToGrid w:val="0"/>
        </w:rPr>
        <w:tab/>
      </w:r>
      <w:r w:rsidR="000939D5" w:rsidRPr="008328C3">
        <w:t xml:space="preserve">elítéli, hogy a transznacionális elnyomás az uniós tagállamok területén is zajlik, és </w:t>
      </w:r>
      <w:proofErr w:type="gramStart"/>
      <w:r w:rsidR="000939D5" w:rsidRPr="008328C3">
        <w:t>egyes esetekben</w:t>
      </w:r>
      <w:proofErr w:type="gramEnd"/>
      <w:r w:rsidR="000939D5" w:rsidRPr="008328C3">
        <w:t xml:space="preserve"> a tagállamok részt vesznek a transznacionális elnyomásban; megállapítja, hogy a transznacionális elnyomás a kormányok közötti együttműködés révén is megvalósul;</w:t>
      </w:r>
    </w:p>
    <w:p w14:paraId="0D74A63C" w14:textId="01032A31" w:rsidR="000939D5" w:rsidRPr="008328C3" w:rsidRDefault="00AA5053" w:rsidP="00D02B27">
      <w:pPr>
        <w:pStyle w:val="NormalHanging12a"/>
        <w:widowControl/>
        <w:rPr>
          <w:noProof/>
        </w:rPr>
      </w:pPr>
      <w:r>
        <w:rPr>
          <w:snapToGrid w:val="0"/>
        </w:rPr>
        <w:t>32</w:t>
      </w:r>
      <w:r w:rsidR="000939D5" w:rsidRPr="008328C3">
        <w:rPr>
          <w:snapToGrid w:val="0"/>
        </w:rPr>
        <w:t>.</w:t>
      </w:r>
      <w:r w:rsidR="000939D5" w:rsidRPr="008328C3">
        <w:rPr>
          <w:snapToGrid w:val="0"/>
        </w:rPr>
        <w:tab/>
      </w:r>
      <w:r w:rsidR="000939D5" w:rsidRPr="008328C3">
        <w:t>hangsúlyozza, hogy az EU-nak és a tagállamoknak fenn kell tartaniuk az emberi jogokkal kapcsolatos kellő gondosságot az olyan kormányokkal folytatott kapcsolatokban, amelyekről ismert, hogy részt vesznek az emberijog-védők elleni transznacionális elnyomásban vagy lehetővé teszik azt;</w:t>
      </w:r>
    </w:p>
    <w:p w14:paraId="4F19F1B6" w14:textId="71763E5D" w:rsidR="000939D5" w:rsidRPr="008328C3" w:rsidRDefault="00AA5053" w:rsidP="00D02B27">
      <w:pPr>
        <w:pStyle w:val="NormalHanging12a"/>
        <w:widowControl/>
        <w:rPr>
          <w:noProof/>
        </w:rPr>
      </w:pPr>
      <w:r>
        <w:t>33</w:t>
      </w:r>
      <w:r w:rsidR="000939D5" w:rsidRPr="008328C3">
        <w:t>.</w:t>
      </w:r>
      <w:r w:rsidR="000939D5" w:rsidRPr="008328C3">
        <w:tab/>
        <w:t>felhívja az EU-t, hogy növelje a ProtectDefenders.eu finanszírozását, terjessze ki megbízatását az EU-n belül a transznacionális elnyomás kockázatának kitett emberijog-védőkre, és növelje a veszélyeztetett emberijog-védők és egyének védelmével foglalkozó civil társadalmi szervezetek finanszírozását;</w:t>
      </w:r>
    </w:p>
    <w:p w14:paraId="315AA983" w14:textId="60436833" w:rsidR="000939D5" w:rsidRPr="008328C3" w:rsidRDefault="00AA5053" w:rsidP="00D02B27">
      <w:pPr>
        <w:pStyle w:val="NormalHanging12a"/>
        <w:widowControl/>
        <w:rPr>
          <w:noProof/>
        </w:rPr>
      </w:pPr>
      <w:r>
        <w:t>34</w:t>
      </w:r>
      <w:r w:rsidR="000939D5" w:rsidRPr="008328C3">
        <w:t>.</w:t>
      </w:r>
      <w:r w:rsidR="000939D5" w:rsidRPr="008328C3">
        <w:tab/>
        <w:t xml:space="preserve">felhívja a Bizottságot, hogy legyen proaktív és továbbra is </w:t>
      </w:r>
      <w:proofErr w:type="spellStart"/>
      <w:r w:rsidR="000939D5" w:rsidRPr="008328C3">
        <w:t>működjön</w:t>
      </w:r>
      <w:proofErr w:type="spellEnd"/>
      <w:r w:rsidR="000939D5" w:rsidRPr="008328C3">
        <w:t xml:space="preserve"> együtt az Interpollal és az Egyesült Nemzetek Szervezetével, többek között a transznacionális elnyomásra vonatkozó közös biztonsági keret kidolgozása céljából annak érdekében, hogy véget vessenek a piros és a kék sarkos körözések, az egyéb riasztások és a kiadatási kérelmek visszaélésszerű, politikai indíttatású használatának; felszólít arra, hogy az </w:t>
      </w:r>
      <w:proofErr w:type="spellStart"/>
      <w:r w:rsidR="000939D5" w:rsidRPr="008328C3">
        <w:t>Europol</w:t>
      </w:r>
      <w:proofErr w:type="spellEnd"/>
      <w:r w:rsidR="000939D5" w:rsidRPr="008328C3">
        <w:t xml:space="preserve"> megbízatása terjedjen ki a transznacionális elnyomásra, valamint a kapcsolódó incidensek és az emberijog-védőket és más egyéneket célzó Interpol-körözések értékelésére; felhívja a tagállamokat, hogy a lehető legnagyobb körültekintéssel járjanak el az olyan rezsimektől érkező letartóztatási és kiadatási kérelmek elbírálásakor, amelyek a múltban visszaéltek a piros sarkos körözésekkel;</w:t>
      </w:r>
    </w:p>
    <w:p w14:paraId="7E25CA9F" w14:textId="15015FFF" w:rsidR="000939D5" w:rsidRPr="008328C3" w:rsidRDefault="00AA5053" w:rsidP="00D02B27">
      <w:pPr>
        <w:pStyle w:val="NormalHanging12a"/>
        <w:widowControl/>
        <w:rPr>
          <w:noProof/>
        </w:rPr>
      </w:pPr>
      <w:r>
        <w:t>35</w:t>
      </w:r>
      <w:r w:rsidR="000939D5" w:rsidRPr="008328C3">
        <w:t>.</w:t>
      </w:r>
      <w:r w:rsidR="000939D5" w:rsidRPr="008328C3">
        <w:tab/>
        <w:t xml:space="preserve">felhívja az EU-t és tagállamait, hogy használjanak fel minden rendelkezésre álló eszközt az emberijog-védők és a célba vett egyének védelmére, valamint a nemzeti szuverenitás és a demokratikus értékek megerősítésére, használják például az EU globális emberi jogi szankciórendszere (uniós </w:t>
      </w:r>
      <w:proofErr w:type="spellStart"/>
      <w:r w:rsidR="000939D5" w:rsidRPr="008328C3">
        <w:t>Magnyickij</w:t>
      </w:r>
      <w:proofErr w:type="spellEnd"/>
      <w:r w:rsidR="000939D5" w:rsidRPr="008328C3">
        <w:t>-törvény) szerinti szankciókat, vízumtilalmakat és azon diplomaták kiutasítását, akikről ismert, hogy részt vettek transznacionális elnyomásban; sürgeti a Bizottság alelnökét/az Unió külügyi és biztonságpolitikai főképviselőjét és a tagállamokat, hogy a transznacionális elnyomást foglalják bele a szankcionálható kategóriába az EU globális emberi jogi szankciórendszerében, és készítsenek listát azon személyekről, akik transznacionális elnyomást követtek el; figyelmeztet arra, hogy a transznacionális elnyomás megelőzésének és az arra való reagálásnak az elmulasztása azzal a kockázattal jár, hogy aláássa az EU mint az üldöztetés elől menekülők és az emberi jogok védelmezői számára biztonságos menedék hitelességét;</w:t>
      </w:r>
    </w:p>
    <w:p w14:paraId="0ADB3345" w14:textId="70CC6997" w:rsidR="000939D5" w:rsidRPr="008328C3" w:rsidRDefault="00AA5053" w:rsidP="00D02B27">
      <w:pPr>
        <w:pStyle w:val="NormalHanging12a"/>
        <w:widowControl/>
        <w:rPr>
          <w:noProof/>
        </w:rPr>
      </w:pPr>
      <w:r>
        <w:t>36</w:t>
      </w:r>
      <w:r w:rsidR="000939D5" w:rsidRPr="008328C3">
        <w:t>.</w:t>
      </w:r>
      <w:r w:rsidR="000939D5" w:rsidRPr="008328C3">
        <w:tab/>
        <w:t xml:space="preserve">felhívja az EU-t, a tagállamokat, a Bizottságot és az EKSZ-t, hogy mozgósítsák és hangolják össze a transznacionális elnyomás kezelését célzó valamennyi eszközüket, és fokozzák diplomáciai kapcsolataikat, többek között az uniós küldöttségeken keresztül, hogy megelőzzék és megakadályozzák a nem uniós országok által alkalmazott transznacionális elnyomási taktikákat, és nyilvános nyilatkozatok révén világítsanak rá </w:t>
      </w:r>
      <w:r w:rsidR="000939D5" w:rsidRPr="008328C3">
        <w:lastRenderedPageBreak/>
        <w:t>ezekre az incidensekre, ezáltal növelve a polgárok tudatosságát; megerősített koordinációra szólít fel a hasonlóan gondolkodó partnerországokkal a G7-csoport és más releváns nemzetközi fórumok keretében;</w:t>
      </w:r>
    </w:p>
    <w:p w14:paraId="164A9B23" w14:textId="77777777" w:rsidR="000939D5" w:rsidRPr="008328C3" w:rsidRDefault="000939D5" w:rsidP="00D02B27">
      <w:pPr>
        <w:pStyle w:val="NormalHanging12a"/>
        <w:widowControl/>
        <w:jc w:val="center"/>
        <w:rPr>
          <w:noProof/>
        </w:rPr>
      </w:pPr>
      <w:r w:rsidRPr="008328C3">
        <w:t>°</w:t>
      </w:r>
    </w:p>
    <w:p w14:paraId="472E429D" w14:textId="77777777" w:rsidR="000939D5" w:rsidRPr="008328C3" w:rsidRDefault="000939D5" w:rsidP="00D02B27">
      <w:pPr>
        <w:pStyle w:val="NormalHanging12a"/>
        <w:widowControl/>
        <w:jc w:val="center"/>
        <w:rPr>
          <w:noProof/>
        </w:rPr>
      </w:pPr>
      <w:r w:rsidRPr="008328C3">
        <w:t>°</w:t>
      </w:r>
      <w:r w:rsidRPr="008328C3">
        <w:tab/>
        <w:t>°</w:t>
      </w:r>
    </w:p>
    <w:p w14:paraId="54BE6404" w14:textId="6CFBA948" w:rsidR="003D4CE3" w:rsidRPr="003D4CE3" w:rsidRDefault="00AA5053" w:rsidP="00D02B27">
      <w:pPr>
        <w:pStyle w:val="NormalHanging12a"/>
        <w:widowControl/>
      </w:pPr>
      <w:r>
        <w:t>37</w:t>
      </w:r>
      <w:r w:rsidR="000939D5" w:rsidRPr="008328C3">
        <w:t>.</w:t>
      </w:r>
      <w:r w:rsidR="000939D5" w:rsidRPr="008328C3">
        <w:tab/>
        <w:t>utasítja elnökét, hogy továbbítsa ezt az állásfoglalást a Tanácsnak és a Bizottságnak.</w:t>
      </w:r>
    </w:p>
    <w:sectPr w:rsidR="003D4CE3" w:rsidRPr="003D4CE3" w:rsidSect="003D4C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54869" w14:textId="77777777" w:rsidR="005407E0" w:rsidRPr="003D4CE3" w:rsidRDefault="005407E0">
      <w:r w:rsidRPr="003D4CE3">
        <w:separator/>
      </w:r>
    </w:p>
  </w:endnote>
  <w:endnote w:type="continuationSeparator" w:id="0">
    <w:p w14:paraId="1D7ADBA7" w14:textId="77777777" w:rsidR="005407E0" w:rsidRPr="003D4CE3" w:rsidRDefault="005407E0">
      <w:r w:rsidRPr="003D4C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3EF95" w14:textId="77777777" w:rsidR="00064002" w:rsidRPr="003D4CE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969B7" w14:textId="77777777" w:rsidR="00064002" w:rsidRPr="003D4CE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91F64" w14:textId="77777777" w:rsidR="00064002" w:rsidRPr="003D4CE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35FF7" w14:textId="77777777" w:rsidR="005407E0" w:rsidRPr="003D4CE3" w:rsidRDefault="005407E0">
      <w:r w:rsidRPr="003D4CE3">
        <w:separator/>
      </w:r>
    </w:p>
  </w:footnote>
  <w:footnote w:type="continuationSeparator" w:id="0">
    <w:p w14:paraId="7E0A2B05" w14:textId="77777777" w:rsidR="005407E0" w:rsidRPr="003D4CE3" w:rsidRDefault="005407E0">
      <w:r w:rsidRPr="003D4CE3">
        <w:continuationSeparator/>
      </w:r>
    </w:p>
  </w:footnote>
  <w:footnote w:id="1">
    <w:p w14:paraId="230FBD69" w14:textId="0A55AC91" w:rsidR="000939D5" w:rsidRPr="003D4CE3" w:rsidRDefault="000939D5" w:rsidP="003D4CE3">
      <w:pPr>
        <w:pStyle w:val="FootnoteText"/>
        <w:ind w:left="567" w:hanging="567"/>
        <w:rPr>
          <w:sz w:val="24"/>
          <w:lang w:val="hu-HU"/>
        </w:rPr>
      </w:pPr>
      <w:r w:rsidRPr="003D4CE3">
        <w:rPr>
          <w:rStyle w:val="FootnoteReference"/>
          <w:sz w:val="24"/>
          <w:lang w:val="hu-HU"/>
        </w:rPr>
        <w:footnoteRef/>
      </w:r>
      <w:r w:rsidR="003D4CE3" w:rsidRPr="003D4CE3">
        <w:rPr>
          <w:color w:val="333333"/>
          <w:sz w:val="24"/>
          <w:shd w:val="clear" w:color="auto" w:fill="FFFFFF"/>
          <w:lang w:val="hu-HU"/>
        </w:rPr>
        <w:t xml:space="preserve"> </w:t>
      </w:r>
      <w:r w:rsidR="003D4CE3" w:rsidRPr="003D4CE3">
        <w:rPr>
          <w:color w:val="333333"/>
          <w:sz w:val="24"/>
          <w:shd w:val="clear" w:color="auto" w:fill="FFFFFF"/>
          <w:lang w:val="hu-HU"/>
        </w:rPr>
        <w:tab/>
      </w:r>
      <w:r w:rsidRPr="003D4CE3">
        <w:rPr>
          <w:color w:val="333333"/>
          <w:sz w:val="24"/>
          <w:shd w:val="clear" w:color="auto" w:fill="FFFFFF"/>
          <w:lang w:val="hu-HU"/>
        </w:rPr>
        <w:t>HL C, C/2023/409, 2023.11.23., ELI: </w:t>
      </w:r>
      <w:hyperlink r:id="rId1" w:tgtFrame="_blank" w:tooltip="Az ELI (európai jogszabály-azonosító) URI-hivatkozása révén biztosít hozzáférést a dokumentumhoz." w:history="1">
        <w:r w:rsidRPr="003D4CE3">
          <w:rPr>
            <w:color w:val="337AB7"/>
            <w:sz w:val="24"/>
            <w:u w:val="single"/>
            <w:lang w:val="hu-HU"/>
          </w:rPr>
          <w:t>http://data.europa.eu/eli/C/2023/409/oj</w:t>
        </w:r>
      </w:hyperlink>
      <w:r w:rsidRPr="003D4CE3">
        <w:rPr>
          <w:color w:val="333333"/>
          <w:sz w:val="24"/>
          <w:shd w:val="clear" w:color="auto" w:fill="FFFFFF"/>
          <w:lang w:val="hu-HU"/>
        </w:rPr>
        <w:t>.</w:t>
      </w:r>
    </w:p>
  </w:footnote>
  <w:footnote w:id="2">
    <w:p w14:paraId="39852F3D" w14:textId="77777777" w:rsidR="00B070FB" w:rsidRPr="003D4CE3" w:rsidRDefault="00B070FB" w:rsidP="00B070FB">
      <w:pPr>
        <w:pStyle w:val="FootnoteText"/>
        <w:ind w:left="567" w:hanging="567"/>
        <w:rPr>
          <w:sz w:val="24"/>
          <w:lang w:val="hu-HU"/>
        </w:rPr>
      </w:pPr>
      <w:r w:rsidRPr="003D4CE3">
        <w:rPr>
          <w:rStyle w:val="FootnoteReference"/>
          <w:sz w:val="24"/>
          <w:lang w:val="hu-HU"/>
        </w:rPr>
        <w:footnoteRef/>
      </w:r>
      <w:r w:rsidRPr="003D4CE3">
        <w:rPr>
          <w:sz w:val="24"/>
          <w:lang w:val="hu-HU"/>
        </w:rPr>
        <w:t xml:space="preserve"> </w:t>
      </w:r>
      <w:r w:rsidRPr="003D4CE3">
        <w:rPr>
          <w:sz w:val="24"/>
          <w:lang w:val="hu-HU"/>
        </w:rPr>
        <w:tab/>
        <w:t xml:space="preserve">HL L 277., 2022.10.27., 1. o., ELI: </w:t>
      </w:r>
      <w:hyperlink r:id="rId2" w:history="1">
        <w:r w:rsidRPr="003D4CE3">
          <w:rPr>
            <w:rStyle w:val="Hyperlink"/>
            <w:sz w:val="24"/>
            <w:lang w:val="hu-HU"/>
          </w:rPr>
          <w:t>http://data.europa.eu/eli/reg/2022/2065/oj</w:t>
        </w:r>
      </w:hyperlink>
      <w:r w:rsidRPr="003D4CE3">
        <w:rPr>
          <w:sz w:val="24"/>
          <w:lang w:val="hu-HU"/>
        </w:rPr>
        <w:t>.</w:t>
      </w:r>
    </w:p>
  </w:footnote>
  <w:footnote w:id="3">
    <w:p w14:paraId="5AF34297" w14:textId="6BA267A2" w:rsidR="000939D5" w:rsidRPr="003D4CE3" w:rsidRDefault="000939D5" w:rsidP="003D4CE3">
      <w:pPr>
        <w:pStyle w:val="FootnoteText"/>
        <w:ind w:left="567" w:hanging="567"/>
        <w:rPr>
          <w:sz w:val="24"/>
          <w:lang w:val="hu-HU"/>
        </w:rPr>
      </w:pPr>
      <w:r w:rsidRPr="003D4CE3">
        <w:rPr>
          <w:rStyle w:val="FootnoteReference"/>
          <w:sz w:val="24"/>
          <w:lang w:val="hu-HU"/>
        </w:rPr>
        <w:footnoteRef/>
      </w:r>
      <w:r w:rsidR="003D4CE3" w:rsidRPr="003D4CE3">
        <w:rPr>
          <w:sz w:val="24"/>
          <w:lang w:val="hu-HU"/>
        </w:rPr>
        <w:t xml:space="preserve"> </w:t>
      </w:r>
      <w:r w:rsidR="003D4CE3" w:rsidRPr="003D4CE3">
        <w:rPr>
          <w:sz w:val="24"/>
          <w:lang w:val="hu-HU"/>
        </w:rPr>
        <w:tab/>
      </w:r>
      <w:r w:rsidRPr="003D4CE3">
        <w:rPr>
          <w:sz w:val="24"/>
          <w:lang w:val="hu-HU"/>
        </w:rPr>
        <w:t xml:space="preserve">HL L, 2024/1760, 2024.7.5., ELI: </w:t>
      </w:r>
      <w:hyperlink r:id="rId3" w:history="1">
        <w:r w:rsidRPr="003D4CE3">
          <w:rPr>
            <w:rStyle w:val="Hyperlink"/>
            <w:sz w:val="24"/>
            <w:lang w:val="hu-HU"/>
          </w:rPr>
          <w:t>http://data.europa.eu/eli/dir/2024/1760/oj</w:t>
        </w:r>
      </w:hyperlink>
      <w:r w:rsidRPr="003D4CE3">
        <w:rPr>
          <w:sz w:val="24"/>
          <w:lang w:val="hu-HU"/>
        </w:rPr>
        <w:t>.</w:t>
      </w:r>
    </w:p>
  </w:footnote>
  <w:footnote w:id="4">
    <w:p w14:paraId="7A837AF6" w14:textId="37B063B4" w:rsidR="000939D5" w:rsidRPr="003D4CE3" w:rsidRDefault="000939D5" w:rsidP="003D4CE3">
      <w:pPr>
        <w:pStyle w:val="FootnoteText"/>
        <w:ind w:left="567" w:hanging="567"/>
        <w:rPr>
          <w:sz w:val="24"/>
          <w:lang w:val="hu-HU"/>
        </w:rPr>
      </w:pPr>
      <w:r w:rsidRPr="003D4CE3">
        <w:rPr>
          <w:rStyle w:val="FootnoteReference"/>
          <w:sz w:val="24"/>
          <w:lang w:val="hu-HU"/>
        </w:rPr>
        <w:footnoteRef/>
      </w:r>
      <w:r w:rsidR="003D4CE3" w:rsidRPr="003D4CE3">
        <w:rPr>
          <w:sz w:val="24"/>
          <w:lang w:val="hu-HU"/>
        </w:rPr>
        <w:t xml:space="preserve"> </w:t>
      </w:r>
      <w:r w:rsidR="003D4CE3" w:rsidRPr="003D4CE3">
        <w:rPr>
          <w:sz w:val="24"/>
          <w:lang w:val="hu-HU"/>
        </w:rPr>
        <w:tab/>
      </w:r>
      <w:r w:rsidRPr="003D4CE3">
        <w:rPr>
          <w:sz w:val="24"/>
          <w:lang w:val="hu-HU"/>
        </w:rPr>
        <w:t xml:space="preserve">Az Európai Parlament és a Tanács (EU) 2021/821 rendelete (2021. május 20.) a kettős felhasználású termékek kivitelére, az azokkal végzett brókertevékenységre, az azokkal kapcsolatos technikai segítségnyújtásra, valamint azok tranzitjára és transzferjére vonatkozó uniós ellenőrzési rendszer kialakításáról (HL L 206., 2021.6.11., 1. o., ELI: </w:t>
      </w:r>
      <w:hyperlink r:id="rId4" w:history="1">
        <w:r w:rsidRPr="003D4CE3">
          <w:rPr>
            <w:rStyle w:val="Hyperlink"/>
            <w:sz w:val="24"/>
            <w:lang w:val="hu-HU"/>
          </w:rPr>
          <w:t>http://data.europa.eu/eli/reg/2021/821/oj</w:t>
        </w:r>
      </w:hyperlink>
      <w:r w:rsidRPr="003D4CE3">
        <w:rPr>
          <w:sz w:val="24"/>
          <w:lang w:val="hu-HU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EE114" w14:textId="77777777" w:rsidR="00064002" w:rsidRPr="003D4CE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212F1" w14:textId="77777777" w:rsidR="00064002" w:rsidRPr="003D4CE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B3EEB" w14:textId="77777777" w:rsidR="00064002" w:rsidRPr="003D4CE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98461797">
    <w:abstractNumId w:val="9"/>
  </w:num>
  <w:num w:numId="2" w16cid:durableId="840124372">
    <w:abstractNumId w:val="9"/>
  </w:num>
  <w:num w:numId="3" w16cid:durableId="539586991">
    <w:abstractNumId w:val="7"/>
  </w:num>
  <w:num w:numId="4" w16cid:durableId="1018848937">
    <w:abstractNumId w:val="7"/>
  </w:num>
  <w:num w:numId="5" w16cid:durableId="1005592166">
    <w:abstractNumId w:val="6"/>
  </w:num>
  <w:num w:numId="6" w16cid:durableId="1942175901">
    <w:abstractNumId w:val="6"/>
  </w:num>
  <w:num w:numId="7" w16cid:durableId="159547227">
    <w:abstractNumId w:val="5"/>
  </w:num>
  <w:num w:numId="8" w16cid:durableId="478151085">
    <w:abstractNumId w:val="5"/>
  </w:num>
  <w:num w:numId="9" w16cid:durableId="472212834">
    <w:abstractNumId w:val="4"/>
  </w:num>
  <w:num w:numId="10" w16cid:durableId="721178803">
    <w:abstractNumId w:val="4"/>
  </w:num>
  <w:num w:numId="11" w16cid:durableId="541676003">
    <w:abstractNumId w:val="8"/>
  </w:num>
  <w:num w:numId="12" w16cid:durableId="1910725953">
    <w:abstractNumId w:val="8"/>
  </w:num>
  <w:num w:numId="13" w16cid:durableId="1882982821">
    <w:abstractNumId w:val="3"/>
  </w:num>
  <w:num w:numId="14" w16cid:durableId="1815827437">
    <w:abstractNumId w:val="3"/>
  </w:num>
  <w:num w:numId="15" w16cid:durableId="767891835">
    <w:abstractNumId w:val="2"/>
  </w:num>
  <w:num w:numId="16" w16cid:durableId="1699545927">
    <w:abstractNumId w:val="2"/>
  </w:num>
  <w:num w:numId="17" w16cid:durableId="363287402">
    <w:abstractNumId w:val="1"/>
  </w:num>
  <w:num w:numId="18" w16cid:durableId="1651983010">
    <w:abstractNumId w:val="1"/>
  </w:num>
  <w:num w:numId="19" w16cid:durableId="748817412">
    <w:abstractNumId w:val="0"/>
  </w:num>
  <w:num w:numId="20" w16cid:durableId="1353192305">
    <w:abstractNumId w:val="0"/>
  </w:num>
  <w:num w:numId="21" w16cid:durableId="228538925">
    <w:abstractNumId w:val="9"/>
  </w:num>
  <w:num w:numId="22" w16cid:durableId="59598746">
    <w:abstractNumId w:val="7"/>
  </w:num>
  <w:num w:numId="23" w16cid:durableId="197477077">
    <w:abstractNumId w:val="6"/>
  </w:num>
  <w:num w:numId="24" w16cid:durableId="1620842965">
    <w:abstractNumId w:val="5"/>
  </w:num>
  <w:num w:numId="25" w16cid:durableId="1154679440">
    <w:abstractNumId w:val="4"/>
  </w:num>
  <w:num w:numId="26" w16cid:durableId="340205587">
    <w:abstractNumId w:val="8"/>
  </w:num>
  <w:num w:numId="27" w16cid:durableId="1148668345">
    <w:abstractNumId w:val="3"/>
  </w:num>
  <w:num w:numId="28" w16cid:durableId="1586763332">
    <w:abstractNumId w:val="2"/>
  </w:num>
  <w:num w:numId="29" w16cid:durableId="726345366">
    <w:abstractNumId w:val="1"/>
  </w:num>
  <w:num w:numId="30" w16cid:durableId="1245185988">
    <w:abstractNumId w:val="0"/>
  </w:num>
  <w:num w:numId="31" w16cid:durableId="1322809421">
    <w:abstractNumId w:val="9"/>
  </w:num>
  <w:num w:numId="32" w16cid:durableId="1266422671">
    <w:abstractNumId w:val="7"/>
  </w:num>
  <w:num w:numId="33" w16cid:durableId="1393844067">
    <w:abstractNumId w:val="6"/>
  </w:num>
  <w:num w:numId="34" w16cid:durableId="1404984103">
    <w:abstractNumId w:val="5"/>
  </w:num>
  <w:num w:numId="35" w16cid:durableId="830952771">
    <w:abstractNumId w:val="4"/>
  </w:num>
  <w:num w:numId="36" w16cid:durableId="1763329511">
    <w:abstractNumId w:val="8"/>
  </w:num>
  <w:num w:numId="37" w16cid:durableId="1422066598">
    <w:abstractNumId w:val="3"/>
  </w:num>
  <w:num w:numId="38" w16cid:durableId="1453288602">
    <w:abstractNumId w:val="2"/>
  </w:num>
  <w:num w:numId="39" w16cid:durableId="967122874">
    <w:abstractNumId w:val="1"/>
  </w:num>
  <w:num w:numId="40" w16cid:durableId="1061755910">
    <w:abstractNumId w:val="0"/>
  </w:num>
  <w:num w:numId="41" w16cid:durableId="1372419945">
    <w:abstractNumId w:val="10"/>
  </w:num>
  <w:num w:numId="42" w16cid:durableId="1505778613">
    <w:abstractNumId w:val="10"/>
  </w:num>
  <w:num w:numId="43" w16cid:durableId="544407817">
    <w:abstractNumId w:val="10"/>
  </w:num>
  <w:num w:numId="44" w16cid:durableId="7091077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6/2025"/>
    <w:docVar w:name="dvlangue" w:val="HU"/>
    <w:docVar w:name="dvnumam" w:val="0"/>
    <w:docVar w:name="dvpe" w:val="774.242"/>
    <w:docVar w:name="dvrapporteur" w:val="Előadó: "/>
    <w:docVar w:name="dvtitre" w:val="Az Európai Parlament 2025. november 13-i állásfoglalása az emberijog-védők transznacionális elnyomásával szembeni fellépésről(2025/2048(INI))"/>
  </w:docVars>
  <w:rsids>
    <w:rsidRoot w:val="005407E0"/>
    <w:rsid w:val="00002272"/>
    <w:rsid w:val="00064002"/>
    <w:rsid w:val="000677B9"/>
    <w:rsid w:val="000831BA"/>
    <w:rsid w:val="000939D5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D4CE3"/>
    <w:rsid w:val="003E15D4"/>
    <w:rsid w:val="00411CCE"/>
    <w:rsid w:val="0041666E"/>
    <w:rsid w:val="00421060"/>
    <w:rsid w:val="00471C19"/>
    <w:rsid w:val="004867E3"/>
    <w:rsid w:val="00494A28"/>
    <w:rsid w:val="004A16CB"/>
    <w:rsid w:val="004C0004"/>
    <w:rsid w:val="004C5D52"/>
    <w:rsid w:val="0050519A"/>
    <w:rsid w:val="005072A1"/>
    <w:rsid w:val="00514517"/>
    <w:rsid w:val="005407E0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28C3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5053"/>
    <w:rsid w:val="00AB441E"/>
    <w:rsid w:val="00AB6293"/>
    <w:rsid w:val="00AE0928"/>
    <w:rsid w:val="00AF3B82"/>
    <w:rsid w:val="00B070FB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2B27"/>
    <w:rsid w:val="00D058B8"/>
    <w:rsid w:val="00D16052"/>
    <w:rsid w:val="00D56C11"/>
    <w:rsid w:val="00D834A0"/>
    <w:rsid w:val="00D8545E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5AE8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780FF9"/>
  <w15:chartTrackingRefBased/>
  <w15:docId w15:val="{2C5755BA-6365-4B01-956D-E213BE946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0939D5"/>
    <w:pPr>
      <w:spacing w:after="240"/>
      <w:ind w:left="567" w:hanging="567"/>
    </w:pPr>
  </w:style>
  <w:style w:type="paragraph" w:customStyle="1" w:styleId="EPComma">
    <w:name w:val="EPComma"/>
    <w:basedOn w:val="Normal"/>
    <w:rsid w:val="000939D5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0939D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D02B27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24/1760/oj" TargetMode="External"/><Relationship Id="rId2" Type="http://schemas.openxmlformats.org/officeDocument/2006/relationships/hyperlink" Target="http://data.europa.eu/eli/reg/2022/2065/oj" TargetMode="External"/><Relationship Id="rId1" Type="http://schemas.openxmlformats.org/officeDocument/2006/relationships/hyperlink" Target="http://data.europa.eu/eli/C/2023/409/oj" TargetMode="External"/><Relationship Id="rId4" Type="http://schemas.openxmlformats.org/officeDocument/2006/relationships/hyperlink" Target="http://data.europa.eu/eli/reg/2021/82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4187</Words>
  <Characters>23870</Characters>
  <Application>Microsoft Office Word</Application>
  <DocSecurity>0</DocSecurity>
  <Lines>198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2025-11-13T13:28:00Z</dcterms:created>
  <dcterms:modified xsi:type="dcterms:W3CDTF">2025-11-13T13:28:00Z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A10-0206/2025</vt:lpwstr>
  </property>
  <property fmtid="{D5CDD505-2E9C-101B-9397-08002B2CF9AE}" pid="4" name="&lt;Type&gt;">
    <vt:lpwstr>RR</vt:lpwstr>
  </property>
</Properties>
</file>