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275A" w14:paraId="21B281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0735EF" w14:textId="77777777" w:rsidR="00751A4A" w:rsidRPr="0056275A" w:rsidRDefault="00936F5A" w:rsidP="0010095E">
            <w:pPr>
              <w:pStyle w:val="EPName"/>
            </w:pPr>
            <w:r w:rsidRPr="0056275A">
              <w:t xml:space="preserve">Parlamento </w:t>
            </w:r>
            <w:proofErr w:type="gramStart"/>
            <w:r w:rsidRPr="0056275A">
              <w:t>Europeu</w:t>
            </w:r>
            <w:proofErr w:type="gramEnd"/>
          </w:p>
          <w:p w14:paraId="56ACEBBD" w14:textId="77777777" w:rsidR="00751A4A" w:rsidRPr="005627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275A">
              <w:t>2024</w:t>
            </w:r>
            <w:r w:rsidR="00817416" w:rsidRPr="0056275A">
              <w:t>-202</w:t>
            </w:r>
            <w:r w:rsidRPr="0056275A">
              <w:t>9</w:t>
            </w:r>
          </w:p>
        </w:tc>
        <w:tc>
          <w:tcPr>
            <w:tcW w:w="2268" w:type="dxa"/>
            <w:shd w:val="clear" w:color="auto" w:fill="auto"/>
          </w:tcPr>
          <w:p w14:paraId="42DC8A4D" w14:textId="77777777" w:rsidR="00751A4A" w:rsidRPr="0056275A" w:rsidRDefault="00187494" w:rsidP="0010095E">
            <w:pPr>
              <w:pStyle w:val="EPLogo"/>
            </w:pPr>
            <w:r w:rsidRPr="0056275A">
              <w:rPr>
                <w:noProof/>
                <w:lang w:eastAsia="ja-JP"/>
              </w:rPr>
              <w:drawing>
                <wp:inline distT="0" distB="0" distL="0" distR="0" wp14:anchorId="56554169" wp14:editId="1FBB2C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4F61F" w14:textId="77777777" w:rsidR="00D058B8" w:rsidRPr="0056275A" w:rsidRDefault="00D058B8" w:rsidP="004C5D52">
      <w:pPr>
        <w:pStyle w:val="LineTop"/>
      </w:pPr>
    </w:p>
    <w:p w14:paraId="3732F1DB" w14:textId="77777777" w:rsidR="00680577" w:rsidRPr="0056275A" w:rsidRDefault="00936F5A" w:rsidP="00680577">
      <w:pPr>
        <w:pStyle w:val="EPBodyTA1"/>
      </w:pPr>
      <w:r w:rsidRPr="0056275A">
        <w:t>TEXTOS APROVADOS</w:t>
      </w:r>
    </w:p>
    <w:p w14:paraId="38753C4B" w14:textId="77777777" w:rsidR="00D058B8" w:rsidRPr="0056275A" w:rsidRDefault="00D058B8" w:rsidP="00D058B8">
      <w:pPr>
        <w:pStyle w:val="LineBottom"/>
      </w:pPr>
    </w:p>
    <w:p w14:paraId="0496EC01" w14:textId="043C875D" w:rsidR="00936F5A" w:rsidRPr="0056275A" w:rsidRDefault="00936F5A" w:rsidP="00936F5A">
      <w:pPr>
        <w:pStyle w:val="ATHeading1"/>
      </w:pPr>
      <w:bookmarkStart w:id="0" w:name="TANumber"/>
      <w:r w:rsidRPr="0056275A">
        <w:t>P10_TA(2025)0</w:t>
      </w:r>
      <w:r w:rsidR="009D27BA" w:rsidRPr="0056275A">
        <w:t>258</w:t>
      </w:r>
      <w:bookmarkEnd w:id="0"/>
    </w:p>
    <w:p w14:paraId="2CE8A547" w14:textId="77777777" w:rsidR="00936F5A" w:rsidRPr="0056275A" w:rsidRDefault="00936F5A" w:rsidP="00936F5A">
      <w:pPr>
        <w:pStyle w:val="ATHeading2"/>
      </w:pPr>
      <w:bookmarkStart w:id="1" w:name="title"/>
      <w:r w:rsidRPr="0056275A">
        <w:t>Medidas contra a repressão transnacional dos defensores dos direitos humanos</w:t>
      </w:r>
      <w:bookmarkEnd w:id="1"/>
    </w:p>
    <w:p w14:paraId="74195022" w14:textId="77777777" w:rsidR="00936F5A" w:rsidRPr="0056275A" w:rsidRDefault="00936F5A" w:rsidP="00936F5A">
      <w:pPr>
        <w:rPr>
          <w:i/>
          <w:vanish/>
        </w:rPr>
      </w:pPr>
      <w:r w:rsidRPr="0056275A">
        <w:rPr>
          <w:i/>
        </w:rPr>
        <w:fldChar w:fldCharType="begin"/>
      </w:r>
      <w:r w:rsidRPr="0056275A">
        <w:rPr>
          <w:i/>
        </w:rPr>
        <w:instrText xml:space="preserve"> TC"(</w:instrText>
      </w:r>
      <w:bookmarkStart w:id="2" w:name="DocNumber"/>
      <w:r w:rsidRPr="0056275A">
        <w:rPr>
          <w:i/>
        </w:rPr>
        <w:instrText>A10-0206/2025</w:instrText>
      </w:r>
      <w:bookmarkEnd w:id="2"/>
      <w:r w:rsidRPr="0056275A">
        <w:rPr>
          <w:i/>
        </w:rPr>
        <w:instrText xml:space="preserve"> - Relatora: </w:instrText>
      </w:r>
      <w:proofErr w:type="spellStart"/>
      <w:r w:rsidRPr="0056275A">
        <w:rPr>
          <w:i/>
        </w:rPr>
        <w:instrText>Chloé</w:instrText>
      </w:r>
      <w:proofErr w:type="spellEnd"/>
      <w:r w:rsidRPr="0056275A">
        <w:rPr>
          <w:i/>
        </w:rPr>
        <w:instrText xml:space="preserve"> </w:instrText>
      </w:r>
      <w:proofErr w:type="spellStart"/>
      <w:r w:rsidRPr="0056275A">
        <w:rPr>
          <w:i/>
        </w:rPr>
        <w:instrText>Ridel</w:instrText>
      </w:r>
      <w:proofErr w:type="spellEnd"/>
      <w:r w:rsidRPr="0056275A">
        <w:rPr>
          <w:i/>
        </w:rPr>
        <w:instrText xml:space="preserve">)"\l3 \n&gt; \* MERGEFORMAT </w:instrText>
      </w:r>
      <w:r w:rsidRPr="0056275A">
        <w:rPr>
          <w:i/>
        </w:rPr>
        <w:fldChar w:fldCharType="end"/>
      </w:r>
    </w:p>
    <w:p w14:paraId="0A24232A" w14:textId="77777777" w:rsidR="00936F5A" w:rsidRPr="0056275A" w:rsidRDefault="00936F5A" w:rsidP="00936F5A">
      <w:pPr>
        <w:rPr>
          <w:vanish/>
        </w:rPr>
      </w:pPr>
      <w:bookmarkStart w:id="3" w:name="Commission"/>
      <w:r w:rsidRPr="0056275A">
        <w:rPr>
          <w:vanish/>
        </w:rPr>
        <w:t>Comissão dos Assuntos Externos</w:t>
      </w:r>
      <w:bookmarkEnd w:id="3"/>
    </w:p>
    <w:p w14:paraId="2765AAA5" w14:textId="77777777" w:rsidR="00936F5A" w:rsidRPr="0056275A" w:rsidRDefault="00936F5A" w:rsidP="00936F5A">
      <w:pPr>
        <w:rPr>
          <w:vanish/>
        </w:rPr>
      </w:pPr>
      <w:bookmarkStart w:id="4" w:name="PE"/>
      <w:r w:rsidRPr="0056275A">
        <w:rPr>
          <w:vanish/>
        </w:rPr>
        <w:t>PE774.242</w:t>
      </w:r>
      <w:bookmarkEnd w:id="4"/>
    </w:p>
    <w:p w14:paraId="5E6AD1AA" w14:textId="3325B768" w:rsidR="00936F5A" w:rsidRPr="0056275A" w:rsidRDefault="00936F5A" w:rsidP="00936F5A">
      <w:pPr>
        <w:pStyle w:val="ATHeading3"/>
      </w:pPr>
      <w:bookmarkStart w:id="5" w:name="Sujet"/>
      <w:r w:rsidRPr="0056275A">
        <w:t xml:space="preserve">Resolução do Parlamento Europeu, de </w:t>
      </w:r>
      <w:r w:rsidR="00C34B32" w:rsidRPr="0056275A">
        <w:t>13</w:t>
      </w:r>
      <w:r w:rsidRPr="0056275A">
        <w:t xml:space="preserve"> de </w:t>
      </w:r>
      <w:r w:rsidR="00C34B32" w:rsidRPr="0056275A">
        <w:t xml:space="preserve">novembro </w:t>
      </w:r>
      <w:r w:rsidRPr="0056275A">
        <w:t>de 2025, sobre as medidas contra a repressão transnacional dos defensores dos direitos humanos</w:t>
      </w:r>
      <w:bookmarkEnd w:id="5"/>
      <w:r w:rsidRPr="0056275A">
        <w:t xml:space="preserve"> </w:t>
      </w:r>
      <w:bookmarkStart w:id="6" w:name="References"/>
      <w:r w:rsidRPr="0056275A">
        <w:t>(2025/2048(INI))</w:t>
      </w:r>
      <w:bookmarkEnd w:id="6"/>
    </w:p>
    <w:p w14:paraId="6988C4CE" w14:textId="77777777" w:rsidR="00035BD7" w:rsidRPr="0056275A" w:rsidRDefault="00035BD7" w:rsidP="00035BD7">
      <w:pPr>
        <w:pStyle w:val="EPComma"/>
      </w:pPr>
      <w:r w:rsidRPr="0056275A">
        <w:rPr>
          <w:i/>
        </w:rPr>
        <w:t>O Parlamento Europeu</w:t>
      </w:r>
      <w:r w:rsidRPr="0056275A">
        <w:t>,</w:t>
      </w:r>
    </w:p>
    <w:p w14:paraId="3EF312F7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t>–</w:t>
      </w:r>
      <w:r w:rsidRPr="0056275A">
        <w:tab/>
      </w:r>
      <w:r w:rsidRPr="0056275A">
        <w:rPr>
          <w:snapToGrid w:val="0"/>
        </w:rPr>
        <w:t>Tendo em conta a Declaração das Nações Unidas sobre os Defensores dos Direitos Humanos e a resolução do Conselho dos Direitos Humanos das Nações Unidas, de 4 de abril de 2025, intitulada «Defensores dos direitos humanos e tecnologias novas e emergentes: proteção dos defensores dos direitos humanos, incluindo as defensoras dos direitos humanos, na era digital»,</w:t>
      </w:r>
    </w:p>
    <w:p w14:paraId="0E2B5870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t>–</w:t>
      </w:r>
      <w:r w:rsidRPr="0056275A">
        <w:tab/>
      </w:r>
      <w:r w:rsidRPr="0056275A">
        <w:rPr>
          <w:snapToGrid w:val="0"/>
        </w:rPr>
        <w:t>Tendo em conta o Tratado da União Europeia, nomeadamente os artigos 3.º e 21.º,</w:t>
      </w:r>
    </w:p>
    <w:p w14:paraId="2FEC77D6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t>–</w:t>
      </w:r>
      <w:r w:rsidRPr="0056275A">
        <w:tab/>
      </w:r>
      <w:r w:rsidRPr="0056275A">
        <w:rPr>
          <w:snapToGrid w:val="0"/>
        </w:rPr>
        <w:t>Tendo em conta a Carta dos Direitos Fundamentais da União Europeia,</w:t>
      </w:r>
    </w:p>
    <w:p w14:paraId="1DBE1A98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t>–</w:t>
      </w:r>
      <w:r w:rsidRPr="0056275A">
        <w:tab/>
      </w:r>
      <w:r w:rsidRPr="0056275A">
        <w:rPr>
          <w:snapToGrid w:val="0"/>
        </w:rPr>
        <w:t>Tendo em conta as Orientações da União Europeia relativas aos defensores dos direitos humanos, aprovadas em junho de 2004, e a sua Resolução de 16 de março de 2023, sobre as Orientações da UE relativas aos defensores dos direitos humanos</w:t>
      </w:r>
      <w:r w:rsidRPr="0056275A">
        <w:rPr>
          <w:rStyle w:val="FootnoteReference"/>
          <w:noProof/>
          <w:snapToGrid w:val="0"/>
          <w:lang w:eastAsia="en-US"/>
        </w:rPr>
        <w:footnoteReference w:id="1"/>
      </w:r>
      <w:r w:rsidRPr="0056275A">
        <w:rPr>
          <w:snapToGrid w:val="0"/>
        </w:rPr>
        <w:t>,</w:t>
      </w:r>
    </w:p>
    <w:p w14:paraId="210F087F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–</w:t>
      </w:r>
      <w:r w:rsidRPr="0056275A">
        <w:rPr>
          <w:snapToGrid w:val="0"/>
        </w:rPr>
        <w:tab/>
        <w:t>Tendo em conta as Conclusões do Conselho, de 27 de janeiro de 2025, sobre as prioridades da UE em 2025 nas instâncias das Nações Unidas consagradas aos direitos humanos,</w:t>
      </w:r>
    </w:p>
    <w:p w14:paraId="58C5AA5B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–</w:t>
      </w:r>
      <w:r w:rsidRPr="0056275A">
        <w:rPr>
          <w:snapToGrid w:val="0"/>
        </w:rPr>
        <w:tab/>
        <w:t>Tendo em conta o Plano de Ação da UE para os Direitos Humanos e a Democracia 2020</w:t>
      </w:r>
      <w:r w:rsidRPr="0056275A">
        <w:rPr>
          <w:snapToGrid w:val="0"/>
        </w:rPr>
        <w:noBreakHyphen/>
        <w:t>2024, prorrogado até 2027,</w:t>
      </w:r>
    </w:p>
    <w:p w14:paraId="32254412" w14:textId="18AC8E21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–</w:t>
      </w:r>
      <w:r w:rsidRPr="0056275A">
        <w:rPr>
          <w:snapToGrid w:val="0"/>
        </w:rPr>
        <w:tab/>
        <w:t xml:space="preserve">Tendo em conta o </w:t>
      </w:r>
      <w:r w:rsidRPr="0056275A">
        <w:t>Regulamento (UE) 2022/2065 do Parlamento Europeu e do Conselho, de 19 de outubro de 2022, relativo a um mercado único para os serviços digitais e que altera a Diretiva 2000/31/CE</w:t>
      </w:r>
      <w:r w:rsidR="00C34B32" w:rsidRPr="0056275A">
        <w:t xml:space="preserve"> (</w:t>
      </w:r>
      <w:r w:rsidR="00C34B32" w:rsidRPr="0056275A">
        <w:rPr>
          <w:snapToGrid w:val="0"/>
        </w:rPr>
        <w:t>Regulamento dos Serviços Digitais)</w:t>
      </w:r>
      <w:r w:rsidRPr="0056275A">
        <w:rPr>
          <w:rStyle w:val="FootnoteReference"/>
          <w:noProof/>
          <w:snapToGrid w:val="0"/>
          <w:lang w:eastAsia="en-US"/>
        </w:rPr>
        <w:footnoteReference w:id="2"/>
      </w:r>
      <w:r w:rsidRPr="0056275A">
        <w:rPr>
          <w:snapToGrid w:val="0"/>
        </w:rPr>
        <w:t>,</w:t>
      </w:r>
    </w:p>
    <w:p w14:paraId="5AB1264D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–</w:t>
      </w:r>
      <w:r w:rsidRPr="0056275A">
        <w:rPr>
          <w:snapToGrid w:val="0"/>
        </w:rPr>
        <w:tab/>
        <w:t xml:space="preserve">Tendo em conta a </w:t>
      </w:r>
      <w:r w:rsidRPr="0056275A">
        <w:t xml:space="preserve">Diretiva (UE) 2024/1760 do Parlamento Europeu e do Conselho, de 13 de junho de 2024, relativa ao dever de diligência das empresas em matéria de </w:t>
      </w:r>
      <w:r w:rsidRPr="0056275A">
        <w:lastRenderedPageBreak/>
        <w:t>sustentabilidade e que altera a Diretiva (UE) 2019/1937 e o Regulamento (UE) 2023/2859</w:t>
      </w:r>
      <w:r w:rsidRPr="0056275A">
        <w:rPr>
          <w:rStyle w:val="FootnoteReference"/>
          <w:noProof/>
          <w:snapToGrid w:val="0"/>
          <w:lang w:eastAsia="en-US"/>
        </w:rPr>
        <w:footnoteReference w:id="3"/>
      </w:r>
      <w:r w:rsidRPr="0056275A">
        <w:rPr>
          <w:snapToGrid w:val="0"/>
        </w:rPr>
        <w:t>,</w:t>
      </w:r>
    </w:p>
    <w:p w14:paraId="591747EA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–</w:t>
      </w:r>
      <w:r w:rsidRPr="0056275A">
        <w:rPr>
          <w:snapToGrid w:val="0"/>
        </w:rPr>
        <w:tab/>
        <w:t>Tendo em conta o relatório anual de 2024 da Comissão sobre os direitos humanos e a democracia no mundo, elaborado pela alta representante da União para os Negócios Estrangeiros e a Política de Segurança,</w:t>
      </w:r>
    </w:p>
    <w:p w14:paraId="6D2EC415" w14:textId="77777777" w:rsidR="00035BD7" w:rsidRPr="0056275A" w:rsidRDefault="00035BD7" w:rsidP="00035BD7">
      <w:pPr>
        <w:pStyle w:val="NormalHanging12a"/>
        <w:tabs>
          <w:tab w:val="left" w:pos="3063"/>
        </w:tabs>
        <w:rPr>
          <w:noProof/>
          <w:snapToGrid w:val="0"/>
        </w:rPr>
      </w:pPr>
      <w:r w:rsidRPr="0056275A">
        <w:rPr>
          <w:snapToGrid w:val="0"/>
        </w:rPr>
        <w:t>–</w:t>
      </w:r>
      <w:r w:rsidRPr="0056275A">
        <w:rPr>
          <w:snapToGrid w:val="0"/>
        </w:rPr>
        <w:tab/>
        <w:t>Tendo em conta o seu Relatório sobre a investigação de alegadas contravenções ou má administração na aplicação do Direito da União relacionadas com a utilização do software espião de vigilância Pegasus e equivalentes,</w:t>
      </w:r>
    </w:p>
    <w:p w14:paraId="36253EEF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–</w:t>
      </w:r>
      <w:r w:rsidRPr="0056275A">
        <w:rPr>
          <w:snapToGrid w:val="0"/>
        </w:rPr>
        <w:tab/>
        <w:t>Tendo em conta a Declaração dos dirigentes do G7 sobre a repressão transnacional, de 17 de junho de 2025, e o Diálogo multilateral do G7 sobre a repressão transnacional, de fevereiro de 2025,</w:t>
      </w:r>
    </w:p>
    <w:p w14:paraId="4DEC207A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–</w:t>
      </w:r>
      <w:r w:rsidRPr="0056275A">
        <w:rPr>
          <w:snapToGrid w:val="0"/>
        </w:rPr>
        <w:tab/>
        <w:t>Tendo em conta o estudo da sua Direção</w:t>
      </w:r>
      <w:r w:rsidRPr="0056275A">
        <w:rPr>
          <w:snapToGrid w:val="0"/>
        </w:rPr>
        <w:noBreakHyphen/>
        <w:t>Geral das Políticas Externas da União, de junho de 2025, intitulado «</w:t>
      </w:r>
      <w:proofErr w:type="spellStart"/>
      <w:r w:rsidRPr="0056275A">
        <w:rPr>
          <w:snapToGrid w:val="0"/>
        </w:rPr>
        <w:t>Transnational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repression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of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human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rights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defenders</w:t>
      </w:r>
      <w:proofErr w:type="spellEnd"/>
      <w:r w:rsidRPr="0056275A">
        <w:rPr>
          <w:snapToGrid w:val="0"/>
        </w:rPr>
        <w:t xml:space="preserve">: </w:t>
      </w:r>
      <w:proofErr w:type="spellStart"/>
      <w:r w:rsidRPr="0056275A">
        <w:rPr>
          <w:snapToGrid w:val="0"/>
        </w:rPr>
        <w:t>The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impacts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on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civic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space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and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the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responsibility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of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host</w:t>
      </w:r>
      <w:proofErr w:type="spellEnd"/>
      <w:r w:rsidRPr="0056275A">
        <w:rPr>
          <w:snapToGrid w:val="0"/>
        </w:rPr>
        <w:t xml:space="preserve"> </w:t>
      </w:r>
      <w:proofErr w:type="spellStart"/>
      <w:r w:rsidRPr="0056275A">
        <w:rPr>
          <w:snapToGrid w:val="0"/>
        </w:rPr>
        <w:t>states</w:t>
      </w:r>
      <w:proofErr w:type="spellEnd"/>
      <w:r w:rsidRPr="0056275A">
        <w:rPr>
          <w:snapToGrid w:val="0"/>
        </w:rPr>
        <w:t>» [Repressão transnacional dos defensores dos direitos humanos: os impactos no espaço cívico e a responsabilidade dos Estados de acolhimento],</w:t>
      </w:r>
    </w:p>
    <w:p w14:paraId="76A6D75C" w14:textId="77777777" w:rsidR="00035BD7" w:rsidRPr="0056275A" w:rsidRDefault="00035BD7" w:rsidP="00035BD7">
      <w:pPr>
        <w:pStyle w:val="NormalHanging12a"/>
      </w:pPr>
      <w:r w:rsidRPr="0056275A">
        <w:t>–</w:t>
      </w:r>
      <w:r w:rsidRPr="0056275A">
        <w:tab/>
        <w:t>Tendo em conta o artigo 55.º do seu Regimento,</w:t>
      </w:r>
    </w:p>
    <w:p w14:paraId="79A0EBF7" w14:textId="77777777" w:rsidR="00035BD7" w:rsidRPr="0056275A" w:rsidRDefault="00035BD7" w:rsidP="00035BD7">
      <w:pPr>
        <w:pStyle w:val="NormalHanging12a"/>
        <w:rPr>
          <w:noProof/>
        </w:rPr>
      </w:pPr>
      <w:r w:rsidRPr="0056275A">
        <w:t>–</w:t>
      </w:r>
      <w:r w:rsidRPr="0056275A">
        <w:tab/>
        <w:t>Tendo em conta o relatório da Comissão dos Assuntos Externos (A10</w:t>
      </w:r>
      <w:r w:rsidRPr="0056275A">
        <w:noBreakHyphen/>
        <w:t>0206/2025),</w:t>
      </w:r>
    </w:p>
    <w:p w14:paraId="2D895333" w14:textId="77777777" w:rsidR="00035BD7" w:rsidRPr="0056275A" w:rsidRDefault="00035BD7" w:rsidP="00035BD7">
      <w:pPr>
        <w:pStyle w:val="NormalHanging12a"/>
        <w:rPr>
          <w:noProof/>
        </w:rPr>
      </w:pPr>
      <w:r w:rsidRPr="0056275A">
        <w:rPr>
          <w:snapToGrid w:val="0"/>
        </w:rPr>
        <w:t>A.</w:t>
      </w:r>
      <w:r w:rsidRPr="0056275A">
        <w:rPr>
          <w:snapToGrid w:val="0"/>
        </w:rPr>
        <w:tab/>
      </w:r>
      <w:r w:rsidRPr="0056275A">
        <w:t>Considerando que a repressão transnacional é um fenómeno bem documentado, que ocorre num contexto mundial de deterioração dos direitos humanos, de redução do espaço cívico e de uma prevalência crescente de regimes autoritários cada vez mais repressivos e assertivos;</w:t>
      </w:r>
    </w:p>
    <w:p w14:paraId="084997BC" w14:textId="0AE7E515" w:rsidR="00035BD7" w:rsidRPr="0056275A" w:rsidRDefault="00035BD7" w:rsidP="00035BD7">
      <w:pPr>
        <w:pStyle w:val="NormalHanging12a"/>
        <w:rPr>
          <w:noProof/>
        </w:rPr>
      </w:pPr>
      <w:r w:rsidRPr="0056275A">
        <w:rPr>
          <w:snapToGrid w:val="0"/>
        </w:rPr>
        <w:t>B.</w:t>
      </w:r>
      <w:r w:rsidRPr="0056275A">
        <w:rPr>
          <w:snapToGrid w:val="0"/>
        </w:rPr>
        <w:tab/>
      </w:r>
      <w:r w:rsidRPr="0056275A">
        <w:t>Considerando que não existe uma definição universalmente aprovada de repressão transnacional e que os dados oficiais são limitados, o que dificulta a luta contra este fenómeno</w:t>
      </w:r>
      <w:r w:rsidR="00C34B32" w:rsidRPr="0056275A">
        <w:t>; considerando que</w:t>
      </w:r>
      <w:r w:rsidRPr="0056275A">
        <w:t xml:space="preserve">, de acordo com a </w:t>
      </w:r>
      <w:proofErr w:type="spellStart"/>
      <w:r w:rsidRPr="0056275A">
        <w:t>Freedom</w:t>
      </w:r>
      <w:proofErr w:type="spellEnd"/>
      <w:r w:rsidRPr="0056275A">
        <w:t xml:space="preserve"> </w:t>
      </w:r>
      <w:proofErr w:type="spellStart"/>
      <w:r w:rsidRPr="0056275A">
        <w:t>House</w:t>
      </w:r>
      <w:proofErr w:type="spellEnd"/>
      <w:r w:rsidRPr="0056275A">
        <w:t>, no período 2014</w:t>
      </w:r>
      <w:r w:rsidRPr="0056275A">
        <w:noBreakHyphen/>
        <w:t>2024, mais de 25 % dos governos do mundo estavam implicados em atos de repressão transnacional, estando registados 1 219 incidentes físicos diretos em 103 países</w:t>
      </w:r>
      <w:r w:rsidRPr="0056275A">
        <w:noBreakHyphen/>
        <w:t>alvo</w:t>
      </w:r>
      <w:r w:rsidR="00C34B32" w:rsidRPr="0056275A">
        <w:t>; considerando que</w:t>
      </w:r>
      <w:r w:rsidRPr="0056275A">
        <w:t xml:space="preserve"> dez regimes representam quase 80 % de todos os casos de repressão transnacional, designadamente a China, a Turquia, o Tajiquistão, a Rússia, o Egito, o Camboja, o Turquemenistão, o Usbequistão, o Irão e a Bielorrússia</w:t>
      </w:r>
      <w:r w:rsidR="00C34B32" w:rsidRPr="0056275A">
        <w:t>; considerando que</w:t>
      </w:r>
      <w:r w:rsidRPr="0056275A">
        <w:t xml:space="preserve"> países de outras regiões, como</w:t>
      </w:r>
      <w:r w:rsidR="00B708B1" w:rsidRPr="0056275A">
        <w:t xml:space="preserve"> Cuba,</w:t>
      </w:r>
      <w:r w:rsidRPr="0056275A">
        <w:t xml:space="preserve"> a Nicarágua e a Venezuela, na América Latina, a Arábia Saudita, no Golfo, e a Eritreia, em África, também estão registados como autores de repressão transnacional;</w:t>
      </w:r>
    </w:p>
    <w:p w14:paraId="0A4EB05C" w14:textId="77777777" w:rsidR="00035BD7" w:rsidRPr="0056275A" w:rsidRDefault="00035BD7" w:rsidP="00035BD7">
      <w:pPr>
        <w:pStyle w:val="NormalHanging12a"/>
        <w:rPr>
          <w:noProof/>
        </w:rPr>
      </w:pPr>
      <w:r w:rsidRPr="0056275A">
        <w:rPr>
          <w:snapToGrid w:val="0"/>
        </w:rPr>
        <w:t>C.</w:t>
      </w:r>
      <w:r w:rsidRPr="0056275A">
        <w:rPr>
          <w:snapToGrid w:val="0"/>
        </w:rPr>
        <w:tab/>
      </w:r>
      <w:r w:rsidRPr="0056275A">
        <w:t>Considerando que a Declaração das Nações Unidas sobre os Defensores de Direitos Humanos define os defensores dos direitos humanos como indivíduos ou grupos que atuam para promover, proteger ou lutar pela proteção e concretização dos direitos humanos e das liberdades fundamentais, a nível nacional e internacional, através de meios pacíficos;</w:t>
      </w:r>
    </w:p>
    <w:p w14:paraId="07D08195" w14:textId="42D611A0" w:rsidR="00035BD7" w:rsidRPr="0056275A" w:rsidRDefault="00035BD7" w:rsidP="00035BD7">
      <w:pPr>
        <w:pStyle w:val="NormalHanging12a"/>
        <w:rPr>
          <w:noProof/>
        </w:rPr>
      </w:pPr>
      <w:r w:rsidRPr="0056275A">
        <w:rPr>
          <w:snapToGrid w:val="0"/>
        </w:rPr>
        <w:t>D.</w:t>
      </w:r>
      <w:r w:rsidRPr="0056275A">
        <w:rPr>
          <w:snapToGrid w:val="0"/>
        </w:rPr>
        <w:tab/>
        <w:t>Considerando que os defensores dos direitos humanos são aliados essenciais da UE na defesa e promoção dos direitos humanos, da democracia e do Estado de direito, bem como na denúncia de violações desses direitos</w:t>
      </w:r>
      <w:r w:rsidR="00C34B32" w:rsidRPr="0056275A">
        <w:rPr>
          <w:snapToGrid w:val="0"/>
        </w:rPr>
        <w:t>; considerando que</w:t>
      </w:r>
      <w:r w:rsidRPr="0056275A">
        <w:rPr>
          <w:snapToGrid w:val="0"/>
        </w:rPr>
        <w:t xml:space="preserve"> a aplicação das </w:t>
      </w:r>
      <w:r w:rsidRPr="0056275A">
        <w:rPr>
          <w:snapToGrid w:val="0"/>
        </w:rPr>
        <w:lastRenderedPageBreak/>
        <w:t>orientações da UE relativas aos defensores dos direitos humanos e dos compromissos conexos permanece desigual;</w:t>
      </w:r>
    </w:p>
    <w:p w14:paraId="6507E188" w14:textId="296F01A4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E.</w:t>
      </w:r>
      <w:r w:rsidRPr="0056275A">
        <w:rPr>
          <w:snapToGrid w:val="0"/>
        </w:rPr>
        <w:tab/>
        <w:t>Considerando que os defensores dos direitos humanos em todo o mundo correm risco de repressão transnacional, tendo sido registado um número crescente de casos nos últimos anos</w:t>
      </w:r>
      <w:r w:rsidR="00C34B32" w:rsidRPr="0056275A">
        <w:rPr>
          <w:snapToGrid w:val="0"/>
        </w:rPr>
        <w:t>; considerando que</w:t>
      </w:r>
      <w:r w:rsidRPr="0056275A">
        <w:rPr>
          <w:snapToGrid w:val="0"/>
        </w:rPr>
        <w:t xml:space="preserve"> muitos casos continuam por registar por receio de novas retaliações;</w:t>
      </w:r>
    </w:p>
    <w:p w14:paraId="7A640548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F.</w:t>
      </w:r>
      <w:r w:rsidRPr="0056275A">
        <w:rPr>
          <w:snapToGrid w:val="0"/>
        </w:rPr>
        <w:tab/>
        <w:t>Considerando que a repressão transnacional compromete muitas vezes a segurança, a soberania e a ordem jurídica dos Estados de acolhimento e constitui uma ameaça sistémica ao espaço cívico, às instituições democráticas e ao Estado de direito, tanto a nível internacional como a nível interno no Estado em causa, tal como demonstrado por relatórios dos serviços de informações dos Estados</w:t>
      </w:r>
      <w:r w:rsidRPr="0056275A">
        <w:rPr>
          <w:snapToGrid w:val="0"/>
        </w:rPr>
        <w:noBreakHyphen/>
        <w:t>Membros e de países que partilham das mesmas ideias;</w:t>
      </w:r>
    </w:p>
    <w:p w14:paraId="6A2B840E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G.</w:t>
      </w:r>
      <w:r w:rsidRPr="0056275A">
        <w:rPr>
          <w:snapToGrid w:val="0"/>
        </w:rPr>
        <w:tab/>
        <w:t>Considerando que, apesar da crescente sensibilização para a existência e a amplitude da repressão transnacional, as respostas da política externa e interna da UE à repressão transnacional continuam a ser limitadas e fragmentadas, o que dá lugar a uma lacuna preocupante na proteção dos defensores dos direitos humanos em risco;</w:t>
      </w:r>
    </w:p>
    <w:p w14:paraId="2275F251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H.</w:t>
      </w:r>
      <w:r w:rsidRPr="0056275A">
        <w:rPr>
          <w:snapToGrid w:val="0"/>
        </w:rPr>
        <w:tab/>
        <w:t>Considerando que as novas tecnologias — nomeadamente o software espião, como o Pegasus — são um instrumento essencial da repressão transnacional moderna, que os governos utilizam para espiar e vigiar os defensores dos direitos humanos;</w:t>
      </w:r>
    </w:p>
    <w:p w14:paraId="21DDD01D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I.</w:t>
      </w:r>
      <w:r w:rsidRPr="0056275A">
        <w:rPr>
          <w:snapToGrid w:val="0"/>
        </w:rPr>
        <w:tab/>
        <w:t>Considerando que as redes sociais e outras plataformas digitais oferecem um ambiente propício à repressão transnacional, nomeadamente sob a forma de ataques de pirataria informática, assédio em linha, intimidação e difamação e campanhas de desinformação, que estão profundamente interligadas com os métodos tradicionais de repressão transnacional dos defensores dos direitos humanos;</w:t>
      </w:r>
    </w:p>
    <w:p w14:paraId="5585B556" w14:textId="3D7562D3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J.</w:t>
      </w:r>
      <w:r w:rsidRPr="0056275A">
        <w:rPr>
          <w:snapToGrid w:val="0"/>
        </w:rPr>
        <w:tab/>
        <w:t>Considerando que a repressão transnacional digital explora cada vez mais a natureza de dupla utilização das tecnologias da Internet, nomeadamente as redes sociais e as plataformas digitais, que servem de espaços públicos essenciais para que as organizações da sociedade civil, os defensores dos direitos humanos, os jornalistas, os advogados, os bloguistas e outras vozes independentes possam expor os abusos e defender as liberdades fundamentais</w:t>
      </w:r>
      <w:r w:rsidR="00C34B32" w:rsidRPr="0056275A">
        <w:rPr>
          <w:snapToGrid w:val="0"/>
        </w:rPr>
        <w:t>; considerando que</w:t>
      </w:r>
      <w:r w:rsidRPr="0056275A">
        <w:rPr>
          <w:snapToGrid w:val="0"/>
        </w:rPr>
        <w:t xml:space="preserve"> os intervenientes autoritários procuram saturar, controlar, manipular ou silenciar estas plataformas através do assédio, da desinformação e da vigilância</w:t>
      </w:r>
      <w:r w:rsidR="00C34B32" w:rsidRPr="0056275A">
        <w:rPr>
          <w:snapToGrid w:val="0"/>
        </w:rPr>
        <w:t>; considerando que</w:t>
      </w:r>
      <w:r w:rsidRPr="0056275A">
        <w:rPr>
          <w:snapToGrid w:val="0"/>
        </w:rPr>
        <w:t xml:space="preserve"> algumas empresas tecnológicas desempenharam, por vezes, um papel passivo ou mesmo ativo na facilitação da repressão digital, tornando</w:t>
      </w:r>
      <w:r w:rsidRPr="0056275A">
        <w:rPr>
          <w:snapToGrid w:val="0"/>
        </w:rPr>
        <w:noBreakHyphen/>
        <w:t>se assim importantes facilitadores da repressão transnacional;</w:t>
      </w:r>
    </w:p>
    <w:p w14:paraId="058A850E" w14:textId="5B5D0A3F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K.</w:t>
      </w:r>
      <w:r w:rsidRPr="0056275A">
        <w:rPr>
          <w:snapToGrid w:val="0"/>
        </w:rPr>
        <w:tab/>
        <w:t>Considerando que é necessári</w:t>
      </w:r>
      <w:r w:rsidR="00C34B32" w:rsidRPr="0056275A">
        <w:rPr>
          <w:snapToGrid w:val="0"/>
        </w:rPr>
        <w:t>a</w:t>
      </w:r>
      <w:r w:rsidRPr="0056275A">
        <w:rPr>
          <w:snapToGrid w:val="0"/>
        </w:rPr>
        <w:t xml:space="preserve"> uma maior transparência no que respeita à forma como as empresas tecnológicas respondem aos pedidos governamentais de remoção de conteúdos ou de acesso às informações dos utilizadores;</w:t>
      </w:r>
    </w:p>
    <w:p w14:paraId="2E1F1146" w14:textId="1B5F0BAC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L.</w:t>
      </w:r>
      <w:r w:rsidRPr="0056275A">
        <w:rPr>
          <w:snapToGrid w:val="0"/>
        </w:rPr>
        <w:tab/>
        <w:t>Considerando que as mulheres defensoras dos direitos humanos no exílio e na diáspora enfrentam formas específicas de repressão transnacional relacionadas com o género, como assédio, abusos e intimidação com base no género, que conduzem à estigmatização e ao isolamento social</w:t>
      </w:r>
      <w:r w:rsidR="00C34B32" w:rsidRPr="0056275A">
        <w:rPr>
          <w:snapToGrid w:val="0"/>
        </w:rPr>
        <w:t>; considerando que</w:t>
      </w:r>
      <w:r w:rsidRPr="0056275A">
        <w:rPr>
          <w:snapToGrid w:val="0"/>
        </w:rPr>
        <w:t xml:space="preserve"> a repressão transnacional digital baseada no género ocorre quando intervenientes estatais e intervenientes associados ao Estado utilizam tecnologias digitais e se servem do género e da misoginia </w:t>
      </w:r>
      <w:r w:rsidRPr="0056275A">
        <w:rPr>
          <w:snapToGrid w:val="0"/>
        </w:rPr>
        <w:lastRenderedPageBreak/>
        <w:t>como instrumentos de repressão contra as mulheres defensoras dos direitos humanos residentes fora dos seus países de origem;</w:t>
      </w:r>
    </w:p>
    <w:p w14:paraId="78E68431" w14:textId="77777777" w:rsidR="00035BD7" w:rsidRPr="0056275A" w:rsidRDefault="00035BD7" w:rsidP="00035BD7">
      <w:pPr>
        <w:pStyle w:val="NormalHanging12a"/>
        <w:rPr>
          <w:noProof/>
          <w:snapToGrid w:val="0"/>
        </w:rPr>
      </w:pPr>
      <w:r w:rsidRPr="0056275A">
        <w:rPr>
          <w:snapToGrid w:val="0"/>
        </w:rPr>
        <w:t>M.</w:t>
      </w:r>
      <w:r w:rsidRPr="0056275A">
        <w:rPr>
          <w:snapToGrid w:val="0"/>
        </w:rPr>
        <w:tab/>
        <w:t>Considerando que o pleno respeito pelos quadros jurídicos harmonizados em matéria de direitos humanos e a garantia de um estatuto jurídico seguro a nível nacional e da UE reduzem a exposição dos defensores dos direitos humanos à repressão transnacional;</w:t>
      </w:r>
    </w:p>
    <w:p w14:paraId="3E6A3CDE" w14:textId="77777777" w:rsidR="00035BD7" w:rsidRPr="0056275A" w:rsidRDefault="00035BD7" w:rsidP="00035BD7">
      <w:pPr>
        <w:pStyle w:val="NormalHanging12a"/>
        <w:rPr>
          <w:b/>
          <w:i/>
          <w:noProof/>
        </w:rPr>
      </w:pPr>
      <w:r w:rsidRPr="0056275A">
        <w:rPr>
          <w:b/>
          <w:i/>
        </w:rPr>
        <w:t xml:space="preserve">Repressão transnacional dos defensores dos direitos humanos: tendências e ameaças crescentes </w:t>
      </w:r>
    </w:p>
    <w:p w14:paraId="0CADEE3D" w14:textId="77777777" w:rsidR="00035BD7" w:rsidRPr="0056275A" w:rsidRDefault="00035BD7" w:rsidP="00035BD7">
      <w:pPr>
        <w:pStyle w:val="NormalHanging12a"/>
        <w:rPr>
          <w:noProof/>
        </w:rPr>
      </w:pPr>
      <w:r w:rsidRPr="0056275A">
        <w:t>1.</w:t>
      </w:r>
      <w:r w:rsidRPr="0056275A">
        <w:tab/>
        <w:t>Propõe que se defina a repressão transnacional como ataques e ameaças por parte de Estados, incluindo regimes autoritários e os seus interpostos agentes, que visam defender e promover os seus interesses, transpondo as suas fronteiras nacionais para coagir, controlar ou silenciar dissidentes, opositores políticos, jornalistas, ativistas, defensores dos direitos humanos e membros da diáspora, através de uma vasta gama de métodos físicos, como assassinatos seletivos, raptos, violência, assédio e repatriamentos forçados, desaparecimentos e deportações, e a utilização indevida estratégica de instrumentos jurídicos, entre os quais a utilização abusiva dos serviços consulares, os procedimentos de extradição ou os alertas vermelhos e as detenções, bem como métodos não físicos, como a vigilância digital, a intimidação, a chantagem e as ameaças às famílias dos defensores dos direitos humanos;</w:t>
      </w:r>
    </w:p>
    <w:p w14:paraId="0799489F" w14:textId="77777777" w:rsidR="00035BD7" w:rsidRPr="0056275A" w:rsidRDefault="00035BD7" w:rsidP="00035BD7">
      <w:pPr>
        <w:pStyle w:val="NormalHanging12a"/>
        <w:rPr>
          <w:noProof/>
        </w:rPr>
      </w:pPr>
      <w:r w:rsidRPr="0056275A">
        <w:t>2.</w:t>
      </w:r>
      <w:r w:rsidRPr="0056275A">
        <w:tab/>
        <w:t>Condena qualquer forma de repressão transnacional como uma grave ameaça ao direito internacional dos direitos humanos e como uma violação da soberania dos países de acolhimento, através de táticas de ingerência estrangeira; salienta, neste contexto, a necessidade de adotar uma definição amplamente aceite de repressão transnacional e de intensificar a luta comum contra este fenómeno através de um quadro jurídico bem estabelecido a nível multilateral, regional e nacional;</w:t>
      </w:r>
    </w:p>
    <w:p w14:paraId="1E83A08E" w14:textId="77777777" w:rsidR="00035BD7" w:rsidRPr="0056275A" w:rsidRDefault="00035BD7" w:rsidP="00035BD7">
      <w:pPr>
        <w:pStyle w:val="NormalHanging12a"/>
        <w:rPr>
          <w:noProof/>
        </w:rPr>
      </w:pPr>
      <w:r w:rsidRPr="0056275A">
        <w:t>3.</w:t>
      </w:r>
      <w:r w:rsidRPr="0056275A">
        <w:tab/>
        <w:t>Manifesta profunda preocupação com a escalada da repressão transnacional; assinala que o número de casos de repressão transnacional é muito provavelmente subestimado, visto que a repressão transnacional ocorre frequentemente de forma dissimulada;</w:t>
      </w:r>
    </w:p>
    <w:p w14:paraId="3AB3222E" w14:textId="77777777" w:rsidR="00035BD7" w:rsidRPr="0056275A" w:rsidRDefault="00035BD7" w:rsidP="00035BD7">
      <w:pPr>
        <w:pStyle w:val="NormalHanging12a"/>
      </w:pPr>
      <w:r w:rsidRPr="0056275A">
        <w:t>4.</w:t>
      </w:r>
      <w:r w:rsidRPr="0056275A">
        <w:tab/>
        <w:t>Destaca que a repressão transnacional patrocinada pelo Estado está a assumir formas cada vez mais insidiosas, incluindo danos físicos, tortura, deportações, vigilância, pressão jurídica, campanhas de difamação, ameaças digitais, desaparecimentos forçados e raptos, repatriamentos forçados, pedidos de extradição, congelamento de ativos, ameaças a membros da família e execuções ilegais;</w:t>
      </w:r>
    </w:p>
    <w:p w14:paraId="3DDAF319" w14:textId="0D0301CD" w:rsidR="00DF020A" w:rsidRPr="0056275A" w:rsidRDefault="00DF020A" w:rsidP="00035BD7">
      <w:pPr>
        <w:pStyle w:val="NormalHanging12a"/>
        <w:rPr>
          <w:noProof/>
        </w:rPr>
      </w:pPr>
      <w:r w:rsidRPr="0056275A">
        <w:t>5.</w:t>
      </w:r>
      <w:r w:rsidRPr="0056275A">
        <w:tab/>
        <w:t xml:space="preserve">Destaca e condena o facto de o antigo vice-presidente do Parlamento Europeu, </w:t>
      </w:r>
      <w:proofErr w:type="spellStart"/>
      <w:r w:rsidRPr="0056275A">
        <w:t>Alejo</w:t>
      </w:r>
      <w:proofErr w:type="spellEnd"/>
      <w:r w:rsidRPr="0056275A">
        <w:t xml:space="preserve"> Vidal Quadras, ter sido alvo de repressão transnacional perpetrada pelo Irão através de um ataque terrorista orquestrado num Estado-Membro da UE;</w:t>
      </w:r>
    </w:p>
    <w:p w14:paraId="05331A34" w14:textId="0E7C3D54" w:rsidR="00035BD7" w:rsidRPr="0056275A" w:rsidRDefault="0028242F" w:rsidP="00035BD7">
      <w:pPr>
        <w:pStyle w:val="NormalHanging12a"/>
        <w:rPr>
          <w:noProof/>
        </w:rPr>
      </w:pPr>
      <w:r w:rsidRPr="0056275A">
        <w:t>6</w:t>
      </w:r>
      <w:r w:rsidR="00035BD7" w:rsidRPr="0056275A">
        <w:t>.</w:t>
      </w:r>
      <w:r w:rsidR="00035BD7" w:rsidRPr="0056275A">
        <w:tab/>
        <w:t xml:space="preserve">Condena os regimes autoritários e outros autores e os seus interpostos agentes em todo o mundo por recorrerem cada vez mais à repressão transnacional digital; regista a utilização de tecnologias baseadas na IA, </w:t>
      </w:r>
      <w:r w:rsidR="00035BD7" w:rsidRPr="0056275A">
        <w:rPr>
          <w:i/>
          <w:iCs/>
        </w:rPr>
        <w:t>software</w:t>
      </w:r>
      <w:r w:rsidR="00035BD7" w:rsidRPr="0056275A">
        <w:t xml:space="preserve"> espião, pirataria informática e revelação de dados pessoais para assediar, vigiar, desacreditar e intimidar os defensores dos direitos humanos e outras pessoas visadas; sublinha que a repressão transnacional digital também abrange a censura de conteúdos, nomeadamente a utilização de pedidos de remoção, ameaças jurídicas, a pressão exercida por intermédio da moderação de conteúdos e o bloqueio de meios de comunicação social que operam no exílio, a fim de suprimir ou remover informações que se afigurem críticas dos regimes autoritários;</w:t>
      </w:r>
    </w:p>
    <w:p w14:paraId="1480E80D" w14:textId="4F498234" w:rsidR="00035BD7" w:rsidRPr="0056275A" w:rsidRDefault="0028242F" w:rsidP="00035BD7">
      <w:pPr>
        <w:pStyle w:val="NormalHanging12a"/>
        <w:rPr>
          <w:noProof/>
        </w:rPr>
      </w:pPr>
      <w:r w:rsidRPr="0056275A">
        <w:rPr>
          <w:snapToGrid w:val="0"/>
        </w:rPr>
        <w:lastRenderedPageBreak/>
        <w:t>7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>Condena as táticas de repressão transnacional digital baseada no género, que visam desproporcionadamente as mulheres defensoras dos direitos humanos que residem fora dos seus países de origem; manifesta viva preocupação pelo aumento dos abusos sexuais e das ameaças por meio das tecnologias digitais, com o objetivo de desacreditar as mulheres defensoras dos direitos humanos e de as desencorajar de prosseguir as suas atividades;</w:t>
      </w:r>
    </w:p>
    <w:p w14:paraId="3053062D" w14:textId="5214D1B1" w:rsidR="00035BD7" w:rsidRPr="0056275A" w:rsidRDefault="0028242F" w:rsidP="00035BD7">
      <w:pPr>
        <w:pStyle w:val="NormalHanging12a"/>
        <w:rPr>
          <w:noProof/>
        </w:rPr>
      </w:pPr>
      <w:r w:rsidRPr="0056275A">
        <w:t>8</w:t>
      </w:r>
      <w:r w:rsidR="00035BD7" w:rsidRPr="0056275A">
        <w:t>.</w:t>
      </w:r>
      <w:r w:rsidR="00035BD7" w:rsidRPr="0056275A">
        <w:tab/>
        <w:t>Condena os autores de crimes por exercerem pressão jurídica e diplomática, nomeadamente através do recurso a alertas vermelhos da Interpol com motivações políticas e da arquitetura institucional internacional de luta contra o terrorismo, para solicitar a detenção e extradição de defensores dos direitos humanos no exílio e doutras pessoas visadas; condena ainda a utilização abusiva da categorização como «terrorista», a tramitação de ações penais à revelia e a utilização de outras medidas de carácter administrativo, como a revogação da cidadania, a recusa de documentação relacionada com vistos, a proibição de viajar, a proibição de entrada e a recusa de documentos de identidade e de serviços consulares ou bancários;</w:t>
      </w:r>
    </w:p>
    <w:p w14:paraId="7C20C2D0" w14:textId="03BD541D" w:rsidR="00035BD7" w:rsidRPr="0056275A" w:rsidRDefault="0028242F" w:rsidP="00035BD7">
      <w:pPr>
        <w:pStyle w:val="NormalHanging12a"/>
        <w:rPr>
          <w:noProof/>
        </w:rPr>
      </w:pPr>
      <w:r w:rsidRPr="0056275A">
        <w:t>9</w:t>
      </w:r>
      <w:r w:rsidR="00035BD7" w:rsidRPr="0056275A">
        <w:t>.</w:t>
      </w:r>
      <w:r w:rsidR="00035BD7" w:rsidRPr="0056275A">
        <w:tab/>
        <w:t>Manifesta profunda preocupação com o papel de alguns países de acolhimento, inclusive alguns Estados</w:t>
      </w:r>
      <w:r w:rsidR="00035BD7" w:rsidRPr="0056275A">
        <w:noBreakHyphen/>
        <w:t xml:space="preserve">Membros da UE, e dos intervenientes não estatais — como os prestadores de serviços digitais e outros intermediários tecnológicos, a indústria privada de </w:t>
      </w:r>
      <w:r w:rsidR="00035BD7" w:rsidRPr="0056275A">
        <w:rPr>
          <w:i/>
          <w:iCs/>
        </w:rPr>
        <w:t>software</w:t>
      </w:r>
      <w:r w:rsidR="00035BD7" w:rsidRPr="0056275A">
        <w:t xml:space="preserve"> espião, os contratantes de segurança, os investigadores privados, as organizações criminosas e os interpostos agentes, incluindo membros da diáspora — na facilitação da repressão transnacional, nomeadamente através da colaboração entre as forças fronteiriças e de segurança dos Estados;</w:t>
      </w:r>
    </w:p>
    <w:p w14:paraId="0FDE96EF" w14:textId="115083BA" w:rsidR="00035BD7" w:rsidRPr="0056275A" w:rsidRDefault="0028242F" w:rsidP="00035BD7">
      <w:pPr>
        <w:pStyle w:val="NormalHanging12a"/>
        <w:rPr>
          <w:noProof/>
        </w:rPr>
      </w:pPr>
      <w:r w:rsidRPr="0056275A">
        <w:rPr>
          <w:snapToGrid w:val="0"/>
        </w:rPr>
        <w:t>10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>Frisa, além disso, que a repressão transnacional constitui uma ameaça direta à soberania e à segurança dos Estados, nomeadamente dos Estados</w:t>
      </w:r>
      <w:r w:rsidR="00035BD7" w:rsidRPr="0056275A">
        <w:noBreakHyphen/>
        <w:t>Membros da UE, pois permite que intervenientes estatais estrangeiros exerçam intimidação, coerção e controlo para lá das suas fronteiras; recorda que, embora a segurança nacional continue a ser uma competência exclusiva dos Estados</w:t>
      </w:r>
      <w:r w:rsidR="00035BD7" w:rsidRPr="0056275A">
        <w:noBreakHyphen/>
        <w:t>Membros, a dimensão e a natureza transfronteiriça destas práticas exigem uma resposta coordenada a nível da União, incluindo iniciativas de cooperação entre as autoridades nacionais, as instituições da UE e os intervenientes da sociedade civil;</w:t>
      </w:r>
    </w:p>
    <w:p w14:paraId="6950FB8E" w14:textId="58DA29F8" w:rsidR="00035BD7" w:rsidRPr="0056275A" w:rsidRDefault="0028242F" w:rsidP="00035BD7">
      <w:pPr>
        <w:pStyle w:val="NormalHanging12a"/>
        <w:rPr>
          <w:noProof/>
        </w:rPr>
      </w:pPr>
      <w:r w:rsidRPr="0056275A">
        <w:t>11</w:t>
      </w:r>
      <w:r w:rsidR="00035BD7" w:rsidRPr="0056275A">
        <w:t>.</w:t>
      </w:r>
      <w:r w:rsidR="00035BD7" w:rsidRPr="0056275A">
        <w:tab/>
        <w:t>Manifesta profunda preocupação com a redução do espaço cívico e o silenciamento dos exilados, cujas vozes são fundamentais para documentar o estado dos direitos humanos e os abusos perpetrados por Estados autoritários; recorda que defender e apoiar sociedades livres e democráticas, nomeadamente na vizinhança imediata da UE, é do próprio interesse estratégico da UE;</w:t>
      </w:r>
    </w:p>
    <w:p w14:paraId="62CF6148" w14:textId="44890029" w:rsidR="00035BD7" w:rsidRPr="0056275A" w:rsidRDefault="0028242F" w:rsidP="00035BD7">
      <w:pPr>
        <w:pStyle w:val="NormalHanging12a"/>
        <w:rPr>
          <w:noProof/>
        </w:rPr>
      </w:pPr>
      <w:r w:rsidRPr="0056275A">
        <w:t>12</w:t>
      </w:r>
      <w:r w:rsidR="00035BD7" w:rsidRPr="0056275A">
        <w:t>.</w:t>
      </w:r>
      <w:r w:rsidR="00035BD7" w:rsidRPr="0056275A">
        <w:tab/>
        <w:t>Destaca o impacto psicológico prolongado da repressão transnacional sobre a saúde mental e o bem</w:t>
      </w:r>
      <w:r w:rsidR="00035BD7" w:rsidRPr="0056275A">
        <w:noBreakHyphen/>
        <w:t>estar geral das vítimas e das suas famílias, nomeadamente o sentimento de segurança, a integridade psicológica, as relações sociais e a capacidade para prosseguir as atividades públicas, conduzindo, em muitos casos, a traumas, isolamento e exclusão duradouros; condena veementemente as represálias dos autores de crimes contra as famílias dos defensores dos direitos humanos que vivem no estrangeiro como meio de repressão transnacional; toma nota do efeito particularmente dissuasor da repressão transnacional também sentido na diáspora e na sociedade civil que vive no exílio;</w:t>
      </w:r>
    </w:p>
    <w:p w14:paraId="48D3FA2C" w14:textId="56D80267" w:rsidR="00035BD7" w:rsidRPr="0056275A" w:rsidRDefault="0028242F" w:rsidP="00035BD7">
      <w:pPr>
        <w:pStyle w:val="NormalHanging12a"/>
        <w:rPr>
          <w:noProof/>
        </w:rPr>
      </w:pPr>
      <w:r w:rsidRPr="0056275A">
        <w:rPr>
          <w:snapToGrid w:val="0"/>
        </w:rPr>
        <w:t>13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 xml:space="preserve">Salienta a importância de reconhecer que a repressão transnacional contra os defensores dos direitos humanos afeta desproporcionadamente os que apresentam vulnerabilidades </w:t>
      </w:r>
      <w:r w:rsidR="00035BD7" w:rsidRPr="0056275A">
        <w:lastRenderedPageBreak/>
        <w:t>relacionadas com a raça, a etnia, a religião, o género, a sexualidade, a deficiência ou o estatuto socioeconómico;</w:t>
      </w:r>
    </w:p>
    <w:p w14:paraId="07313CDC" w14:textId="37E11DA2" w:rsidR="00035BD7" w:rsidRPr="0056275A" w:rsidRDefault="0028242F" w:rsidP="00035BD7">
      <w:pPr>
        <w:pStyle w:val="NormalHanging12a"/>
        <w:rPr>
          <w:noProof/>
        </w:rPr>
      </w:pPr>
      <w:r w:rsidRPr="0056275A">
        <w:rPr>
          <w:snapToGrid w:val="0"/>
        </w:rPr>
        <w:t>14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>Sublinha que, em algumas partes do mundo, os jornalistas podem estar expostos a padrões de repressão transnacional, com repercussões duradouras nas suas carreiras e na sua segurança pessoal;</w:t>
      </w:r>
    </w:p>
    <w:p w14:paraId="046E1CB7" w14:textId="77777777" w:rsidR="00035BD7" w:rsidRPr="0056275A" w:rsidRDefault="00035BD7" w:rsidP="00035BD7">
      <w:pPr>
        <w:pStyle w:val="NormalHanging12a"/>
        <w:rPr>
          <w:b/>
          <w:i/>
          <w:noProof/>
        </w:rPr>
      </w:pPr>
      <w:r w:rsidRPr="0056275A">
        <w:rPr>
          <w:b/>
          <w:i/>
        </w:rPr>
        <w:t>Integração da repressão transnacional nas políticas da UE</w:t>
      </w:r>
    </w:p>
    <w:p w14:paraId="0F5043DE" w14:textId="523A9F20" w:rsidR="00035BD7" w:rsidRPr="0056275A" w:rsidRDefault="0028242F" w:rsidP="00035BD7">
      <w:pPr>
        <w:pStyle w:val="NormalHanging12a"/>
        <w:rPr>
          <w:noProof/>
        </w:rPr>
      </w:pPr>
      <w:r w:rsidRPr="0056275A">
        <w:t>15</w:t>
      </w:r>
      <w:r w:rsidR="00035BD7" w:rsidRPr="0056275A">
        <w:t>.</w:t>
      </w:r>
      <w:r w:rsidR="00035BD7" w:rsidRPr="0056275A">
        <w:tab/>
        <w:t>Exorta a Comissão, os Estados</w:t>
      </w:r>
      <w:r w:rsidR="00035BD7" w:rsidRPr="0056275A">
        <w:noBreakHyphen/>
        <w:t>Membros e o Serviço Europeu para a Ação Externa (SEAE) a abordarem sistematicamente a repressão transnacional no contexto das cláusulas sobre os direitos humanos nos acordos da UE, sempre que se afigure pertinente, dos diálogos sobre direitos humanos com países terceiros e de outros fóruns de cooperação bilateral e multilateral, como o Conselho dos Direitos Humanos da ONU;</w:t>
      </w:r>
    </w:p>
    <w:p w14:paraId="154855A5" w14:textId="2DF76F36" w:rsidR="00035BD7" w:rsidRPr="0056275A" w:rsidRDefault="0028242F" w:rsidP="00035BD7">
      <w:pPr>
        <w:pStyle w:val="NormalHanging12a"/>
        <w:rPr>
          <w:noProof/>
        </w:rPr>
      </w:pPr>
      <w:r w:rsidRPr="0056275A">
        <w:rPr>
          <w:snapToGrid w:val="0"/>
        </w:rPr>
        <w:t>16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>Insta o SEAE a prestar assistência aos defensores dos direitos humanos e outras pessoas visadas, nomeadamente os dissidentes, que são vítimas de repressão transnacional em países terceiros, através de programas específicos que lhes permitam prosseguir o seu trabalho no exílio, mantendo</w:t>
      </w:r>
      <w:r w:rsidR="00035BD7" w:rsidRPr="0056275A">
        <w:noBreakHyphen/>
        <w:t>se a salvo de represálias e agressões;</w:t>
      </w:r>
    </w:p>
    <w:p w14:paraId="130A650C" w14:textId="08722344" w:rsidR="00035BD7" w:rsidRPr="0056275A" w:rsidRDefault="0028242F" w:rsidP="00035BD7">
      <w:pPr>
        <w:pStyle w:val="NormalHanging12a"/>
        <w:rPr>
          <w:noProof/>
        </w:rPr>
      </w:pPr>
      <w:r w:rsidRPr="0056275A">
        <w:t>17</w:t>
      </w:r>
      <w:r w:rsidR="00035BD7" w:rsidRPr="0056275A">
        <w:t>.</w:t>
      </w:r>
      <w:r w:rsidR="00035BD7" w:rsidRPr="0056275A">
        <w:tab/>
        <w:t>Solicita que a Comissão e o SEAE inscrevam a repressão transnacional no Plano de Ação da UE para os Direitos Humanos e a Democracia para o período pós</w:t>
      </w:r>
      <w:r w:rsidR="00035BD7" w:rsidRPr="0056275A">
        <w:noBreakHyphen/>
        <w:t>2027 e nas Orientações da UE relativas aos Defensores dos Direitos Humanos como sendo uma ameaça crescente para os defensores dos direitos humanos e outras pessoas visadas e prevejam disposições concretas para a sua proteção e segurança;</w:t>
      </w:r>
    </w:p>
    <w:p w14:paraId="10D3497D" w14:textId="1DBFA778" w:rsidR="00035BD7" w:rsidRPr="0056275A" w:rsidRDefault="0028242F" w:rsidP="00035BD7">
      <w:pPr>
        <w:pStyle w:val="NormalHanging12a"/>
        <w:rPr>
          <w:noProof/>
        </w:rPr>
      </w:pPr>
      <w:r w:rsidRPr="0056275A">
        <w:rPr>
          <w:snapToGrid w:val="0"/>
        </w:rPr>
        <w:t>18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>Insiste na necessidade urgente de colmatar, tanto a nível nacional como da UE, as lacunas em matéria de proteção com que se deparam os defensores dos direitos humanos que são alvo de repressão transnacional; solicita que lhes seja prestado um apoio rápido, flexível, acessível e sustentado, incluindo apoio de emergência, recolocação temporária, bem como ferramentas e formação que lhes permitam proteger</w:t>
      </w:r>
      <w:r w:rsidR="00035BD7" w:rsidRPr="0056275A">
        <w:noBreakHyphen/>
        <w:t>se melhor de qualquer tipo de ameaça e vigilância ilegal que possa configurar repressão transnacional; realça a necessidade de oferecer formação em segurança digital e cibersegurança, assistência jurídica e apoio psicossocial aos defensores dos direitos humanos que são vítimas de repressão transnacional; considera fundamental que as políticas e os programas de proteção estejam centrados nas vítimas e sejam sensíveis às questões de género, interseccionais, inclusivos e não discriminatórios;</w:t>
      </w:r>
    </w:p>
    <w:p w14:paraId="2DE9727E" w14:textId="12BE7FA9" w:rsidR="00035BD7" w:rsidRPr="0056275A" w:rsidRDefault="0028242F" w:rsidP="00035BD7">
      <w:pPr>
        <w:pStyle w:val="NormalHanging12a"/>
        <w:rPr>
          <w:noProof/>
        </w:rPr>
      </w:pPr>
      <w:r w:rsidRPr="0056275A">
        <w:rPr>
          <w:snapToGrid w:val="0"/>
        </w:rPr>
        <w:t>19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>Convida a UE e os seus Estados</w:t>
      </w:r>
      <w:r w:rsidR="00035BD7" w:rsidRPr="0056275A">
        <w:noBreakHyphen/>
        <w:t xml:space="preserve">Membros a respeitarem as suas obrigações internacionais e salienta que o direito de requerer asilo é fundamental, ao abrigo da Convenção de Genebra, para a proteção das pessoas que estejam em risco de perseguição; </w:t>
      </w:r>
    </w:p>
    <w:p w14:paraId="6FDA0FCE" w14:textId="04557CDE" w:rsidR="00035BD7" w:rsidRPr="0056275A" w:rsidRDefault="0028242F" w:rsidP="00035BD7">
      <w:pPr>
        <w:pStyle w:val="NormalHanging12a"/>
        <w:rPr>
          <w:noProof/>
        </w:rPr>
      </w:pPr>
      <w:r w:rsidRPr="0056275A">
        <w:t>20</w:t>
      </w:r>
      <w:r w:rsidR="00035BD7" w:rsidRPr="0056275A">
        <w:t>.</w:t>
      </w:r>
      <w:r w:rsidR="00035BD7" w:rsidRPr="0056275A">
        <w:tab/>
        <w:t>Insta os Estados</w:t>
      </w:r>
      <w:r w:rsidR="00035BD7" w:rsidRPr="0056275A">
        <w:noBreakHyphen/>
        <w:t xml:space="preserve">Membros a utilizarem da melhor forma as suas políticas nacionais e as margens de manobra de que dispõem para formularem uma política mais coerente, coordenada e previsível para </w:t>
      </w:r>
      <w:r w:rsidR="00B708B1" w:rsidRPr="0056275A">
        <w:t xml:space="preserve">as </w:t>
      </w:r>
      <w:r w:rsidR="00035BD7" w:rsidRPr="0056275A">
        <w:t>pessoas visadas pela repressão transnacional;</w:t>
      </w:r>
    </w:p>
    <w:p w14:paraId="7CF9A008" w14:textId="4D01B38A" w:rsidR="00035BD7" w:rsidRPr="0056275A" w:rsidRDefault="0028242F" w:rsidP="00035BD7">
      <w:pPr>
        <w:pStyle w:val="NormalHanging12a"/>
        <w:rPr>
          <w:noProof/>
        </w:rPr>
      </w:pPr>
      <w:r w:rsidRPr="0056275A">
        <w:rPr>
          <w:snapToGrid w:val="0"/>
        </w:rPr>
        <w:t>21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>Manifesta preocupação com o papel desempenhado pelas embaixadas dos Estados envolvidos na repressão transnacional; salienta o risco acrescido para os defensores dos direitos humanos que necessitam de serviços consulares quando são obrigados a dirigir</w:t>
      </w:r>
      <w:r w:rsidR="00035BD7" w:rsidRPr="0056275A">
        <w:noBreakHyphen/>
        <w:t>se a essas embaixadas; solicita aos Estados</w:t>
      </w:r>
      <w:r w:rsidR="00035BD7" w:rsidRPr="0056275A">
        <w:noBreakHyphen/>
        <w:t xml:space="preserve">Membros que aumentem a pressão sobre as embaixadas dos países implicados na repressão transnacional que se encontrem </w:t>
      </w:r>
      <w:r w:rsidR="00035BD7" w:rsidRPr="0056275A">
        <w:lastRenderedPageBreak/>
        <w:t>no seu território, velando por que estas não utilizem os seus canais diplomáticos para tentar silenciar os dissidentes no estrangeiro, em conformidade com a Convenção de Viena sobre Relações Consulares;</w:t>
      </w:r>
    </w:p>
    <w:p w14:paraId="0F7D5489" w14:textId="77777777" w:rsidR="00035BD7" w:rsidRPr="0056275A" w:rsidRDefault="00035BD7" w:rsidP="00035BD7">
      <w:pPr>
        <w:pStyle w:val="NormalHanging12a"/>
        <w:rPr>
          <w:b/>
          <w:i/>
          <w:noProof/>
        </w:rPr>
      </w:pPr>
      <w:r w:rsidRPr="0056275A">
        <w:rPr>
          <w:b/>
          <w:i/>
        </w:rPr>
        <w:t>Reforçar a coordenação do acompanhamento e da recolha de dados</w:t>
      </w:r>
    </w:p>
    <w:p w14:paraId="5620C889" w14:textId="5551A0F4" w:rsidR="00035BD7" w:rsidRPr="0056275A" w:rsidRDefault="0028242F" w:rsidP="00035BD7">
      <w:pPr>
        <w:pStyle w:val="NormalHanging12a"/>
        <w:rPr>
          <w:noProof/>
        </w:rPr>
      </w:pPr>
      <w:r w:rsidRPr="0056275A">
        <w:t>22</w:t>
      </w:r>
      <w:r w:rsidR="00035BD7" w:rsidRPr="0056275A">
        <w:t>.</w:t>
      </w:r>
      <w:r w:rsidR="00035BD7" w:rsidRPr="0056275A">
        <w:tab/>
        <w:t>Insta o SEAE e os Estados</w:t>
      </w:r>
      <w:r w:rsidR="00035BD7" w:rsidRPr="0056275A">
        <w:noBreakHyphen/>
        <w:t>Membros, em cooperação com as instituições competentes, como a Europol, a coordenarem esforços e a criarem mecanismos acessíveis de informação, dados, rastreio e comunicação de informações para melhorar a documentação dos casos de repressão transnacional nos seus territórios e facilitar uma reação rápida e as investigações, sempre que se justificar; convida o SEAE a reforçar a rede de pontos de contacto para os defensores dos direitos humanos e outras pessoas visadas nas delegações da UE, que são responsáveis por apresentar estes casos às autoridades do país em causa; considera que estes mecanismos devem ser acessíveis à sociedade civil, para que o seu contributo possa ser devidamente registado;</w:t>
      </w:r>
    </w:p>
    <w:p w14:paraId="42BA1586" w14:textId="37989917" w:rsidR="00035BD7" w:rsidRPr="0056275A" w:rsidRDefault="0028242F" w:rsidP="00035BD7">
      <w:pPr>
        <w:pStyle w:val="NormalHanging12a"/>
        <w:rPr>
          <w:noProof/>
        </w:rPr>
      </w:pPr>
      <w:r w:rsidRPr="0056275A">
        <w:t>23</w:t>
      </w:r>
      <w:r w:rsidR="00035BD7" w:rsidRPr="0056275A">
        <w:t>.</w:t>
      </w:r>
      <w:r w:rsidR="00035BD7" w:rsidRPr="0056275A">
        <w:tab/>
        <w:t>Insta a Comissão a criar um mecanismo de cartografia centralizado para identificar, acompanhar e avaliar incidentes e partilhar alertas de repressão transnacional contra defensores dos direitos humanos que se encontrem na UE, o que ajudará a identificar lacunas na política da UE, a formular respostas estratégicas adequadas e a apoiar uma ação coordenada entre os Estados</w:t>
      </w:r>
      <w:r w:rsidR="00035BD7" w:rsidRPr="0056275A">
        <w:noBreakHyphen/>
        <w:t>Membros;</w:t>
      </w:r>
    </w:p>
    <w:p w14:paraId="77D882C7" w14:textId="7435E922" w:rsidR="00035BD7" w:rsidRPr="0056275A" w:rsidRDefault="0028242F" w:rsidP="00035BD7">
      <w:pPr>
        <w:pStyle w:val="NormalHanging12a"/>
        <w:rPr>
          <w:noProof/>
        </w:rPr>
      </w:pPr>
      <w:r w:rsidRPr="0056275A">
        <w:t>24</w:t>
      </w:r>
      <w:r w:rsidR="00035BD7" w:rsidRPr="0056275A">
        <w:t>.</w:t>
      </w:r>
      <w:r w:rsidR="00035BD7" w:rsidRPr="0056275A">
        <w:tab/>
        <w:t>Exorta os Estados</w:t>
      </w:r>
      <w:r w:rsidR="00035BD7" w:rsidRPr="0056275A">
        <w:noBreakHyphen/>
        <w:t>Membros a codificarem a repressão transnacional na sua legislação nacional, com o objetivo de ajudar as instituições governamentais a identificar e prevenir a repressão transnacional; convida os Estados</w:t>
      </w:r>
      <w:r w:rsidR="00035BD7" w:rsidRPr="0056275A">
        <w:noBreakHyphen/>
        <w:t>Membros a criarem pontos de contacto nacionais nos seus governos para as vítimas, reais e potenciais, de repressão transnacional e a disponibilizarem um conjunto de ferramentas que explique como denunciar casos deste tipo;</w:t>
      </w:r>
    </w:p>
    <w:p w14:paraId="481E08F9" w14:textId="533DBF20" w:rsidR="00035BD7" w:rsidRPr="0056275A" w:rsidRDefault="0028242F" w:rsidP="00035BD7">
      <w:pPr>
        <w:pStyle w:val="NormalHanging12a"/>
        <w:rPr>
          <w:noProof/>
        </w:rPr>
      </w:pPr>
      <w:r w:rsidRPr="0056275A">
        <w:t>25</w:t>
      </w:r>
      <w:r w:rsidR="00035BD7" w:rsidRPr="0056275A">
        <w:t>.</w:t>
      </w:r>
      <w:r w:rsidR="00035BD7" w:rsidRPr="0056275A">
        <w:tab/>
        <w:t>Insta os Estados</w:t>
      </w:r>
      <w:r w:rsidR="00035BD7" w:rsidRPr="0056275A">
        <w:noBreakHyphen/>
        <w:t>Membros, a Europol e a Agência da União Europeia para a Formação Policial (CEPOL), a ministrarem formação sobre sensibilização para a repressão transnacional, sobre contramedidas e sobre protocolos específicos de avaliação dos riscos às agências governamentais competentes, aos prestadores de serviços externos e ao seu pessoal, especialmente aos agentes responsáveis pela cibersegurança, pela aplicação da lei e pela imigração, bem como ao pessoal encarregado de tratar dos pedidos de visto e rever os pedidos de extradição e outras formas de cooperação jurídica com países terceiros, com destaque para a vigilância digital, os riscos de retaliação e a utilização abusiva de mecanismos jurídicos;</w:t>
      </w:r>
    </w:p>
    <w:p w14:paraId="434B1BE3" w14:textId="77777777" w:rsidR="00035BD7" w:rsidRPr="0056275A" w:rsidRDefault="00035BD7" w:rsidP="00035BD7">
      <w:pPr>
        <w:pStyle w:val="NormalHanging12a"/>
        <w:rPr>
          <w:b/>
          <w:i/>
          <w:noProof/>
        </w:rPr>
      </w:pPr>
      <w:r w:rsidRPr="0056275A">
        <w:rPr>
          <w:b/>
          <w:i/>
        </w:rPr>
        <w:t>Enfrentar os riscos inerentes às tecnologias digitais enquanto facilitadores da repressão transnacional</w:t>
      </w:r>
    </w:p>
    <w:p w14:paraId="3379AEBB" w14:textId="02DA1F8C" w:rsidR="00035BD7" w:rsidRPr="0056275A" w:rsidRDefault="0028242F" w:rsidP="00035BD7">
      <w:pPr>
        <w:pStyle w:val="NormalHanging12a"/>
        <w:rPr>
          <w:noProof/>
        </w:rPr>
      </w:pPr>
      <w:r w:rsidRPr="0056275A">
        <w:t>26</w:t>
      </w:r>
      <w:r w:rsidR="00035BD7" w:rsidRPr="0056275A">
        <w:t>.</w:t>
      </w:r>
      <w:r w:rsidR="00035BD7" w:rsidRPr="0056275A">
        <w:tab/>
        <w:t>Insta a UE e os seus Estados</w:t>
      </w:r>
      <w:r w:rsidR="00035BD7" w:rsidRPr="0056275A">
        <w:noBreakHyphen/>
        <w:t>Membros a reconhecerem, prevenirem e combaterem as formas digitais de repressão transnacional, nomeadamente as campanhas de desinformação visando os defensores dos direitos humanos, e a assegurarem que estes estejam protegidos do assédio, da intimidação e da censura em linha, independentemente da origem do prestador de serviços, da localização da infraestrutura digital ou das ferramentas utilizadas; solicita que os Estados</w:t>
      </w:r>
      <w:r w:rsidR="00035BD7" w:rsidRPr="0056275A">
        <w:noBreakHyphen/>
        <w:t>Membros da UE criminalizem as atividades dos serviços de informação estrangeiros que visem os dissidentes no exílio como forma de repressão transnacional digital;</w:t>
      </w:r>
    </w:p>
    <w:p w14:paraId="5E30F88D" w14:textId="04F8E713" w:rsidR="00035BD7" w:rsidRPr="0056275A" w:rsidRDefault="0028242F" w:rsidP="00035BD7">
      <w:pPr>
        <w:pStyle w:val="NormalHanging12a"/>
        <w:rPr>
          <w:noProof/>
        </w:rPr>
      </w:pPr>
      <w:r w:rsidRPr="0056275A">
        <w:t>27</w:t>
      </w:r>
      <w:r w:rsidR="00035BD7" w:rsidRPr="0056275A">
        <w:t>.</w:t>
      </w:r>
      <w:r w:rsidR="00035BD7" w:rsidRPr="0056275A">
        <w:tab/>
        <w:t>Solicita aos Estados</w:t>
      </w:r>
      <w:r w:rsidR="00035BD7" w:rsidRPr="0056275A">
        <w:noBreakHyphen/>
        <w:t xml:space="preserve">Membros que apliquem uma supervisão rigorosa dos mercados e </w:t>
      </w:r>
      <w:r w:rsidR="00035BD7" w:rsidRPr="0056275A">
        <w:lastRenderedPageBreak/>
        <w:t xml:space="preserve">operações de vigilância e de </w:t>
      </w:r>
      <w:r w:rsidR="00035BD7" w:rsidRPr="0056275A">
        <w:rPr>
          <w:i/>
          <w:iCs/>
        </w:rPr>
        <w:t>software</w:t>
      </w:r>
      <w:r w:rsidR="00035BD7" w:rsidRPr="0056275A">
        <w:t xml:space="preserve"> espião, nomeadamente através da aplicação de um requisito de diligência devida em matéria de direitos humanos e do Regulamento Dupla Utilização da UE</w:t>
      </w:r>
      <w:r w:rsidR="00035BD7" w:rsidRPr="0056275A">
        <w:rPr>
          <w:rStyle w:val="FootnoteReference"/>
          <w:noProof/>
        </w:rPr>
        <w:footnoteReference w:id="4"/>
      </w:r>
      <w:r w:rsidR="00035BD7" w:rsidRPr="0056275A">
        <w:t xml:space="preserve"> para todos os exportadores de tecnologia sediados na UE, e que revoguem a exportação de licenças de </w:t>
      </w:r>
      <w:r w:rsidR="00035BD7" w:rsidRPr="0056275A">
        <w:rPr>
          <w:i/>
          <w:iCs/>
        </w:rPr>
        <w:t>software</w:t>
      </w:r>
      <w:r w:rsidR="00035BD7" w:rsidRPr="0056275A">
        <w:t xml:space="preserve"> espião para países com práticas de repressão transnacional e violações dos direitos humanos comprovadas, sempre que exista um risco previsível de que estes instrumentos sejam utilizados para silenciar ou punir os dissidentes ou os defensores dos direitos humanos; recorda as orientações da Comissão de 2024 sobre a exportação de produtos de </w:t>
      </w:r>
      <w:proofErr w:type="spellStart"/>
      <w:r w:rsidR="00035BD7" w:rsidRPr="0056275A">
        <w:t>cibervigilância</w:t>
      </w:r>
      <w:proofErr w:type="spellEnd"/>
      <w:r w:rsidR="00035BD7" w:rsidRPr="0056275A">
        <w:t xml:space="preserve">, que visam sensibilizar para os riscos associados à utilização indevida de tecnologias de </w:t>
      </w:r>
      <w:proofErr w:type="spellStart"/>
      <w:r w:rsidR="00035BD7" w:rsidRPr="0056275A">
        <w:t>cibervigilância</w:t>
      </w:r>
      <w:proofErr w:type="spellEnd"/>
      <w:r w:rsidR="00035BD7" w:rsidRPr="0056275A">
        <w:t xml:space="preserve"> e fornecer aos exportadores instrumentos práticos para avaliar a situação dos direitos humanos; </w:t>
      </w:r>
    </w:p>
    <w:p w14:paraId="24E681FA" w14:textId="62FEC99A" w:rsidR="00035BD7" w:rsidRPr="0056275A" w:rsidRDefault="0028242F" w:rsidP="00035BD7">
      <w:pPr>
        <w:pStyle w:val="NormalHanging12a"/>
        <w:rPr>
          <w:noProof/>
        </w:rPr>
      </w:pPr>
      <w:r w:rsidRPr="0056275A">
        <w:t>28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>Exorta os Estados</w:t>
      </w:r>
      <w:r w:rsidR="00035BD7" w:rsidRPr="0056275A">
        <w:noBreakHyphen/>
        <w:t xml:space="preserve">Membros a criarem mecanismos de comunicação facilmente acessíveis e seguros, concebidos para respeitar e proteger a privacidade dos utilizadores, para que os defensores dos direitos humanos que vivem no exílio ou na diáspora possam manifestar as suas preocupações sobre a repressão transnacional digital aos organismos governamentais competentes; sublinha a necessidade de reconhecer o problema específico da repressão transnacional digital baseada no género e as consequências específicas que este tipo de repressão tem para as mulheres defensoras dos direitos humanos; </w:t>
      </w:r>
    </w:p>
    <w:p w14:paraId="3A152964" w14:textId="6388F7F4" w:rsidR="00035BD7" w:rsidRPr="0056275A" w:rsidRDefault="0028242F" w:rsidP="00035BD7">
      <w:pPr>
        <w:pStyle w:val="NormalHanging12a"/>
        <w:rPr>
          <w:noProof/>
        </w:rPr>
      </w:pPr>
      <w:r w:rsidRPr="0056275A">
        <w:rPr>
          <w:snapToGrid w:val="0"/>
        </w:rPr>
        <w:t>29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>Insta a UE e os seus Estados</w:t>
      </w:r>
      <w:r w:rsidR="00035BD7" w:rsidRPr="0056275A">
        <w:noBreakHyphen/>
        <w:t>Membros a garantirem que os intervenientes privados, em particular no setor da tecnologia, sejam responsabilizados pelo seu papel na viabilização da repressão transnacional digital; preconiza ainda a publicação de relatórios de transparência e a criação de mecanismos de reclamação eficazes que sejam acessíveis aos defensores dos direitos humanos e a outras pessoas em risco;</w:t>
      </w:r>
    </w:p>
    <w:p w14:paraId="58E1A570" w14:textId="77777777" w:rsidR="00035BD7" w:rsidRPr="0056275A" w:rsidRDefault="00035BD7" w:rsidP="00035BD7">
      <w:pPr>
        <w:pStyle w:val="NormalHanging12a"/>
        <w:ind w:left="0" w:firstLine="0"/>
        <w:rPr>
          <w:b/>
          <w:i/>
          <w:noProof/>
        </w:rPr>
      </w:pPr>
      <w:r w:rsidRPr="0056275A">
        <w:rPr>
          <w:b/>
          <w:i/>
        </w:rPr>
        <w:t xml:space="preserve">Assegurar a responsabilização e aplicar sanções </w:t>
      </w:r>
    </w:p>
    <w:p w14:paraId="639497CC" w14:textId="189D31C5" w:rsidR="00035BD7" w:rsidRPr="0056275A" w:rsidRDefault="0028242F" w:rsidP="00035BD7">
      <w:pPr>
        <w:pStyle w:val="NormalHanging12a"/>
        <w:rPr>
          <w:noProof/>
        </w:rPr>
      </w:pPr>
      <w:r w:rsidRPr="0056275A">
        <w:t>30</w:t>
      </w:r>
      <w:r w:rsidR="00035BD7" w:rsidRPr="0056275A">
        <w:t>.</w:t>
      </w:r>
      <w:r w:rsidR="00035BD7" w:rsidRPr="0056275A">
        <w:tab/>
        <w:t>Exorta a UE a responsabilizar os Estados e os regimes que praticam a repressão transnacional por violações dos direitos humanos ao abrigo do Pacto Internacional sobre os Direitos Civis e Políticos, da Convenção Europeia dos Direitos Humanos, da Convenção contra a Tortura e Outras Penas ou Tratamentos Cruéis, Desumanos ou Degradantes e da Convenção relativa ao Estatuto dos Refugiados e a ponderar a imposição de sanções específicas a esses Estados e aos autores de repressão transnacional contra defensores dos direitos humanos; insta a UE a apoiar as vítimas de repressão transnacional que se considerem lesadas, recorrendo de forma estratégica ao contencioso perante o Tribunal Europeu dos Direitos Humanos;</w:t>
      </w:r>
    </w:p>
    <w:p w14:paraId="56904C58" w14:textId="618B1C25" w:rsidR="00035BD7" w:rsidRPr="0056275A" w:rsidRDefault="0028242F" w:rsidP="00035BD7">
      <w:pPr>
        <w:pStyle w:val="NormalHanging12a"/>
        <w:rPr>
          <w:noProof/>
        </w:rPr>
      </w:pPr>
      <w:r w:rsidRPr="0056275A">
        <w:rPr>
          <w:snapToGrid w:val="0"/>
        </w:rPr>
        <w:t>31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>Denuncia o facto de a repressão transnacional também ocorrer em solo da UE e, em alguns casos, com a cumplicidade dos Estados</w:t>
      </w:r>
      <w:r w:rsidR="00035BD7" w:rsidRPr="0056275A">
        <w:noBreakHyphen/>
        <w:t>Membros; assinala que a repressão transnacional é também possível graças à colaboração entre governos;</w:t>
      </w:r>
    </w:p>
    <w:p w14:paraId="78CDA0A2" w14:textId="30C39F85" w:rsidR="00035BD7" w:rsidRPr="0056275A" w:rsidRDefault="0028242F" w:rsidP="00035BD7">
      <w:pPr>
        <w:pStyle w:val="NormalHanging12a"/>
        <w:rPr>
          <w:noProof/>
        </w:rPr>
      </w:pPr>
      <w:r w:rsidRPr="0056275A">
        <w:rPr>
          <w:snapToGrid w:val="0"/>
        </w:rPr>
        <w:t>32</w:t>
      </w:r>
      <w:r w:rsidR="00035BD7" w:rsidRPr="0056275A">
        <w:rPr>
          <w:snapToGrid w:val="0"/>
        </w:rPr>
        <w:t>.</w:t>
      </w:r>
      <w:r w:rsidR="00035BD7" w:rsidRPr="0056275A">
        <w:rPr>
          <w:snapToGrid w:val="0"/>
        </w:rPr>
        <w:tab/>
      </w:r>
      <w:r w:rsidR="00035BD7" w:rsidRPr="0056275A">
        <w:t>Salienta que a UE e os Estados</w:t>
      </w:r>
      <w:r w:rsidR="00035BD7" w:rsidRPr="0056275A">
        <w:noBreakHyphen/>
        <w:t xml:space="preserve">Membros devem cumprir o dever de diligência em matéria de direitos humanos nos seus compromissos com governos conhecidos por exercerem ou permitirem a repressão transnacional dos defensores dos direitos </w:t>
      </w:r>
      <w:r w:rsidR="00035BD7" w:rsidRPr="0056275A">
        <w:lastRenderedPageBreak/>
        <w:t>humanos;</w:t>
      </w:r>
    </w:p>
    <w:p w14:paraId="039870CC" w14:textId="5BCB7041" w:rsidR="00035BD7" w:rsidRPr="0056275A" w:rsidRDefault="0028242F" w:rsidP="00035BD7">
      <w:pPr>
        <w:pStyle w:val="NormalHanging12a"/>
        <w:rPr>
          <w:noProof/>
        </w:rPr>
      </w:pPr>
      <w:r w:rsidRPr="0056275A">
        <w:t>33</w:t>
      </w:r>
      <w:r w:rsidR="00035BD7" w:rsidRPr="0056275A">
        <w:t>.</w:t>
      </w:r>
      <w:r w:rsidR="00035BD7" w:rsidRPr="0056275A">
        <w:tab/>
        <w:t>Insta a UE a aumentar o financiamento do sítio Web ProtectDefenders.eu, a alargar o seu mandato de modo que inclua os defensores dos direitos humanos em risco de repressão transnacional na UE e a aumentar o financiamento das organizações da sociedade civil ativas na proteção dos defensores dos direitos humanos e doutras pessoas em risco;</w:t>
      </w:r>
    </w:p>
    <w:p w14:paraId="0A2C0506" w14:textId="269E5DA2" w:rsidR="00035BD7" w:rsidRPr="0056275A" w:rsidRDefault="0028242F" w:rsidP="00035BD7">
      <w:pPr>
        <w:pStyle w:val="NormalHanging12a"/>
        <w:rPr>
          <w:noProof/>
        </w:rPr>
      </w:pPr>
      <w:r w:rsidRPr="0056275A">
        <w:t>34</w:t>
      </w:r>
      <w:r w:rsidR="00035BD7" w:rsidRPr="0056275A">
        <w:t>.</w:t>
      </w:r>
      <w:r w:rsidR="00035BD7" w:rsidRPr="0056275A">
        <w:tab/>
        <w:t>Exorta a Comissão a trabalhar pró</w:t>
      </w:r>
      <w:r w:rsidR="00035BD7" w:rsidRPr="0056275A">
        <w:noBreakHyphen/>
        <w:t>ativamente com a Interpol e a ONU e a aprofundar a colaboração com estas organizações, desenvolvendo um quadro de segurança comum relativo à repressão transnacional para pôr termo à utilização abusiva e com motivações políticas dos alertas vermelhos, dos alertas azuis, das divulgações e dos pedidos de extradição; solicita que o mandato da Europol inclua a repressão transnacional e a avaliação dos incidentes conexos e dos alertas da Interpol visando os defensores dos direitos humanos e outras pessoas; insta os Estados</w:t>
      </w:r>
      <w:r w:rsidR="00035BD7" w:rsidRPr="0056275A">
        <w:noBreakHyphen/>
        <w:t>Membros a exercerem a máxima prudência na apreciação dos pedidos de detenção e de extradição provenientes de regimes que, no passado, recorreram de forma abusiva aos alertas vermelhos;</w:t>
      </w:r>
    </w:p>
    <w:p w14:paraId="55C97286" w14:textId="247AD889" w:rsidR="00035BD7" w:rsidRPr="0056275A" w:rsidRDefault="0028242F" w:rsidP="00035BD7">
      <w:pPr>
        <w:pStyle w:val="NormalHanging12a"/>
        <w:rPr>
          <w:noProof/>
        </w:rPr>
      </w:pPr>
      <w:r w:rsidRPr="0056275A">
        <w:t>35</w:t>
      </w:r>
      <w:r w:rsidR="00035BD7" w:rsidRPr="0056275A">
        <w:t>.</w:t>
      </w:r>
      <w:r w:rsidR="00035BD7" w:rsidRPr="0056275A">
        <w:tab/>
        <w:t>Insta a UE e os seus Estados</w:t>
      </w:r>
      <w:r w:rsidR="00035BD7" w:rsidRPr="0056275A">
        <w:noBreakHyphen/>
        <w:t xml:space="preserve">Membros a utilizarem todos os instrumentos disponíveis para proteger os defensores dos direitos humanos e outras pessoas visadas e reforçar a soberania nacional e os valores democráticos, nomeadamente sanções ao abrigo do regime global de sanções da UE em matéria de direitos humanos (Lei </w:t>
      </w:r>
      <w:proofErr w:type="spellStart"/>
      <w:r w:rsidR="00035BD7" w:rsidRPr="0056275A">
        <w:t>Magnitsky</w:t>
      </w:r>
      <w:proofErr w:type="spellEnd"/>
      <w:r w:rsidR="00035BD7" w:rsidRPr="0056275A">
        <w:t xml:space="preserve"> da UE), proibições de vistos e expulsão de diplomatas que se saiba terem participado em atos de repressão transnacional; exorta a vice</w:t>
      </w:r>
      <w:r w:rsidR="00035BD7" w:rsidRPr="0056275A">
        <w:noBreakHyphen/>
        <w:t>presidente da Comissão/alta representante da União para os Negócios Estrangeiros e a Política de Segurança e os Estados</w:t>
      </w:r>
      <w:r w:rsidR="00035BD7" w:rsidRPr="0056275A">
        <w:noBreakHyphen/>
        <w:t xml:space="preserve">Membros a incluírem a repressão transnacional como uma categoria passível de sanções no âmbito da Lei </w:t>
      </w:r>
      <w:proofErr w:type="spellStart"/>
      <w:r w:rsidR="00035BD7" w:rsidRPr="0056275A">
        <w:t>Magnitsky</w:t>
      </w:r>
      <w:proofErr w:type="spellEnd"/>
      <w:r w:rsidR="00035BD7" w:rsidRPr="0056275A">
        <w:t xml:space="preserve"> da UE e a incluírem na lista as pessoas consideradas autoras de repressão transnacional; assinala que a incapacidade de prevenir e responder à repressão transnacional pode comprometer a credibilidade da UE enquanto porto seguro para as pessoas que fogem da perseguição e defendem os direitos humanos;</w:t>
      </w:r>
    </w:p>
    <w:p w14:paraId="2C3B5320" w14:textId="17D1BA97" w:rsidR="00035BD7" w:rsidRPr="0056275A" w:rsidRDefault="0028242F" w:rsidP="00035BD7">
      <w:pPr>
        <w:pStyle w:val="NormalHanging12a"/>
        <w:rPr>
          <w:noProof/>
        </w:rPr>
      </w:pPr>
      <w:r w:rsidRPr="0056275A">
        <w:t>36</w:t>
      </w:r>
      <w:r w:rsidR="00035BD7" w:rsidRPr="0056275A">
        <w:t>.</w:t>
      </w:r>
      <w:r w:rsidR="00035BD7" w:rsidRPr="0056275A">
        <w:tab/>
        <w:t>Solicita que a UE, os seus Estados</w:t>
      </w:r>
      <w:r w:rsidR="00035BD7" w:rsidRPr="0056275A">
        <w:noBreakHyphen/>
        <w:t>Membros, a Comissão e o SEAE mobilizem e coordenem todos os seus instrumentos para dar resposta à repressão transnacional, intensifiquem as relações diplomáticas, nomeadamente através das delegações da UE, para prevenir e dissuadir táticas de repressão transnacional por parte de países terceiros e deem visibilidade a estes incidentes através de declarações públicas, sensibilizando assim a opinião pública; solicita uma maior coordenação com países parceiros que partilham das mesmas ideias, no contexto do G7 e de outras instâncias internacionais pertinentes;</w:t>
      </w:r>
    </w:p>
    <w:p w14:paraId="7AF0C14C" w14:textId="77777777" w:rsidR="00035BD7" w:rsidRPr="0056275A" w:rsidRDefault="00035BD7" w:rsidP="00035BD7">
      <w:pPr>
        <w:pStyle w:val="NormalHanging12a"/>
        <w:jc w:val="center"/>
        <w:rPr>
          <w:noProof/>
        </w:rPr>
      </w:pPr>
      <w:r w:rsidRPr="0056275A">
        <w:t>°</w:t>
      </w:r>
    </w:p>
    <w:p w14:paraId="0134762D" w14:textId="77777777" w:rsidR="00035BD7" w:rsidRPr="0056275A" w:rsidRDefault="00035BD7" w:rsidP="00035BD7">
      <w:pPr>
        <w:pStyle w:val="NormalHanging12a"/>
        <w:jc w:val="center"/>
        <w:rPr>
          <w:noProof/>
        </w:rPr>
      </w:pPr>
      <w:r w:rsidRPr="0056275A">
        <w:t>°</w:t>
      </w:r>
      <w:r w:rsidRPr="0056275A">
        <w:tab/>
        <w:t>°</w:t>
      </w:r>
    </w:p>
    <w:p w14:paraId="54A64FAC" w14:textId="63EFFCE2" w:rsidR="00E75765" w:rsidRPr="0056275A" w:rsidRDefault="0028242F" w:rsidP="00E75765">
      <w:pPr>
        <w:pStyle w:val="NormalHanging12a"/>
      </w:pPr>
      <w:r w:rsidRPr="0056275A">
        <w:t>37</w:t>
      </w:r>
      <w:r w:rsidR="00035BD7" w:rsidRPr="0056275A">
        <w:t>.</w:t>
      </w:r>
      <w:r w:rsidR="00035BD7" w:rsidRPr="0056275A">
        <w:tab/>
        <w:t>Encarrega a sua Presidente de transmitir a presente resolução ao Conselho e à Comissão.</w:t>
      </w:r>
    </w:p>
    <w:p w14:paraId="72170E31" w14:textId="014F2E4A" w:rsidR="00E365E1" w:rsidRPr="0056275A" w:rsidRDefault="00E365E1" w:rsidP="00936F5A"/>
    <w:sectPr w:rsidR="00E365E1" w:rsidRPr="0056275A" w:rsidSect="00E7576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42D8F" w14:textId="77777777" w:rsidR="00936F5A" w:rsidRPr="00E75765" w:rsidRDefault="00936F5A">
      <w:r w:rsidRPr="00E75765">
        <w:separator/>
      </w:r>
    </w:p>
  </w:endnote>
  <w:endnote w:type="continuationSeparator" w:id="0">
    <w:p w14:paraId="27FBA4F3" w14:textId="77777777" w:rsidR="00936F5A" w:rsidRPr="00E75765" w:rsidRDefault="00936F5A">
      <w:r w:rsidRPr="00E757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33A5C" w14:textId="77777777" w:rsidR="00936F5A" w:rsidRPr="00E75765" w:rsidRDefault="00936F5A">
      <w:r w:rsidRPr="00E75765">
        <w:separator/>
      </w:r>
    </w:p>
  </w:footnote>
  <w:footnote w:type="continuationSeparator" w:id="0">
    <w:p w14:paraId="0FE249F7" w14:textId="77777777" w:rsidR="00936F5A" w:rsidRPr="00E75765" w:rsidRDefault="00936F5A">
      <w:r w:rsidRPr="00E75765">
        <w:continuationSeparator/>
      </w:r>
    </w:p>
  </w:footnote>
  <w:footnote w:id="1">
    <w:p w14:paraId="66383839" w14:textId="4BD1F3E8" w:rsidR="00035BD7" w:rsidRPr="009D27BA" w:rsidRDefault="00035BD7" w:rsidP="00E75765">
      <w:pPr>
        <w:pStyle w:val="FootnoteText"/>
        <w:ind w:left="567" w:hanging="567"/>
        <w:rPr>
          <w:sz w:val="24"/>
          <w:lang w:val="fi-FI"/>
        </w:rPr>
      </w:pPr>
      <w:r w:rsidRPr="00E75765">
        <w:rPr>
          <w:rStyle w:val="FootnoteReference"/>
          <w:sz w:val="24"/>
          <w:lang w:val="pt-PT"/>
        </w:rPr>
        <w:footnoteRef/>
      </w:r>
      <w:r w:rsidR="00E75765" w:rsidRPr="009D27BA">
        <w:rPr>
          <w:color w:val="333333"/>
          <w:sz w:val="24"/>
          <w:shd w:val="clear" w:color="auto" w:fill="FFFFFF"/>
          <w:lang w:val="fi-FI"/>
        </w:rPr>
        <w:t xml:space="preserve"> </w:t>
      </w:r>
      <w:r w:rsidR="00E75765" w:rsidRPr="009D27BA">
        <w:rPr>
          <w:color w:val="333333"/>
          <w:sz w:val="24"/>
          <w:shd w:val="clear" w:color="auto" w:fill="FFFFFF"/>
          <w:lang w:val="fi-FI"/>
        </w:rPr>
        <w:tab/>
      </w:r>
      <w:r w:rsidRPr="009D27BA">
        <w:rPr>
          <w:color w:val="333333"/>
          <w:sz w:val="24"/>
          <w:shd w:val="clear" w:color="auto" w:fill="FFFFFF"/>
          <w:lang w:val="fi-FI"/>
        </w:rPr>
        <w:t>JO C, C/2023/409, 23.11.2023, ELI: </w:t>
      </w:r>
      <w:hyperlink r:id="rId1" w:tgtFrame="_blank" w:tooltip="Permite aceder ao documento através do seu identificador ELI." w:history="1">
        <w:r w:rsidRPr="009D27BA">
          <w:rPr>
            <w:color w:val="337AB7"/>
            <w:sz w:val="24"/>
            <w:u w:val="single"/>
            <w:lang w:val="fi-FI"/>
          </w:rPr>
          <w:t>http://data.europa.eu/eli/C/2023/409/oj</w:t>
        </w:r>
      </w:hyperlink>
      <w:r w:rsidRPr="009D27BA">
        <w:rPr>
          <w:color w:val="333333"/>
          <w:sz w:val="24"/>
          <w:shd w:val="clear" w:color="auto" w:fill="FFFFFF"/>
          <w:lang w:val="fi-FI"/>
        </w:rPr>
        <w:t>. </w:t>
      </w:r>
    </w:p>
  </w:footnote>
  <w:footnote w:id="2">
    <w:p w14:paraId="15D1CE88" w14:textId="5FE30105" w:rsidR="00035BD7" w:rsidRPr="009D27BA" w:rsidRDefault="00035BD7" w:rsidP="00E75765">
      <w:pPr>
        <w:pStyle w:val="FootnoteText"/>
        <w:ind w:left="567" w:hanging="567"/>
        <w:rPr>
          <w:sz w:val="24"/>
          <w:lang w:val="fi-FI"/>
        </w:rPr>
      </w:pPr>
      <w:r w:rsidRPr="00E75765">
        <w:rPr>
          <w:rStyle w:val="FootnoteReference"/>
          <w:sz w:val="24"/>
          <w:lang w:val="pt-PT"/>
        </w:rPr>
        <w:footnoteRef/>
      </w:r>
      <w:r w:rsidR="00E75765" w:rsidRPr="009D27BA">
        <w:rPr>
          <w:sz w:val="24"/>
          <w:lang w:val="fi-FI"/>
        </w:rPr>
        <w:t xml:space="preserve"> </w:t>
      </w:r>
      <w:r w:rsidR="00E75765" w:rsidRPr="009D27BA">
        <w:rPr>
          <w:sz w:val="24"/>
          <w:lang w:val="fi-FI"/>
        </w:rPr>
        <w:tab/>
      </w:r>
      <w:r w:rsidRPr="009D27BA">
        <w:rPr>
          <w:sz w:val="24"/>
          <w:lang w:val="fi-FI"/>
        </w:rPr>
        <w:t xml:space="preserve">JO L 277 de 27.10.2022, p. 1, ELI: </w:t>
      </w:r>
      <w:hyperlink r:id="rId2" w:history="1">
        <w:r w:rsidRPr="009D27BA">
          <w:rPr>
            <w:rStyle w:val="Hyperlink"/>
            <w:sz w:val="24"/>
            <w:lang w:val="fi-FI"/>
          </w:rPr>
          <w:t>http://data.europa.eu/eli/reg/2022/2065/oj</w:t>
        </w:r>
      </w:hyperlink>
      <w:r w:rsidRPr="009D27BA">
        <w:rPr>
          <w:sz w:val="24"/>
          <w:lang w:val="fi-FI"/>
        </w:rPr>
        <w:t xml:space="preserve">. </w:t>
      </w:r>
    </w:p>
  </w:footnote>
  <w:footnote w:id="3">
    <w:p w14:paraId="2CECF97F" w14:textId="108091C3" w:rsidR="00035BD7" w:rsidRPr="009D27BA" w:rsidRDefault="00035BD7" w:rsidP="00E75765">
      <w:pPr>
        <w:pStyle w:val="FootnoteText"/>
        <w:ind w:left="567" w:hanging="567"/>
        <w:rPr>
          <w:sz w:val="24"/>
          <w:lang w:val="fi-FI"/>
        </w:rPr>
      </w:pPr>
      <w:r w:rsidRPr="00E75765">
        <w:rPr>
          <w:rStyle w:val="FootnoteReference"/>
          <w:sz w:val="24"/>
          <w:lang w:val="pt-PT"/>
        </w:rPr>
        <w:footnoteRef/>
      </w:r>
      <w:r w:rsidR="00E75765" w:rsidRPr="009D27BA">
        <w:rPr>
          <w:sz w:val="24"/>
          <w:lang w:val="fi-FI"/>
        </w:rPr>
        <w:t xml:space="preserve"> </w:t>
      </w:r>
      <w:r w:rsidR="00E75765" w:rsidRPr="009D27BA">
        <w:rPr>
          <w:sz w:val="24"/>
          <w:lang w:val="fi-FI"/>
        </w:rPr>
        <w:tab/>
      </w:r>
      <w:r w:rsidRPr="009D27BA">
        <w:rPr>
          <w:sz w:val="24"/>
          <w:lang w:val="fi-FI"/>
        </w:rPr>
        <w:t>JO </w:t>
      </w:r>
      <w:r w:rsidR="00C34B32">
        <w:rPr>
          <w:sz w:val="24"/>
          <w:lang w:val="fi-FI"/>
        </w:rPr>
        <w:t>L</w:t>
      </w:r>
      <w:r w:rsidRPr="009D27BA">
        <w:rPr>
          <w:sz w:val="24"/>
          <w:lang w:val="fi-FI"/>
        </w:rPr>
        <w:t xml:space="preserve">, 2024/1760, 5.7.2024, ELI: </w:t>
      </w:r>
      <w:hyperlink r:id="rId3" w:history="1">
        <w:r w:rsidRPr="009D27BA">
          <w:rPr>
            <w:rStyle w:val="Hyperlink"/>
            <w:sz w:val="24"/>
            <w:lang w:val="fi-FI"/>
          </w:rPr>
          <w:t>http://data.europa.eu/eli/dir/2024/1760/oj</w:t>
        </w:r>
      </w:hyperlink>
      <w:r w:rsidRPr="009D27BA">
        <w:rPr>
          <w:sz w:val="24"/>
          <w:lang w:val="fi-FI"/>
        </w:rPr>
        <w:t xml:space="preserve">. </w:t>
      </w:r>
    </w:p>
  </w:footnote>
  <w:footnote w:id="4">
    <w:p w14:paraId="01B5798F" w14:textId="5693E024" w:rsidR="00035BD7" w:rsidRPr="00E75765" w:rsidRDefault="00035BD7" w:rsidP="00E75765">
      <w:pPr>
        <w:pStyle w:val="FootnoteText"/>
        <w:ind w:left="567" w:hanging="567"/>
        <w:rPr>
          <w:sz w:val="24"/>
          <w:lang w:val="pt-PT"/>
        </w:rPr>
      </w:pPr>
      <w:r w:rsidRPr="00E75765">
        <w:rPr>
          <w:rStyle w:val="FootnoteReference"/>
          <w:sz w:val="24"/>
          <w:lang w:val="pt-PT"/>
        </w:rPr>
        <w:footnoteRef/>
      </w:r>
      <w:r w:rsidR="00E75765" w:rsidRPr="00E75765">
        <w:rPr>
          <w:sz w:val="24"/>
          <w:lang w:val="pt-PT"/>
        </w:rPr>
        <w:t xml:space="preserve"> </w:t>
      </w:r>
      <w:r w:rsidR="00E75765" w:rsidRPr="00E75765">
        <w:rPr>
          <w:sz w:val="24"/>
          <w:lang w:val="pt-PT"/>
        </w:rPr>
        <w:tab/>
      </w:r>
      <w:r w:rsidRPr="00E75765">
        <w:rPr>
          <w:sz w:val="24"/>
          <w:lang w:val="pt-PT"/>
        </w:rPr>
        <w:t xml:space="preserve">Regulamento (UE) 2021/821 do Parlamento Europeu e do Conselho, de 20 de maio de 2021, que cria um regime da União de controlo das exportações, corretagem, assistência técnica, trânsito e transferências de produtos de dupla utilização (JO L 206 de 11.6.2021, p. 1, ELI: </w:t>
      </w:r>
      <w:hyperlink r:id="rId4" w:history="1">
        <w:r w:rsidRPr="00E75765">
          <w:rPr>
            <w:rStyle w:val="Hyperlink"/>
            <w:sz w:val="24"/>
            <w:lang w:val="pt-PT"/>
          </w:rPr>
          <w:t>http://data.europa.eu/eli/reg/2021/821/oj</w:t>
        </w:r>
      </w:hyperlink>
      <w:r w:rsidRPr="00E75765">
        <w:rPr>
          <w:sz w:val="24"/>
          <w:lang w:val="pt-PT"/>
        </w:rPr>
        <w:t xml:space="preserve">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3814637">
    <w:abstractNumId w:val="9"/>
  </w:num>
  <w:num w:numId="2" w16cid:durableId="626859806">
    <w:abstractNumId w:val="9"/>
  </w:num>
  <w:num w:numId="3" w16cid:durableId="611666301">
    <w:abstractNumId w:val="7"/>
  </w:num>
  <w:num w:numId="4" w16cid:durableId="568197964">
    <w:abstractNumId w:val="7"/>
  </w:num>
  <w:num w:numId="5" w16cid:durableId="1195458176">
    <w:abstractNumId w:val="6"/>
  </w:num>
  <w:num w:numId="6" w16cid:durableId="1390376446">
    <w:abstractNumId w:val="6"/>
  </w:num>
  <w:num w:numId="7" w16cid:durableId="227766640">
    <w:abstractNumId w:val="5"/>
  </w:num>
  <w:num w:numId="8" w16cid:durableId="566185631">
    <w:abstractNumId w:val="5"/>
  </w:num>
  <w:num w:numId="9" w16cid:durableId="581261748">
    <w:abstractNumId w:val="4"/>
  </w:num>
  <w:num w:numId="10" w16cid:durableId="325978786">
    <w:abstractNumId w:val="4"/>
  </w:num>
  <w:num w:numId="11" w16cid:durableId="2059087919">
    <w:abstractNumId w:val="8"/>
  </w:num>
  <w:num w:numId="12" w16cid:durableId="368990196">
    <w:abstractNumId w:val="8"/>
  </w:num>
  <w:num w:numId="13" w16cid:durableId="1915775466">
    <w:abstractNumId w:val="3"/>
  </w:num>
  <w:num w:numId="14" w16cid:durableId="1142767074">
    <w:abstractNumId w:val="3"/>
  </w:num>
  <w:num w:numId="15" w16cid:durableId="486480589">
    <w:abstractNumId w:val="2"/>
  </w:num>
  <w:num w:numId="16" w16cid:durableId="1519197862">
    <w:abstractNumId w:val="2"/>
  </w:num>
  <w:num w:numId="17" w16cid:durableId="141510647">
    <w:abstractNumId w:val="1"/>
  </w:num>
  <w:num w:numId="18" w16cid:durableId="1742362857">
    <w:abstractNumId w:val="1"/>
  </w:num>
  <w:num w:numId="19" w16cid:durableId="1103915978">
    <w:abstractNumId w:val="0"/>
  </w:num>
  <w:num w:numId="20" w16cid:durableId="1070078852">
    <w:abstractNumId w:val="0"/>
  </w:num>
  <w:num w:numId="21" w16cid:durableId="654459027">
    <w:abstractNumId w:val="9"/>
  </w:num>
  <w:num w:numId="22" w16cid:durableId="1391810608">
    <w:abstractNumId w:val="7"/>
  </w:num>
  <w:num w:numId="23" w16cid:durableId="850030824">
    <w:abstractNumId w:val="6"/>
  </w:num>
  <w:num w:numId="24" w16cid:durableId="1681277701">
    <w:abstractNumId w:val="5"/>
  </w:num>
  <w:num w:numId="25" w16cid:durableId="95489313">
    <w:abstractNumId w:val="4"/>
  </w:num>
  <w:num w:numId="26" w16cid:durableId="343362145">
    <w:abstractNumId w:val="8"/>
  </w:num>
  <w:num w:numId="27" w16cid:durableId="1884295070">
    <w:abstractNumId w:val="3"/>
  </w:num>
  <w:num w:numId="28" w16cid:durableId="768157923">
    <w:abstractNumId w:val="2"/>
  </w:num>
  <w:num w:numId="29" w16cid:durableId="823817379">
    <w:abstractNumId w:val="1"/>
  </w:num>
  <w:num w:numId="30" w16cid:durableId="296297801">
    <w:abstractNumId w:val="0"/>
  </w:num>
  <w:num w:numId="31" w16cid:durableId="1232614151">
    <w:abstractNumId w:val="9"/>
  </w:num>
  <w:num w:numId="32" w16cid:durableId="688992463">
    <w:abstractNumId w:val="7"/>
  </w:num>
  <w:num w:numId="33" w16cid:durableId="635136292">
    <w:abstractNumId w:val="6"/>
  </w:num>
  <w:num w:numId="34" w16cid:durableId="2039812222">
    <w:abstractNumId w:val="5"/>
  </w:num>
  <w:num w:numId="35" w16cid:durableId="755053824">
    <w:abstractNumId w:val="4"/>
  </w:num>
  <w:num w:numId="36" w16cid:durableId="904411009">
    <w:abstractNumId w:val="8"/>
  </w:num>
  <w:num w:numId="37" w16cid:durableId="1792439595">
    <w:abstractNumId w:val="3"/>
  </w:num>
  <w:num w:numId="38" w16cid:durableId="1607540813">
    <w:abstractNumId w:val="2"/>
  </w:num>
  <w:num w:numId="39" w16cid:durableId="330916265">
    <w:abstractNumId w:val="1"/>
  </w:num>
  <w:num w:numId="40" w16cid:durableId="1534341165">
    <w:abstractNumId w:val="0"/>
  </w:num>
  <w:num w:numId="41" w16cid:durableId="1565991925">
    <w:abstractNumId w:val="10"/>
  </w:num>
  <w:num w:numId="42" w16cid:durableId="791872845">
    <w:abstractNumId w:val="10"/>
  </w:num>
  <w:num w:numId="43" w16cid:durableId="1787650704">
    <w:abstractNumId w:val="10"/>
  </w:num>
  <w:num w:numId="44" w16cid:durableId="16695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6/2025"/>
    <w:docVar w:name="dvlangue" w:val="PT"/>
    <w:docVar w:name="dvnumam" w:val="0"/>
    <w:docVar w:name="dvpe" w:val="774.242"/>
    <w:docVar w:name="dvrapporteur" w:val="Relatora: "/>
    <w:docVar w:name="dvtitre" w:val="Resolução do Parlamento Europeu, de ... de ... de 2025,_x000d__x000a_ sobre as medidas contra a repressão transnacional dos defensores dos direitos humanos(2025/2048(INI))"/>
  </w:docVars>
  <w:rsids>
    <w:rsidRoot w:val="00936F5A"/>
    <w:rsid w:val="00002272"/>
    <w:rsid w:val="00035BD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242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CEE"/>
    <w:rsid w:val="005072A1"/>
    <w:rsid w:val="00514517"/>
    <w:rsid w:val="00545827"/>
    <w:rsid w:val="00560270"/>
    <w:rsid w:val="0056275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C7C"/>
    <w:rsid w:val="00930C23"/>
    <w:rsid w:val="0093193B"/>
    <w:rsid w:val="00936F5A"/>
    <w:rsid w:val="009509D8"/>
    <w:rsid w:val="00950B64"/>
    <w:rsid w:val="00981893"/>
    <w:rsid w:val="009D27BA"/>
    <w:rsid w:val="00A1687D"/>
    <w:rsid w:val="00A43E52"/>
    <w:rsid w:val="00A45A3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8B1"/>
    <w:rsid w:val="00BD48FE"/>
    <w:rsid w:val="00BD7BD8"/>
    <w:rsid w:val="00BE6ADC"/>
    <w:rsid w:val="00C05BFE"/>
    <w:rsid w:val="00C23CD4"/>
    <w:rsid w:val="00C34B3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20A"/>
    <w:rsid w:val="00E03FD3"/>
    <w:rsid w:val="00E365E1"/>
    <w:rsid w:val="00E75765"/>
    <w:rsid w:val="00E820A4"/>
    <w:rsid w:val="00EA042A"/>
    <w:rsid w:val="00EB006A"/>
    <w:rsid w:val="00EB4772"/>
    <w:rsid w:val="00ED169E"/>
    <w:rsid w:val="00ED4235"/>
    <w:rsid w:val="00F04346"/>
    <w:rsid w:val="00F075DC"/>
    <w:rsid w:val="00F149E9"/>
    <w:rsid w:val="00F5134D"/>
    <w:rsid w:val="00F56FDB"/>
    <w:rsid w:val="00F74202"/>
    <w:rsid w:val="00F87713"/>
    <w:rsid w:val="00F97DB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BBFDC8"/>
  <w15:chartTrackingRefBased/>
  <w15:docId w15:val="{150AF74F-F0F4-48B8-9225-8BEE7E78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35BD7"/>
    <w:pPr>
      <w:spacing w:after="240"/>
      <w:ind w:left="567" w:hanging="567"/>
    </w:pPr>
  </w:style>
  <w:style w:type="paragraph" w:customStyle="1" w:styleId="EPComma">
    <w:name w:val="EPComma"/>
    <w:basedOn w:val="Normal"/>
    <w:rsid w:val="00035BD7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035BD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34B32"/>
    <w:rPr>
      <w:sz w:val="24"/>
      <w:lang w:val="pt-PT"/>
    </w:rPr>
  </w:style>
  <w:style w:type="character" w:styleId="FollowedHyperlink">
    <w:name w:val="FollowedHyperlink"/>
    <w:basedOn w:val="DefaultParagraphFont"/>
    <w:rsid w:val="00C34B3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DF02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02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F020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F02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F020A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DF0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1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760/oj" TargetMode="External"/><Relationship Id="rId2" Type="http://schemas.openxmlformats.org/officeDocument/2006/relationships/hyperlink" Target="http://data.europa.eu/eli/reg/2022/2065/oj" TargetMode="External"/><Relationship Id="rId1" Type="http://schemas.openxmlformats.org/officeDocument/2006/relationships/hyperlink" Target="http://data.europa.eu/eli/C/2023/409/oj" TargetMode="External"/><Relationship Id="rId4" Type="http://schemas.openxmlformats.org/officeDocument/2006/relationships/hyperlink" Target="http://data.europa.eu/eli/reg/2021/82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4083</Words>
  <Characters>23697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2025-11-13T14:55:00Z</dcterms:created>
  <dcterms:modified xsi:type="dcterms:W3CDTF">2025-11-13T14:55:00Z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A10-0206/2025</vt:lpwstr>
  </property>
  <property fmtid="{D5CDD505-2E9C-101B-9397-08002B2CF9AE}" pid="4" name="&lt;Type&gt;">
    <vt:lpwstr>RR</vt:lpwstr>
  </property>
</Properties>
</file>