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0250" w14:paraId="2ED043F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D03E68" w14:textId="77777777" w:rsidR="00751A4A" w:rsidRPr="00F40250" w:rsidRDefault="00CD1C57" w:rsidP="0010095E">
            <w:pPr>
              <w:pStyle w:val="EPName"/>
            </w:pPr>
            <w:r w:rsidRPr="00F40250">
              <w:t>Európsky parlament</w:t>
            </w:r>
          </w:p>
          <w:p w14:paraId="58F6E7C2" w14:textId="77777777" w:rsidR="00751A4A" w:rsidRPr="00F4025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0250">
              <w:t>2024</w:t>
            </w:r>
            <w:r w:rsidR="00817416" w:rsidRPr="00F40250">
              <w:t>-202</w:t>
            </w:r>
            <w:r w:rsidRPr="00F40250">
              <w:t>9</w:t>
            </w:r>
          </w:p>
        </w:tc>
        <w:tc>
          <w:tcPr>
            <w:tcW w:w="2268" w:type="dxa"/>
            <w:shd w:val="clear" w:color="auto" w:fill="auto"/>
          </w:tcPr>
          <w:p w14:paraId="1325DE5D" w14:textId="77777777" w:rsidR="00751A4A" w:rsidRPr="00F40250" w:rsidRDefault="00187494" w:rsidP="0010095E">
            <w:pPr>
              <w:pStyle w:val="EPLogo"/>
            </w:pPr>
            <w:r w:rsidRPr="00F40250">
              <w:rPr>
                <w:noProof/>
                <w:lang w:eastAsia="ja-JP"/>
              </w:rPr>
              <w:drawing>
                <wp:inline distT="0" distB="0" distL="0" distR="0" wp14:anchorId="7E88175A" wp14:editId="45F4E33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CB4A33" w14:textId="77777777" w:rsidR="00D058B8" w:rsidRPr="00F40250" w:rsidRDefault="00D058B8" w:rsidP="004C5D52">
      <w:pPr>
        <w:pStyle w:val="LineTop"/>
      </w:pPr>
    </w:p>
    <w:p w14:paraId="3FEA2B3E" w14:textId="77777777" w:rsidR="00680577" w:rsidRPr="00F40250" w:rsidRDefault="00CD1C57" w:rsidP="00680577">
      <w:pPr>
        <w:pStyle w:val="EPBodyTA1"/>
      </w:pPr>
      <w:r w:rsidRPr="00F40250">
        <w:t>PRIJATÉ TEXTY</w:t>
      </w:r>
    </w:p>
    <w:p w14:paraId="1589C384" w14:textId="77777777" w:rsidR="00D058B8" w:rsidRPr="00F40250" w:rsidRDefault="00D058B8" w:rsidP="00D058B8">
      <w:pPr>
        <w:pStyle w:val="LineBottom"/>
      </w:pPr>
    </w:p>
    <w:p w14:paraId="611E5832" w14:textId="3304C09F" w:rsidR="00CD1C57" w:rsidRPr="00F40250" w:rsidRDefault="00CD1C57" w:rsidP="00CD1C57">
      <w:pPr>
        <w:pStyle w:val="ATHeading1"/>
      </w:pPr>
      <w:bookmarkStart w:id="0" w:name="TANumber"/>
      <w:r w:rsidRPr="00F40250">
        <w:t>P10_TA(2025)0</w:t>
      </w:r>
      <w:r w:rsidR="002A29BF" w:rsidRPr="00F40250">
        <w:t>258</w:t>
      </w:r>
      <w:bookmarkEnd w:id="0"/>
    </w:p>
    <w:p w14:paraId="642A6DAC" w14:textId="77777777" w:rsidR="00CD1C57" w:rsidRPr="00F40250" w:rsidRDefault="00CD1C57" w:rsidP="00CD1C57">
      <w:pPr>
        <w:pStyle w:val="ATHeading2"/>
      </w:pPr>
      <w:bookmarkStart w:id="1" w:name="title"/>
      <w:r w:rsidRPr="00F40250">
        <w:t>Riešenie problému nadnárodných represií voči obhajcom ľudských práv</w:t>
      </w:r>
      <w:bookmarkEnd w:id="1"/>
    </w:p>
    <w:p w14:paraId="4ABE54D2" w14:textId="77777777" w:rsidR="00CD1C57" w:rsidRPr="00F40250" w:rsidRDefault="00CD1C57" w:rsidP="00CD1C57">
      <w:pPr>
        <w:rPr>
          <w:i/>
          <w:vanish/>
        </w:rPr>
      </w:pPr>
      <w:r w:rsidRPr="00F40250">
        <w:rPr>
          <w:i/>
        </w:rPr>
        <w:fldChar w:fldCharType="begin"/>
      </w:r>
      <w:r w:rsidRPr="00F40250">
        <w:rPr>
          <w:i/>
        </w:rPr>
        <w:instrText xml:space="preserve"> TC"(</w:instrText>
      </w:r>
      <w:bookmarkStart w:id="2" w:name="DocNumber"/>
      <w:r w:rsidRPr="00F40250">
        <w:rPr>
          <w:i/>
        </w:rPr>
        <w:instrText>A10-0206/2025</w:instrText>
      </w:r>
      <w:bookmarkEnd w:id="2"/>
      <w:r w:rsidRPr="00F40250">
        <w:rPr>
          <w:i/>
        </w:rPr>
        <w:instrText xml:space="preserve"> - Spravodajkyňa: Chloé Ridel)"\l3 \n&gt; \* MERGEFORMAT </w:instrText>
      </w:r>
      <w:r w:rsidRPr="00F40250">
        <w:rPr>
          <w:i/>
        </w:rPr>
        <w:fldChar w:fldCharType="end"/>
      </w:r>
    </w:p>
    <w:p w14:paraId="02C8E75E" w14:textId="77777777" w:rsidR="00CD1C57" w:rsidRPr="00F40250" w:rsidRDefault="00CD1C57" w:rsidP="00CD1C57">
      <w:pPr>
        <w:rPr>
          <w:vanish/>
        </w:rPr>
      </w:pPr>
      <w:bookmarkStart w:id="3" w:name="Commission"/>
      <w:r w:rsidRPr="00F40250">
        <w:rPr>
          <w:vanish/>
        </w:rPr>
        <w:t>Výbor pre zahraničné veci</w:t>
      </w:r>
      <w:bookmarkEnd w:id="3"/>
    </w:p>
    <w:p w14:paraId="7060A3EA" w14:textId="77777777" w:rsidR="00CD1C57" w:rsidRPr="00F40250" w:rsidRDefault="00CD1C57" w:rsidP="00CD1C57">
      <w:pPr>
        <w:rPr>
          <w:vanish/>
        </w:rPr>
      </w:pPr>
      <w:bookmarkStart w:id="4" w:name="PE"/>
      <w:r w:rsidRPr="00F40250">
        <w:rPr>
          <w:vanish/>
        </w:rPr>
        <w:t>PE774.242</w:t>
      </w:r>
      <w:bookmarkEnd w:id="4"/>
    </w:p>
    <w:p w14:paraId="467D2CA4" w14:textId="3F2C209F" w:rsidR="00CD1C57" w:rsidRPr="00F40250" w:rsidRDefault="00CD1C57" w:rsidP="00CD1C57">
      <w:pPr>
        <w:pStyle w:val="ATHeading3"/>
      </w:pPr>
      <w:bookmarkStart w:id="5" w:name="Sujet"/>
      <w:r w:rsidRPr="00F40250">
        <w:t>Uznesenie Európskeho parlamentu z</w:t>
      </w:r>
      <w:r w:rsidR="00B41556" w:rsidRPr="00F40250">
        <w:t> 13</w:t>
      </w:r>
      <w:r w:rsidRPr="00F40250">
        <w:t>. novembra 2025 o riešení problému nadnárodných represií voči obhajcom ľudských práv</w:t>
      </w:r>
      <w:bookmarkEnd w:id="5"/>
      <w:r w:rsidRPr="00F40250">
        <w:t xml:space="preserve"> </w:t>
      </w:r>
      <w:bookmarkStart w:id="6" w:name="References"/>
      <w:r w:rsidRPr="00F40250">
        <w:t>(2025/2048(INI))</w:t>
      </w:r>
      <w:bookmarkEnd w:id="6"/>
    </w:p>
    <w:p w14:paraId="33FA82C2" w14:textId="77777777" w:rsidR="00262344" w:rsidRPr="00F40250" w:rsidRDefault="00262344" w:rsidP="00262344">
      <w:pPr>
        <w:pStyle w:val="EPComma"/>
      </w:pPr>
      <w:r w:rsidRPr="00F40250">
        <w:rPr>
          <w:i/>
          <w:iCs/>
        </w:rPr>
        <w:t>Európsky parlament</w:t>
      </w:r>
      <w:r w:rsidRPr="00F40250">
        <w:t>,</w:t>
      </w:r>
    </w:p>
    <w:p w14:paraId="2C772A23" w14:textId="77777777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t>–</w:t>
      </w:r>
      <w:r w:rsidRPr="00F40250">
        <w:tab/>
      </w:r>
      <w:r w:rsidRPr="00F40250">
        <w:rPr>
          <w:snapToGrid w:val="0"/>
        </w:rPr>
        <w:t>so zreteľom na Deklaráciu OSN o ochrancoch ľudských práv a na rezolúciu Rady OSN pre ľudské práva zo 4. apríla 2025 s názvom Obhajcovia ľudských práv a nové a vznikajúce technológie: ochrana obhajcov ľudských práv vrátane obhajkýň ľudských práv v digitálnom veku,</w:t>
      </w:r>
    </w:p>
    <w:p w14:paraId="72985C80" w14:textId="77777777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t>–</w:t>
      </w:r>
      <w:r w:rsidRPr="00F40250">
        <w:tab/>
      </w:r>
      <w:r w:rsidRPr="00F40250">
        <w:rPr>
          <w:snapToGrid w:val="0"/>
        </w:rPr>
        <w:t>so zreteľom na Zmluvu o Európskej únii, najmä na jej články 3 a 21,</w:t>
      </w:r>
    </w:p>
    <w:p w14:paraId="5A2187E5" w14:textId="77777777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t>–</w:t>
      </w:r>
      <w:r w:rsidRPr="00F40250">
        <w:tab/>
      </w:r>
      <w:r w:rsidRPr="00F40250">
        <w:rPr>
          <w:snapToGrid w:val="0"/>
        </w:rPr>
        <w:t>so zreteľom na Chartu základných práv Európskej únie,</w:t>
      </w:r>
    </w:p>
    <w:p w14:paraId="53673D86" w14:textId="77777777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t>–</w:t>
      </w:r>
      <w:r w:rsidRPr="00F40250">
        <w:tab/>
      </w:r>
      <w:r w:rsidRPr="00F40250">
        <w:rPr>
          <w:snapToGrid w:val="0"/>
        </w:rPr>
        <w:t>so zreteľom na usmernenia EÚ o ochrancoch ľudských práv prijaté v júni 2004 a na svoje uznesenie zo 16. marca 2023 o usmerneniach EÚ o ochrancoch ľudských práv</w:t>
      </w:r>
      <w:r w:rsidRPr="00F40250">
        <w:rPr>
          <w:rStyle w:val="FootnoteReference"/>
          <w:noProof/>
          <w:snapToGrid w:val="0"/>
          <w:lang w:eastAsia="en-US"/>
        </w:rPr>
        <w:footnoteReference w:id="1"/>
      </w:r>
      <w:r w:rsidRPr="00F40250">
        <w:rPr>
          <w:snapToGrid w:val="0"/>
        </w:rPr>
        <w:t>,</w:t>
      </w:r>
    </w:p>
    <w:p w14:paraId="3AB015A5" w14:textId="77777777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rPr>
          <w:snapToGrid w:val="0"/>
        </w:rPr>
        <w:t>–</w:t>
      </w:r>
      <w:r w:rsidRPr="00F40250">
        <w:rPr>
          <w:snapToGrid w:val="0"/>
        </w:rPr>
        <w:tab/>
        <w:t>so zreteľom na závery Rady o prioritách EÚ na fórach OSN pre ľudské práva v roku 2025, ktoré boli prijaté 27. januára 2025,</w:t>
      </w:r>
    </w:p>
    <w:p w14:paraId="103B3E3A" w14:textId="77777777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rPr>
          <w:snapToGrid w:val="0"/>
        </w:rPr>
        <w:t>–</w:t>
      </w:r>
      <w:r w:rsidRPr="00F40250">
        <w:rPr>
          <w:snapToGrid w:val="0"/>
        </w:rPr>
        <w:tab/>
        <w:t>so zreteľom na akčný plán EÚ pre ľudské práva a demokraciu na roky 2020 – 2024, ktorý bol predĺžený do roku 2027,</w:t>
      </w:r>
    </w:p>
    <w:p w14:paraId="4BCEDE08" w14:textId="56BC9B02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rPr>
          <w:snapToGrid w:val="0"/>
        </w:rPr>
        <w:t>–</w:t>
      </w:r>
      <w:r w:rsidRPr="00F40250">
        <w:rPr>
          <w:snapToGrid w:val="0"/>
        </w:rPr>
        <w:tab/>
        <w:t xml:space="preserve">so zreteľom </w:t>
      </w:r>
      <w:r w:rsidRPr="00F40250">
        <w:t>na nariadenie Európskeho parlamentu a Rady (EÚ) 2022/2065 z 19. októbra 2022 o jednotnom trhu s digitálnymi službami a o zmene smernice 2000/31/ES</w:t>
      </w:r>
      <w:r w:rsidR="00555536" w:rsidRPr="00F40250">
        <w:t xml:space="preserve"> (</w:t>
      </w:r>
      <w:r w:rsidR="00555536" w:rsidRPr="00F40250">
        <w:rPr>
          <w:snapToGrid w:val="0"/>
        </w:rPr>
        <w:t>akt o digitálnych službách)</w:t>
      </w:r>
      <w:r w:rsidRPr="00F40250">
        <w:rPr>
          <w:rStyle w:val="FootnoteReference"/>
          <w:noProof/>
          <w:snapToGrid w:val="0"/>
          <w:lang w:eastAsia="en-US"/>
        </w:rPr>
        <w:footnoteReference w:id="2"/>
      </w:r>
      <w:r w:rsidRPr="00F40250">
        <w:rPr>
          <w:snapToGrid w:val="0"/>
        </w:rPr>
        <w:t>,</w:t>
      </w:r>
    </w:p>
    <w:p w14:paraId="5A28C421" w14:textId="77777777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rPr>
          <w:snapToGrid w:val="0"/>
        </w:rPr>
        <w:t>–</w:t>
      </w:r>
      <w:r w:rsidRPr="00F40250">
        <w:rPr>
          <w:snapToGrid w:val="0"/>
        </w:rPr>
        <w:tab/>
        <w:t xml:space="preserve">so zreteľom </w:t>
      </w:r>
      <w:r w:rsidRPr="00F40250">
        <w:t>na smernicu Európskeho parlamentu a Rady (EÚ) 2024/1760 z 13. júna 2024 o náležitej starostlivosti podnikov v oblasti udržateľnosti a o zmene smernice (EÚ) 2019/1937 a nariadenia (EÚ) 2023/2859</w:t>
      </w:r>
      <w:r w:rsidRPr="00F40250">
        <w:rPr>
          <w:rStyle w:val="FootnoteReference"/>
          <w:noProof/>
          <w:snapToGrid w:val="0"/>
          <w:lang w:eastAsia="en-US"/>
        </w:rPr>
        <w:footnoteReference w:id="3"/>
      </w:r>
      <w:r w:rsidRPr="00F40250">
        <w:rPr>
          <w:snapToGrid w:val="0"/>
        </w:rPr>
        <w:t>,</w:t>
      </w:r>
    </w:p>
    <w:p w14:paraId="68F8FD0E" w14:textId="77777777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rPr>
          <w:snapToGrid w:val="0"/>
        </w:rPr>
        <w:t>–</w:t>
      </w:r>
      <w:r w:rsidRPr="00F40250">
        <w:rPr>
          <w:snapToGrid w:val="0"/>
        </w:rPr>
        <w:tab/>
        <w:t xml:space="preserve">so zreteľom na výročnú správu Komisie o ľudských právach a demokracii vo svete za rok 2024, ktorú vypracovala vysoká predstaviteľka Únie pre zahraničné veci a </w:t>
      </w:r>
      <w:r w:rsidRPr="00F40250">
        <w:rPr>
          <w:snapToGrid w:val="0"/>
        </w:rPr>
        <w:lastRenderedPageBreak/>
        <w:t>bezpečnostnú politiku,</w:t>
      </w:r>
    </w:p>
    <w:p w14:paraId="3310DE79" w14:textId="77777777" w:rsidR="00262344" w:rsidRPr="00F40250" w:rsidRDefault="00262344" w:rsidP="00262344">
      <w:pPr>
        <w:pStyle w:val="NormalHanging12a"/>
        <w:tabs>
          <w:tab w:val="left" w:pos="3063"/>
        </w:tabs>
        <w:rPr>
          <w:noProof/>
          <w:snapToGrid w:val="0"/>
        </w:rPr>
      </w:pPr>
      <w:r w:rsidRPr="00F40250">
        <w:rPr>
          <w:snapToGrid w:val="0"/>
        </w:rPr>
        <w:t>–</w:t>
      </w:r>
      <w:r w:rsidRPr="00F40250">
        <w:rPr>
          <w:snapToGrid w:val="0"/>
        </w:rPr>
        <w:tab/>
        <w:t xml:space="preserve">so zreteľom na svoju správu o prešetrení údajných prípadov porušenia práva Únie a nesprávneho úradného postupu pri jeho uplatňovaní v súvislosti s používaním softvéru </w:t>
      </w:r>
      <w:proofErr w:type="spellStart"/>
      <w:r w:rsidRPr="00F40250">
        <w:rPr>
          <w:snapToGrid w:val="0"/>
        </w:rPr>
        <w:t>Pegasus</w:t>
      </w:r>
      <w:proofErr w:type="spellEnd"/>
      <w:r w:rsidRPr="00F40250">
        <w:rPr>
          <w:snapToGrid w:val="0"/>
        </w:rPr>
        <w:t xml:space="preserve"> a rovnocenného sledovacieho špionážneho softvéru,</w:t>
      </w:r>
    </w:p>
    <w:p w14:paraId="2933A060" w14:textId="77777777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rPr>
          <w:snapToGrid w:val="0"/>
        </w:rPr>
        <w:t>–</w:t>
      </w:r>
      <w:r w:rsidRPr="00F40250">
        <w:rPr>
          <w:snapToGrid w:val="0"/>
        </w:rPr>
        <w:tab/>
        <w:t>so zreteľom na vyhlásenie vedúcich predstaviteľov skupiny G7 o nadnárodných represiách zo 17. júna 2025 a na dialóg viacerých zainteresovaných strán skupiny G7 o nadnárodných represiách z februára 2025,</w:t>
      </w:r>
    </w:p>
    <w:p w14:paraId="3C9C433D" w14:textId="77777777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rPr>
          <w:snapToGrid w:val="0"/>
        </w:rPr>
        <w:t>–</w:t>
      </w:r>
      <w:r w:rsidRPr="00F40250">
        <w:rPr>
          <w:snapToGrid w:val="0"/>
        </w:rPr>
        <w:tab/>
        <w:t>so zreteľom na štúdiu generálneho riaditeľstva pre vonkajšie politiky Únie z júna 2025 o nadnárodných represiách voči obhajcom ľudských práv: vplyv na občiansky priestor a zodpovednosť hostiteľských štátov,</w:t>
      </w:r>
    </w:p>
    <w:p w14:paraId="51CC561F" w14:textId="77777777" w:rsidR="00262344" w:rsidRPr="00F40250" w:rsidRDefault="00262344" w:rsidP="00262344">
      <w:pPr>
        <w:pStyle w:val="NormalHanging12a"/>
      </w:pPr>
      <w:r w:rsidRPr="00F40250">
        <w:t>–</w:t>
      </w:r>
      <w:r w:rsidRPr="00F40250">
        <w:tab/>
        <w:t>so zreteľom na článok 55 rokovacieho poriadku,</w:t>
      </w:r>
    </w:p>
    <w:p w14:paraId="2710D0BC" w14:textId="77777777" w:rsidR="00262344" w:rsidRPr="00F40250" w:rsidRDefault="00262344" w:rsidP="00262344">
      <w:pPr>
        <w:pStyle w:val="NormalHanging12a"/>
        <w:rPr>
          <w:noProof/>
        </w:rPr>
      </w:pPr>
      <w:r w:rsidRPr="00F40250">
        <w:t>–</w:t>
      </w:r>
      <w:r w:rsidRPr="00F40250">
        <w:tab/>
        <w:t>so zreteľom na správu Výboru pre zahraničné veci (A10-0206/2025),</w:t>
      </w:r>
    </w:p>
    <w:p w14:paraId="4B247E3C" w14:textId="77777777" w:rsidR="00262344" w:rsidRPr="00F40250" w:rsidRDefault="00262344" w:rsidP="00262344">
      <w:pPr>
        <w:pStyle w:val="NormalHanging12a"/>
        <w:rPr>
          <w:noProof/>
        </w:rPr>
      </w:pPr>
      <w:r w:rsidRPr="00F40250">
        <w:rPr>
          <w:snapToGrid w:val="0"/>
        </w:rPr>
        <w:t>A.</w:t>
      </w:r>
      <w:r w:rsidRPr="00F40250">
        <w:rPr>
          <w:snapToGrid w:val="0"/>
        </w:rPr>
        <w:tab/>
      </w:r>
      <w:r w:rsidRPr="00F40250">
        <w:t>keďže nadnárodné represie sú dobre zdokumentovaným javom, ku ktorému dochádza v globálnom kontexte zhoršujúcich sa ľudských práv, zmenšujúceho sa občianskeho priestoru a rastúceho vplyvu čoraz represívnejších a asertívnych autoritárskych režimov;</w:t>
      </w:r>
    </w:p>
    <w:p w14:paraId="520B97A4" w14:textId="405E7102" w:rsidR="00262344" w:rsidRPr="00F40250" w:rsidRDefault="00262344" w:rsidP="00262344">
      <w:pPr>
        <w:pStyle w:val="NormalHanging12a"/>
        <w:rPr>
          <w:noProof/>
        </w:rPr>
      </w:pPr>
      <w:r w:rsidRPr="00F40250">
        <w:rPr>
          <w:snapToGrid w:val="0"/>
        </w:rPr>
        <w:t>B.</w:t>
      </w:r>
      <w:r w:rsidRPr="00F40250">
        <w:rPr>
          <w:snapToGrid w:val="0"/>
        </w:rPr>
        <w:tab/>
      </w:r>
      <w:r w:rsidRPr="00F40250">
        <w:t xml:space="preserve">keďže neexistuje všeobecne prijaté vymedzenie nadnárodných represií a oficiálne údaje sú obmedzené, čo je prekážkou v boji proti tomuto javu; keďže podľa organizácie </w:t>
      </w:r>
      <w:proofErr w:type="spellStart"/>
      <w:r w:rsidRPr="00F40250">
        <w:t>Freedom</w:t>
      </w:r>
      <w:proofErr w:type="spellEnd"/>
      <w:r w:rsidRPr="00F40250">
        <w:t xml:space="preserve"> </w:t>
      </w:r>
      <w:proofErr w:type="spellStart"/>
      <w:r w:rsidRPr="00F40250">
        <w:t>House</w:t>
      </w:r>
      <w:proofErr w:type="spellEnd"/>
      <w:r w:rsidRPr="00F40250">
        <w:t xml:space="preserve"> sa v období rokov 2014 – 2024 viac ako 25 % svetových vlád zapojilo do nadnárodných represií s 1 219 priamymi fyzickými incidentmi v 103 cieľových krajinách; keďže 10 režimov je zodpovedných za takmer 80 % všetkých prípadov nadnárodných represií, konkrétne Čína, Turecko, Tadžikistan, Rusko, Egypt, Kambodža, Turkménsko, Uzbekistan, Irán a Bielorusko; keďže krajiny v iných regiónoch, ako sú </w:t>
      </w:r>
      <w:r w:rsidR="004D2600" w:rsidRPr="00F40250">
        <w:t xml:space="preserve">Kuba, </w:t>
      </w:r>
      <w:r w:rsidRPr="00F40250">
        <w:t>Nikaragua a Venezuela v Latinskej Amerike, Saudská Arábia v Perzskom zálive a Eritrea v Afrike, sú tiež registrované ako páchatelia nadnárodných represií;</w:t>
      </w:r>
    </w:p>
    <w:p w14:paraId="21C5523C" w14:textId="77777777" w:rsidR="00262344" w:rsidRPr="00F40250" w:rsidRDefault="00262344" w:rsidP="00262344">
      <w:pPr>
        <w:pStyle w:val="NormalHanging12a"/>
        <w:rPr>
          <w:noProof/>
        </w:rPr>
      </w:pPr>
      <w:r w:rsidRPr="00F40250">
        <w:rPr>
          <w:snapToGrid w:val="0"/>
        </w:rPr>
        <w:t>C.</w:t>
      </w:r>
      <w:r w:rsidRPr="00F40250">
        <w:rPr>
          <w:snapToGrid w:val="0"/>
        </w:rPr>
        <w:tab/>
      </w:r>
      <w:r w:rsidRPr="00F40250">
        <w:t>keďže Deklarácia OSN o ochrancoch ľudských práv definuje ochrancov ľudských práv ako jednotlivcov alebo skupiny, ktoré konajú s cieľom podporovať, chrániť alebo sa usilovať o ochranu a uplatňovanie ľudských práv a základných slobôd na národnej a medzinárodnej úrovni mierovými prostriedkami;</w:t>
      </w:r>
    </w:p>
    <w:p w14:paraId="29F0919A" w14:textId="77777777" w:rsidR="00262344" w:rsidRPr="00F40250" w:rsidRDefault="00262344" w:rsidP="00262344">
      <w:pPr>
        <w:pStyle w:val="NormalHanging12a"/>
        <w:rPr>
          <w:noProof/>
        </w:rPr>
      </w:pPr>
      <w:r w:rsidRPr="00F40250">
        <w:rPr>
          <w:snapToGrid w:val="0"/>
        </w:rPr>
        <w:t>D.</w:t>
      </w:r>
      <w:r w:rsidRPr="00F40250">
        <w:rPr>
          <w:snapToGrid w:val="0"/>
        </w:rPr>
        <w:tab/>
        <w:t>keďže obhajcovia ľudských práv sú kľúčovými spojencami EÚ, pokiaľ ide o obranu a podporu ľudských práv, demokracie a právneho štátu, ako aj o odsúdenie porušovania týchto práv; keďže vykonávanie usmernení EÚ o ochrancoch ľudských práv a súvisiacich záväzkov je naďalej nerovnomerné;</w:t>
      </w:r>
    </w:p>
    <w:p w14:paraId="0D0E9791" w14:textId="77777777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rPr>
          <w:snapToGrid w:val="0"/>
        </w:rPr>
        <w:t>E.</w:t>
      </w:r>
      <w:r w:rsidRPr="00F40250">
        <w:rPr>
          <w:snapToGrid w:val="0"/>
        </w:rPr>
        <w:tab/>
        <w:t>keďže obhajcovia ľudských práv sú na celom svete vystavení riziku nadnárodných represií, pričom v posledných rokoch bol zaznamenaný čoraz väčší počet prípadov; keďže mnohé prípady zostávajú neregistrované z obavy pred ďalšími odvetnými opatreniami;</w:t>
      </w:r>
    </w:p>
    <w:p w14:paraId="03D94842" w14:textId="77777777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rPr>
          <w:snapToGrid w:val="0"/>
        </w:rPr>
        <w:t>F.</w:t>
      </w:r>
      <w:r w:rsidRPr="00F40250">
        <w:rPr>
          <w:snapToGrid w:val="0"/>
        </w:rPr>
        <w:tab/>
        <w:t xml:space="preserve">keďže nadnárodné represie často ohrozujú bezpečnosť, zvrchovanosť a právny poriadok hostiteľských štátov a predstavujú systémové hrozby pre občiansky priestor, demokratické inštitúcie a právny štát na medzinárodnej úrovni, ako aj v rámci dotknutého štátu, o čom svedčia správy spravodajských služieb členských štátov a </w:t>
      </w:r>
      <w:r w:rsidRPr="00F40250">
        <w:rPr>
          <w:snapToGrid w:val="0"/>
        </w:rPr>
        <w:lastRenderedPageBreak/>
        <w:t>podobne zmýšľajúcich krajín;</w:t>
      </w:r>
    </w:p>
    <w:p w14:paraId="41B5B064" w14:textId="77777777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rPr>
          <w:snapToGrid w:val="0"/>
        </w:rPr>
        <w:t>G.</w:t>
      </w:r>
      <w:r w:rsidRPr="00F40250">
        <w:rPr>
          <w:snapToGrid w:val="0"/>
        </w:rPr>
        <w:tab/>
        <w:t>keďže napriek rastúcemu povedomiu o existencii a rozsahu nadnárodných represií sú reakcie zahraničnej a domácej politiky EÚ na nadnárodné represie naďalej obmedzené a roztrieštené, čo vedie k znepokojujúcej medzere v ochrane ohrozených obhajcov ľudských práv;</w:t>
      </w:r>
    </w:p>
    <w:p w14:paraId="723CD0CE" w14:textId="77777777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rPr>
          <w:snapToGrid w:val="0"/>
        </w:rPr>
        <w:t>H.</w:t>
      </w:r>
      <w:r w:rsidRPr="00F40250">
        <w:rPr>
          <w:snapToGrid w:val="0"/>
        </w:rPr>
        <w:tab/>
        <w:t xml:space="preserve">keďže nové technológie, najmä špionážny softvér, ako je </w:t>
      </w:r>
      <w:proofErr w:type="spellStart"/>
      <w:r w:rsidRPr="00F40250">
        <w:rPr>
          <w:snapToGrid w:val="0"/>
        </w:rPr>
        <w:t>Pegasus</w:t>
      </w:r>
      <w:proofErr w:type="spellEnd"/>
      <w:r w:rsidRPr="00F40250">
        <w:rPr>
          <w:snapToGrid w:val="0"/>
        </w:rPr>
        <w:t>, sú základným nástrojom moderných nadnárodných represií, ktorý vlády používajú na špionáž a sledovanie obhajcov ľudských práv;</w:t>
      </w:r>
    </w:p>
    <w:p w14:paraId="22235EEE" w14:textId="77777777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rPr>
          <w:snapToGrid w:val="0"/>
        </w:rPr>
        <w:t>I.</w:t>
      </w:r>
      <w:r w:rsidRPr="00F40250">
        <w:rPr>
          <w:snapToGrid w:val="0"/>
        </w:rPr>
        <w:tab/>
        <w:t>keďže sociálne médiá a iné digitálne platformy poskytujú priaznivé prostredie pre nadnárodné represie, a to aj vo forme hackerských útokov, obťažovania na internete, zastrašovania a ohovárania a dezinformačných kampaní, ktoré sú úzko prepojené s tradičnými metódami nadnárodných represií voči obhajcom ľudských práv;</w:t>
      </w:r>
    </w:p>
    <w:p w14:paraId="41FDA01C" w14:textId="77777777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rPr>
          <w:snapToGrid w:val="0"/>
        </w:rPr>
        <w:t>J.</w:t>
      </w:r>
      <w:r w:rsidRPr="00F40250">
        <w:rPr>
          <w:snapToGrid w:val="0"/>
        </w:rPr>
        <w:tab/>
        <w:t>keďže digitálne nadnárodné represie čoraz viac využívajú charakter dvojakého použitia internetových technológií vrátane sociálnych médií a digitálnych platforiem, ktoré slúžia ako základné verejné priestory pre organizácie občianskej spoločnosti, obhajcov ľudských práv, novinárov, právnikov, blogerov a iné nezávislé hlasy na odhaľovanie zneužívania a presadzovanie základných slobôd; keďže autoritárski aktéri sa snažia zaplaviť, monitorovať, manipulovať alebo umlčať tieto platformy obťažovaním, dezinformáciami a dohľadom; keďže niektoré technologické spoločnosti niekedy zohrávali pasívnu alebo dokonca aktívnu úlohu pri uľahčovaní digitálnych represií, čím sa stali významnými faktormi umožňujúcimi nadnárodné represie;</w:t>
      </w:r>
    </w:p>
    <w:p w14:paraId="39F42F3C" w14:textId="77777777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rPr>
          <w:snapToGrid w:val="0"/>
        </w:rPr>
        <w:t>K.</w:t>
      </w:r>
      <w:r w:rsidRPr="00F40250">
        <w:rPr>
          <w:snapToGrid w:val="0"/>
        </w:rPr>
        <w:tab/>
        <w:t>keďže je potrebná väčšia transparentnosť, pokiaľ ide o to, ako technologické spoločnosti reagujú na žiadosti vlád o odstránenie obsahu alebo prístup k informáciám o používateľoch;</w:t>
      </w:r>
    </w:p>
    <w:p w14:paraId="67C4DB33" w14:textId="77777777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rPr>
          <w:snapToGrid w:val="0"/>
        </w:rPr>
        <w:t>L.</w:t>
      </w:r>
      <w:r w:rsidRPr="00F40250">
        <w:rPr>
          <w:snapToGrid w:val="0"/>
        </w:rPr>
        <w:tab/>
        <w:t xml:space="preserve">keďže obhajkyne ľudských práv žijúce v exile a diaspóre čelia rodovo špecifickým formám nadnárodných represií, ako sú rodovo motivované obťažovanie, zneužívanie a zastrašovanie vedúce k </w:t>
      </w:r>
      <w:proofErr w:type="spellStart"/>
      <w:r w:rsidRPr="00F40250">
        <w:rPr>
          <w:snapToGrid w:val="0"/>
        </w:rPr>
        <w:t>stigmatizácii</w:t>
      </w:r>
      <w:proofErr w:type="spellEnd"/>
      <w:r w:rsidRPr="00F40250">
        <w:rPr>
          <w:snapToGrid w:val="0"/>
        </w:rPr>
        <w:t xml:space="preserve"> a sociálnej izolácii; keďže k rodovo motivovaným digitálnym nadnárodným represiám dochádza vtedy, keď štátne subjekty a subjekty prepojené so štátom zavádzajú digitálne technológie a využívajú rodové hľadisko a mizogýniu ako nástroj represie proti obhajkyniam ľudských práv s pobytom mimo ich krajín pôvodu;</w:t>
      </w:r>
    </w:p>
    <w:p w14:paraId="061A1B88" w14:textId="77777777" w:rsidR="00262344" w:rsidRPr="00F40250" w:rsidRDefault="00262344" w:rsidP="00262344">
      <w:pPr>
        <w:pStyle w:val="NormalHanging12a"/>
        <w:rPr>
          <w:noProof/>
          <w:snapToGrid w:val="0"/>
        </w:rPr>
      </w:pPr>
      <w:r w:rsidRPr="00F40250">
        <w:rPr>
          <w:snapToGrid w:val="0"/>
        </w:rPr>
        <w:t>M.</w:t>
      </w:r>
      <w:r w:rsidRPr="00F40250">
        <w:rPr>
          <w:snapToGrid w:val="0"/>
        </w:rPr>
        <w:tab/>
        <w:t>keďže plné dodržiavanie harmonizovaných právnych rámcov v oblasti ľudských práv a bezpečné právne postavenie na vnútroštátnej úrovni a na úrovni EÚ znižujú vystavenie obhajcov ľudských práv nadnárodným represiám;</w:t>
      </w:r>
    </w:p>
    <w:p w14:paraId="329EE861" w14:textId="77777777" w:rsidR="00262344" w:rsidRPr="00F40250" w:rsidRDefault="00262344" w:rsidP="00262344">
      <w:pPr>
        <w:pStyle w:val="NormalHanging12a"/>
        <w:rPr>
          <w:b/>
          <w:i/>
          <w:noProof/>
        </w:rPr>
      </w:pPr>
      <w:r w:rsidRPr="00F40250">
        <w:rPr>
          <w:b/>
          <w:i/>
        </w:rPr>
        <w:t xml:space="preserve">Nadnárodné represie voči obhajcom ľudských práv: rastúce trendy a hrozby </w:t>
      </w:r>
    </w:p>
    <w:p w14:paraId="15459F04" w14:textId="77777777" w:rsidR="00262344" w:rsidRPr="00F40250" w:rsidRDefault="00262344" w:rsidP="00262344">
      <w:pPr>
        <w:pStyle w:val="NormalHanging12a"/>
        <w:rPr>
          <w:noProof/>
        </w:rPr>
      </w:pPr>
      <w:r w:rsidRPr="00F40250">
        <w:t>1.</w:t>
      </w:r>
      <w:r w:rsidRPr="00F40250">
        <w:tab/>
        <w:t xml:space="preserve">navrhuje, aby sa nadnárodné represie vymedzili ako útoky a hrozby zo strany štátov vrátane autoritárskych režimov a ich zástupcov, ktorých cieľom je brániť a presadzovať svoje záujmy prekračovaním štátnych hraníc s cieľom donútiť, kontrolovať alebo umlčať disidentov, politických oponentov, novinárov, aktivistov, obhajcov ľudských práv a členov diaspóry prostredníctvom širokej škály fyzických metód, ako sú cielené zabíjanie, únosy, násilie, obťažovanie a nútené návraty, zmiznutia a deportácie a strategické zneužívanie právnych nástrojov vrátane zneužívania konzulárnych služieb, </w:t>
      </w:r>
      <w:r w:rsidRPr="00F40250">
        <w:lastRenderedPageBreak/>
        <w:t>postupov vydávania osôb alebo červených obežníkov a zatýkania, ako aj nefyzických metód, ako sú digitálne sledovanie, zastrašovanie, vydieranie a hrozby voči rodinám obhajcov ľudských práv;</w:t>
      </w:r>
    </w:p>
    <w:p w14:paraId="2AF224C3" w14:textId="77777777" w:rsidR="00262344" w:rsidRPr="00F40250" w:rsidRDefault="00262344" w:rsidP="00262344">
      <w:pPr>
        <w:pStyle w:val="NormalHanging12a"/>
        <w:rPr>
          <w:noProof/>
        </w:rPr>
      </w:pPr>
      <w:r w:rsidRPr="00F40250">
        <w:t>2.</w:t>
      </w:r>
      <w:r w:rsidRPr="00F40250">
        <w:tab/>
        <w:t>odsudzuje všetky formy nadnárodných represií ako vážnu hrozbu pre medzinárodné právo v oblasti ľudských práv a porušovanie zvrchovanosti hostiteľských krajín prostredníctvom taktík zahraničného zasahovania; v tejto súvislosti zdôrazňuje potrebu prijať všeobecne dohodnuté vymedzenie nadnárodných represií a zintenzívniť spoločný boj proti tomuto javu prostredníctvom zavedeného právneho rámca na multilaterálnej, regionálnej a vnútroštátnej úrovni;</w:t>
      </w:r>
    </w:p>
    <w:p w14:paraId="26790B2F" w14:textId="77777777" w:rsidR="00262344" w:rsidRPr="00F40250" w:rsidRDefault="00262344" w:rsidP="00262344">
      <w:pPr>
        <w:pStyle w:val="NormalHanging12a"/>
        <w:rPr>
          <w:noProof/>
        </w:rPr>
      </w:pPr>
      <w:r w:rsidRPr="00F40250">
        <w:t>3.</w:t>
      </w:r>
      <w:r w:rsidRPr="00F40250">
        <w:tab/>
        <w:t>vyjadruje vážne znepokojenie nad eskaláciou nadnárodných represií; konštatuje, že počet prípadov nadnárodných represií je s najväčšou pravdepodobnosťou podhodnotený, keďže nadnárodné represie sa často vykonávajú skrytým spôsobom;</w:t>
      </w:r>
    </w:p>
    <w:p w14:paraId="0CAEC259" w14:textId="77777777" w:rsidR="00262344" w:rsidRPr="00F40250" w:rsidRDefault="00262344" w:rsidP="00262344">
      <w:pPr>
        <w:pStyle w:val="NormalHanging12a"/>
      </w:pPr>
      <w:r w:rsidRPr="00F40250">
        <w:t>4.</w:t>
      </w:r>
      <w:r w:rsidRPr="00F40250">
        <w:tab/>
        <w:t>zdôrazňuje, že štátom podporované nadnárodné represie nadobúdajú čoraz zákernejšie formy vrátane fyzickej ujmy, mučenia, deportácie, sledovania, právneho nátlaku, ohováračských kampaní, digitálnych hrozieb, nedobrovoľných zmiznutí a únosov, nútenej repatriácie, žiadostí o vydanie, zmrazenia majetku, hrozieb voči rodinným príslušníkom a nezákonného zabíjania;</w:t>
      </w:r>
    </w:p>
    <w:p w14:paraId="5C757C62" w14:textId="08AC720C" w:rsidR="004D2600" w:rsidRPr="00F40250" w:rsidRDefault="004C307E" w:rsidP="00262344">
      <w:pPr>
        <w:pStyle w:val="NormalHanging12a"/>
        <w:rPr>
          <w:noProof/>
        </w:rPr>
      </w:pPr>
      <w:r w:rsidRPr="00F40250">
        <w:rPr>
          <w:noProof/>
        </w:rPr>
        <w:t>5</w:t>
      </w:r>
      <w:r w:rsidR="004D2600" w:rsidRPr="00F40250">
        <w:rPr>
          <w:noProof/>
        </w:rPr>
        <w:t>.</w:t>
      </w:r>
      <w:r w:rsidR="004D2600" w:rsidRPr="00F40250">
        <w:rPr>
          <w:noProof/>
        </w:rPr>
        <w:tab/>
        <w:t>zdôrazňuje a odsudzuje skutočnosť, že bývalý podpredseda Európskeho parlamentu Alejo Vidal-Quadras bol obeťou nadnárodných represií, ktorých sa dopustil Irán v rámci teroristického útoku zorganizovaného v členskom štáte EÚ;</w:t>
      </w:r>
    </w:p>
    <w:p w14:paraId="2762939F" w14:textId="5A9FE856" w:rsidR="00262344" w:rsidRPr="00F40250" w:rsidRDefault="004C307E" w:rsidP="00262344">
      <w:pPr>
        <w:pStyle w:val="NormalHanging12a"/>
        <w:rPr>
          <w:noProof/>
        </w:rPr>
      </w:pPr>
      <w:r w:rsidRPr="00F40250">
        <w:t>6</w:t>
      </w:r>
      <w:r w:rsidR="00262344" w:rsidRPr="00F40250">
        <w:t>.</w:t>
      </w:r>
      <w:r w:rsidR="00262344" w:rsidRPr="00F40250">
        <w:tab/>
        <w:t xml:space="preserve">odsudzuje autoritárske režimy a iných páchateľov a ich zástupcov na celom svete za to, že sa čoraz viac uchyľujú k digitálnym nadnárodným represiám; poukazuje na využívanie technológií založených na umelej inteligencii, špionážneho softvéru, </w:t>
      </w:r>
      <w:proofErr w:type="spellStart"/>
      <w:r w:rsidR="00262344" w:rsidRPr="00F40250">
        <w:t>hackovania</w:t>
      </w:r>
      <w:proofErr w:type="spellEnd"/>
      <w:r w:rsidR="00262344" w:rsidRPr="00F40250">
        <w:t xml:space="preserve"> a </w:t>
      </w:r>
      <w:proofErr w:type="spellStart"/>
      <w:r w:rsidR="00262344" w:rsidRPr="00F40250">
        <w:t>doxingu</w:t>
      </w:r>
      <w:proofErr w:type="spellEnd"/>
      <w:r w:rsidR="00262344" w:rsidRPr="00F40250">
        <w:t xml:space="preserve"> na účely obťažovania, sledovania, diskreditácie a zastrašovania obhajcov ľudských práv a jednotlivcov; zdôrazňuje, že digitálne nadnárodné represie zahŕňajú aj cenzúru založenú na obsahu vrátane využívania žiadostí o odstránenie obsahu, právnych hrozieb, tlaku na moderovanie obsahu a blokovania exilových médií s cieľom potlačiť alebo odstrániť informácie kritické voči autoritárskym režimom;</w:t>
      </w:r>
    </w:p>
    <w:p w14:paraId="0BC5F296" w14:textId="43A10B00" w:rsidR="00262344" w:rsidRPr="00F40250" w:rsidRDefault="004C307E" w:rsidP="00262344">
      <w:pPr>
        <w:pStyle w:val="NormalHanging12a"/>
        <w:rPr>
          <w:noProof/>
        </w:rPr>
      </w:pPr>
      <w:r w:rsidRPr="00F40250">
        <w:rPr>
          <w:snapToGrid w:val="0"/>
        </w:rPr>
        <w:t>7</w:t>
      </w:r>
      <w:r w:rsidR="00262344" w:rsidRPr="00F40250">
        <w:rPr>
          <w:snapToGrid w:val="0"/>
        </w:rPr>
        <w:t>.</w:t>
      </w:r>
      <w:r w:rsidR="00262344" w:rsidRPr="00F40250">
        <w:rPr>
          <w:snapToGrid w:val="0"/>
        </w:rPr>
        <w:tab/>
      </w:r>
      <w:r w:rsidR="00262344" w:rsidRPr="00F40250">
        <w:t>odsudzuje taktiku rodovo motivovaných digitálnych nadnárodných represií, ktorá sa v neúmernej miere zameriava na obhajkyne ľudských práv s pobytom mimo ich krajín pôvodu; je hlboko znepokojený nárastom sexuálneho zneužívania a hrozieb prostredníctvom digitálnych technológií, ktorých cieľom je diskreditovať obhajkyne ľudských práv a odradiť ich od pokračovania v činnosti;</w:t>
      </w:r>
    </w:p>
    <w:p w14:paraId="43F82455" w14:textId="142FDE16" w:rsidR="00262344" w:rsidRPr="00F40250" w:rsidRDefault="004C307E" w:rsidP="00262344">
      <w:pPr>
        <w:pStyle w:val="NormalHanging12a"/>
        <w:rPr>
          <w:noProof/>
        </w:rPr>
      </w:pPr>
      <w:r w:rsidRPr="00F40250">
        <w:t>8</w:t>
      </w:r>
      <w:r w:rsidR="00262344" w:rsidRPr="00F40250">
        <w:t>.</w:t>
      </w:r>
      <w:r w:rsidR="00262344" w:rsidRPr="00F40250">
        <w:tab/>
        <w:t xml:space="preserve">odsudzuje páchateľov za vyvíjanie právneho a diplomatického tlaku, a to aj prostredníctvom politicky motivovaných červených obežníkov </w:t>
      </w:r>
      <w:proofErr w:type="spellStart"/>
      <w:r w:rsidR="00262344" w:rsidRPr="00F40250">
        <w:t>Interpolu</w:t>
      </w:r>
      <w:proofErr w:type="spellEnd"/>
      <w:r w:rsidR="00262344" w:rsidRPr="00F40250">
        <w:t xml:space="preserve"> a medzinárodnej inštitucionálnej protiteroristickej štruktúry, s cieľom požiadať o zatknutie a vydanie obhajcov ľudských práv v exile a cieľových osôb; ďalej odsudzuje zneužívanie označenia „terorista“, trestné stíhania v neprítomnosti a iné opatrenia administratívnej povahy, ako je odňatie občianstva, zamietnutie dokumentov súvisiacich s vízami, zákaz cestovania a vstupu a odopretie dokladov totožnosti a konzulárnych alebo bankových služieb;</w:t>
      </w:r>
    </w:p>
    <w:p w14:paraId="2196A16E" w14:textId="0B67B8BA" w:rsidR="00262344" w:rsidRPr="00F40250" w:rsidRDefault="004C307E" w:rsidP="00262344">
      <w:pPr>
        <w:pStyle w:val="NormalHanging12a"/>
        <w:rPr>
          <w:noProof/>
        </w:rPr>
      </w:pPr>
      <w:r w:rsidRPr="00F40250">
        <w:t>9</w:t>
      </w:r>
      <w:r w:rsidR="00262344" w:rsidRPr="00F40250">
        <w:t>.</w:t>
      </w:r>
      <w:r w:rsidR="00262344" w:rsidRPr="00F40250">
        <w:tab/>
        <w:t xml:space="preserve">vyjadruje vážne obavy v súvislosti s úlohou niektorých hostiteľských krajín, vrátane niektorých členských štátov EÚ, a neštátnych subjektov, ako sú poskytovatelia </w:t>
      </w:r>
      <w:r w:rsidR="00262344" w:rsidRPr="00F40250">
        <w:lastRenderedPageBreak/>
        <w:t>digitálnych služieb a iní sprostredkovatelia technológií, súkromné odvetvie špionážneho softvéru, bezpečnostní zmluvní partneri, súkromní detektívi, zločinecké organizácie a zástupcovia vrátane členov diaspóry, pri uľahčovaní nadnárodných represií, a to aj prostredníctvom spolupráce medzi pohraničnými a bezpečnostnými silami štátov;</w:t>
      </w:r>
    </w:p>
    <w:p w14:paraId="2ABBB68E" w14:textId="25267D08" w:rsidR="00262344" w:rsidRPr="00F40250" w:rsidRDefault="004C307E" w:rsidP="00262344">
      <w:pPr>
        <w:pStyle w:val="NormalHanging12a"/>
        <w:rPr>
          <w:noProof/>
        </w:rPr>
      </w:pPr>
      <w:r w:rsidRPr="00F40250">
        <w:rPr>
          <w:snapToGrid w:val="0"/>
        </w:rPr>
        <w:t>10</w:t>
      </w:r>
      <w:r w:rsidR="00262344" w:rsidRPr="00F40250">
        <w:rPr>
          <w:snapToGrid w:val="0"/>
        </w:rPr>
        <w:t>.</w:t>
      </w:r>
      <w:r w:rsidR="00262344" w:rsidRPr="00F40250">
        <w:rPr>
          <w:snapToGrid w:val="0"/>
        </w:rPr>
        <w:tab/>
      </w:r>
      <w:r w:rsidR="00262344" w:rsidRPr="00F40250">
        <w:t>okrem toho zdôrazňuje, že nadnárodné represie ako priama hrozba pre zvrchovanosť a bezpečnosť štátov vrátane členských štátov EÚ umožňujú zahraničným štátnym aktérom zastrašovať, donucovať a kontrolovať za ich hranicami; pripomína, že hoci národná bezpečnosť zostáva vo výlučnej zodpovednosti členských štátov, rozsah a cezhraničný charakter týchto praktík si vyžadujú koordinovanú reakciu na úrovni EÚ vrátane iniciatív spolupráce medzi vnútroštátnymi orgánmi, inštitúciami EÚ a aktérmi občianskej spoločnosti;</w:t>
      </w:r>
    </w:p>
    <w:p w14:paraId="7E5724E6" w14:textId="50975DFE" w:rsidR="00262344" w:rsidRPr="00F40250" w:rsidRDefault="004C307E" w:rsidP="00262344">
      <w:pPr>
        <w:pStyle w:val="NormalHanging12a"/>
        <w:rPr>
          <w:noProof/>
        </w:rPr>
      </w:pPr>
      <w:r w:rsidRPr="00F40250">
        <w:t>11</w:t>
      </w:r>
      <w:r w:rsidR="00262344" w:rsidRPr="00F40250">
        <w:t>.</w:t>
      </w:r>
      <w:r w:rsidR="00262344" w:rsidRPr="00F40250">
        <w:tab/>
        <w:t>vyjadruje vážne obavy v súvislosti so zmenšovaním občianskeho priestoru a s umlčaním občanov z exilu, ktorých hlasy sú nápomocné pri dokumentovaní situácie v oblasti ľudských práv a porušovania ľudských práv autoritárskymi štátmi; pripomína, že obrana a podpora slobodných a demokratických spoločností, vrátane tých v bezprostrednom susedstve EÚ, je v strategickom záujme samotnej EÚ;</w:t>
      </w:r>
    </w:p>
    <w:p w14:paraId="702F780C" w14:textId="59FDBB0E" w:rsidR="00262344" w:rsidRPr="00F40250" w:rsidRDefault="004C307E" w:rsidP="00262344">
      <w:pPr>
        <w:pStyle w:val="NormalHanging12a"/>
        <w:rPr>
          <w:noProof/>
        </w:rPr>
      </w:pPr>
      <w:r w:rsidRPr="00F40250">
        <w:t>12</w:t>
      </w:r>
      <w:r w:rsidR="00262344" w:rsidRPr="00F40250">
        <w:t>.</w:t>
      </w:r>
      <w:r w:rsidR="00262344" w:rsidRPr="00F40250">
        <w:tab/>
        <w:t>zdôrazňuje trvalú psychologickú záťaž nadnárodných represií na duševné zdravie a všeobecnú pohodu obetí a ich rodín vrátane ich pocitu bezpečnosti, duševnej integrity, sociálnych vzťahov a ich schopnosti pokračovať vo verejných činnostiach, čo v mnohých prípadoch vedie k dlhodobej traume, izolácii a vylúčeniu; dôrazne odsudzuje odvetné opatrenia páchateľov voči rodinám obhajcov ľudských práv žijúcich v zahraničí ako prostriedok nadnárodných represií; berie na vedomie obzvlášť odstrašujúci účinok nadnárodných represií aj medzi diaspórou a občianskou spoločnosťou žijúcou v exile;</w:t>
      </w:r>
    </w:p>
    <w:p w14:paraId="681D6529" w14:textId="75FDE37F" w:rsidR="00262344" w:rsidRPr="00F40250" w:rsidRDefault="004C307E" w:rsidP="00262344">
      <w:pPr>
        <w:pStyle w:val="NormalHanging12a"/>
        <w:rPr>
          <w:noProof/>
        </w:rPr>
      </w:pPr>
      <w:r w:rsidRPr="00F40250">
        <w:rPr>
          <w:snapToGrid w:val="0"/>
        </w:rPr>
        <w:t>13</w:t>
      </w:r>
      <w:r w:rsidR="00262344" w:rsidRPr="00F40250">
        <w:rPr>
          <w:snapToGrid w:val="0"/>
        </w:rPr>
        <w:t>.</w:t>
      </w:r>
      <w:r w:rsidR="00262344" w:rsidRPr="00F40250">
        <w:rPr>
          <w:snapToGrid w:val="0"/>
        </w:rPr>
        <w:tab/>
      </w:r>
      <w:r w:rsidR="00262344" w:rsidRPr="00F40250">
        <w:t>zdôrazňuje, že je dôležité uznať, že nadnárodné represie voči obhajcom ľudských práv neúmerne postihujú tých, ktorí sú zraniteľní z dôvodu rasy, etnickej príslušnosti, náboženstva, pohlavia, sexuality, zdravotného postihnutia alebo sociálno-ekonomického postavenia;</w:t>
      </w:r>
    </w:p>
    <w:p w14:paraId="4ABEB906" w14:textId="280D700E" w:rsidR="00262344" w:rsidRPr="00F40250" w:rsidRDefault="004C307E" w:rsidP="00262344">
      <w:pPr>
        <w:pStyle w:val="NormalHanging12a"/>
        <w:rPr>
          <w:noProof/>
        </w:rPr>
      </w:pPr>
      <w:r w:rsidRPr="00F40250">
        <w:rPr>
          <w:snapToGrid w:val="0"/>
        </w:rPr>
        <w:t>14</w:t>
      </w:r>
      <w:r w:rsidR="00262344" w:rsidRPr="00F40250">
        <w:rPr>
          <w:snapToGrid w:val="0"/>
        </w:rPr>
        <w:t>.</w:t>
      </w:r>
      <w:r w:rsidR="00262344" w:rsidRPr="00F40250">
        <w:rPr>
          <w:snapToGrid w:val="0"/>
        </w:rPr>
        <w:tab/>
      </w:r>
      <w:r w:rsidR="00262344" w:rsidRPr="00F40250">
        <w:t>zdôrazňuje, že v niektorých častiach sveta môžu byť novinári vystavení nadnárodným represiám, ktoré majú dlhodobé dôsledky na ich kariéru a osobnú bezpečnosť;</w:t>
      </w:r>
    </w:p>
    <w:p w14:paraId="11CD00EF" w14:textId="77777777" w:rsidR="00262344" w:rsidRPr="00F40250" w:rsidRDefault="00262344" w:rsidP="00262344">
      <w:pPr>
        <w:pStyle w:val="NormalHanging12a"/>
        <w:rPr>
          <w:b/>
          <w:i/>
          <w:noProof/>
        </w:rPr>
      </w:pPr>
      <w:r w:rsidRPr="00F40250">
        <w:rPr>
          <w:b/>
          <w:i/>
        </w:rPr>
        <w:t>Začlenenie otázky nadnárodných represií do politík EÚ</w:t>
      </w:r>
    </w:p>
    <w:p w14:paraId="00A99DEE" w14:textId="269098BD" w:rsidR="00262344" w:rsidRPr="00F40250" w:rsidRDefault="004C307E" w:rsidP="00262344">
      <w:pPr>
        <w:pStyle w:val="NormalHanging12a"/>
        <w:rPr>
          <w:noProof/>
        </w:rPr>
      </w:pPr>
      <w:r w:rsidRPr="00F40250">
        <w:t>15</w:t>
      </w:r>
      <w:r w:rsidR="00262344" w:rsidRPr="00F40250">
        <w:t>.</w:t>
      </w:r>
      <w:r w:rsidR="00262344" w:rsidRPr="00F40250">
        <w:tab/>
        <w:t>vyzýva Komisiu, členské štáty a Európsku službu pre vonkajšiu činnosť (ESVČ), aby sa systematicky zaoberali otázkou nadnárodných represií v kontexte doložiek o ľudských právach v dohodách EÚ v relevantných prípadoch a dialógov o ľudských právach s krajinami mimo EÚ a na ďalších fórach pre dvojstrannú a mnohostrannú spoluprácu, ako je Rada OSN pre ľudské práva;</w:t>
      </w:r>
    </w:p>
    <w:p w14:paraId="061C636B" w14:textId="1440415C" w:rsidR="00262344" w:rsidRPr="00F40250" w:rsidRDefault="004C307E" w:rsidP="00262344">
      <w:pPr>
        <w:pStyle w:val="NormalHanging12a"/>
        <w:rPr>
          <w:noProof/>
        </w:rPr>
      </w:pPr>
      <w:r w:rsidRPr="00F40250">
        <w:rPr>
          <w:snapToGrid w:val="0"/>
        </w:rPr>
        <w:t>16</w:t>
      </w:r>
      <w:r w:rsidR="00262344" w:rsidRPr="00F40250">
        <w:rPr>
          <w:snapToGrid w:val="0"/>
        </w:rPr>
        <w:t>.</w:t>
      </w:r>
      <w:r w:rsidR="00262344" w:rsidRPr="00F40250">
        <w:rPr>
          <w:snapToGrid w:val="0"/>
        </w:rPr>
        <w:tab/>
      </w:r>
      <w:r w:rsidR="00262344" w:rsidRPr="00F40250">
        <w:t>naliehavo vyzýva ESVČ, aby pomáhala obhajcom ľudských práv a cieľovým osobám, vrátane disidentov, ktorí sú obeťami nadnárodných represií v krajinách mimo EÚ, prostredníctvom špecializovaných programov, ktorých cieľom je umožniť im pokračovať v práci v exile a zároveň zostať v bezpečí pred odvetnými opatreniami a agresiou;</w:t>
      </w:r>
    </w:p>
    <w:p w14:paraId="0A1EBCF1" w14:textId="001830D4" w:rsidR="00262344" w:rsidRPr="00F40250" w:rsidRDefault="004C307E" w:rsidP="00262344">
      <w:pPr>
        <w:pStyle w:val="NormalHanging12a"/>
        <w:rPr>
          <w:noProof/>
        </w:rPr>
      </w:pPr>
      <w:r w:rsidRPr="00F40250">
        <w:t>17</w:t>
      </w:r>
      <w:r w:rsidR="00262344" w:rsidRPr="00F40250">
        <w:t>.</w:t>
      </w:r>
      <w:r w:rsidR="00262344" w:rsidRPr="00F40250">
        <w:tab/>
        <w:t xml:space="preserve">vyzýva Komisiu a ESVČ, aby do akčného plánu EÚ v oblasti ľudských práv a demokracie na obdobie po roku 2027 a do usmernení EÚ o ochrancoch ľudských práv </w:t>
      </w:r>
      <w:r w:rsidR="00262344" w:rsidRPr="00F40250">
        <w:lastRenderedPageBreak/>
        <w:t>zahrnuli nadnárodné represie ako rastúcu hrozbu pre obhajcov ľudských práv a cieľových osôb, a aby zahrnuli konkrétne ustanovenia na ochranu a bezpečnosť obhajcov ľudských práv;</w:t>
      </w:r>
    </w:p>
    <w:p w14:paraId="584329F2" w14:textId="3B15F6A7" w:rsidR="00262344" w:rsidRPr="00F40250" w:rsidRDefault="004C307E" w:rsidP="00262344">
      <w:pPr>
        <w:pStyle w:val="NormalHanging12a"/>
        <w:rPr>
          <w:noProof/>
        </w:rPr>
      </w:pPr>
      <w:r w:rsidRPr="00F40250">
        <w:rPr>
          <w:snapToGrid w:val="0"/>
        </w:rPr>
        <w:t>18</w:t>
      </w:r>
      <w:r w:rsidR="00262344" w:rsidRPr="00F40250">
        <w:rPr>
          <w:snapToGrid w:val="0"/>
        </w:rPr>
        <w:t>.</w:t>
      </w:r>
      <w:r w:rsidR="00262344" w:rsidRPr="00F40250">
        <w:rPr>
          <w:snapToGrid w:val="0"/>
        </w:rPr>
        <w:tab/>
      </w:r>
      <w:r w:rsidR="00262344" w:rsidRPr="00F40250">
        <w:t>zdôrazňuje naliehavú potrebu riešiť na vnútroštátnej úrovni aj na úrovni EÚ nedostatky v ochrane, s ktorými sa stretávajú obhajcovia ľudských práv, keď sú terčom cezhraničných nadnárodných represií; žiada, aby sa im poskytla rýchla, flexibilná, dostupná a trvalá podpora vrátane núdzovej podpory, dočasného premiestnenia a nástrojov a odbornej prípravy, ktoré im umožnia lepšie sa chrániť pred všetkými druhmi hrozieb a nezákonného sledovania, ktoré môžu predstavovať nadnárodné represie; zdôrazňuje potrebu poskytovať školenia v oblasti digitálnej a kybernetickej bezpečnosti, právnu pomoc a psychosociálnu podporu pre obhajcov ľudských práv postihnutých nadnárodnými represiami; považuje za mimoriadne dôležité, aby politiky a programy ochrany boli zamerané na obete, zohľadňovali rodové hľadisko, boli prierezové, inkluzívne a nediskriminačné;</w:t>
      </w:r>
    </w:p>
    <w:p w14:paraId="46EA4397" w14:textId="4A30900E" w:rsidR="00262344" w:rsidRPr="00F40250" w:rsidRDefault="004C307E" w:rsidP="00262344">
      <w:pPr>
        <w:pStyle w:val="NormalHanging12a"/>
        <w:rPr>
          <w:noProof/>
        </w:rPr>
      </w:pPr>
      <w:r w:rsidRPr="00F40250">
        <w:rPr>
          <w:snapToGrid w:val="0"/>
        </w:rPr>
        <w:t>19</w:t>
      </w:r>
      <w:r w:rsidR="00262344" w:rsidRPr="00F40250">
        <w:rPr>
          <w:snapToGrid w:val="0"/>
        </w:rPr>
        <w:t>.</w:t>
      </w:r>
      <w:r w:rsidR="00262344" w:rsidRPr="00F40250">
        <w:rPr>
          <w:snapToGrid w:val="0"/>
        </w:rPr>
        <w:tab/>
      </w:r>
      <w:r w:rsidR="00262344" w:rsidRPr="00F40250">
        <w:t>vyzýva EÚ a jej členské štáty, aby dodržiavali svoje medzinárodné záväzky a zdôrazňuje, že právo požiadať o azyl má podľa Ženevského dohovoru zásadný význam pre ochranu osôb ohrozených prenasledovaním;</w:t>
      </w:r>
    </w:p>
    <w:p w14:paraId="242FCB2E" w14:textId="3E98F588" w:rsidR="00262344" w:rsidRPr="00F40250" w:rsidRDefault="004C307E" w:rsidP="00262344">
      <w:pPr>
        <w:pStyle w:val="NormalHanging12a"/>
        <w:rPr>
          <w:noProof/>
        </w:rPr>
      </w:pPr>
      <w:r w:rsidRPr="00F40250">
        <w:t>20</w:t>
      </w:r>
      <w:r w:rsidR="00262344" w:rsidRPr="00F40250">
        <w:t>.</w:t>
      </w:r>
      <w:r w:rsidR="00262344" w:rsidRPr="00F40250">
        <w:tab/>
        <w:t>vyzýva členské štáty, aby čo najlepšie využili svoje vnútroštátne politiky a dostupné možnosti na formulovanie súdržnejšej, koordinovanejšej a predvídateľnejšej politiky pre osoby, na ktoré sa zameriavajú nadnárodné represie;</w:t>
      </w:r>
    </w:p>
    <w:p w14:paraId="01109F26" w14:textId="3E48845D" w:rsidR="00262344" w:rsidRPr="00F40250" w:rsidRDefault="004C307E" w:rsidP="00262344">
      <w:pPr>
        <w:pStyle w:val="NormalHanging12a"/>
        <w:rPr>
          <w:noProof/>
        </w:rPr>
      </w:pPr>
      <w:r w:rsidRPr="00F40250">
        <w:rPr>
          <w:snapToGrid w:val="0"/>
        </w:rPr>
        <w:t>21</w:t>
      </w:r>
      <w:r w:rsidR="00262344" w:rsidRPr="00F40250">
        <w:rPr>
          <w:snapToGrid w:val="0"/>
        </w:rPr>
        <w:t>.</w:t>
      </w:r>
      <w:r w:rsidR="00262344" w:rsidRPr="00F40250">
        <w:rPr>
          <w:snapToGrid w:val="0"/>
        </w:rPr>
        <w:tab/>
      </w:r>
      <w:r w:rsidR="00262344" w:rsidRPr="00F40250">
        <w:t>vyjadruje znepokojenie nad úlohou, ktorú zohrávajú veľvyslanectvá štátov zapojených do nadnárodných represií; poukazuje na zvýšené riziko pre obhajcov ľudských práv, ktorí potrebujú konzulárne služby, keď sú nútení spolupracovať s týmito veľvyslanectvami; vyzýva členské štáty, aby zvýšili tlak na veľvyslanectvá krajín zapojených do nadnárodných represií, ktoré sa nachádzajú na ich území, a aby nevyužívali svoje diplomatické miesta na zapájanie sa do snáh o umlčanie nesúhlasu v zahraničí v súlade s Viedenským dohovorom o konzulárnych stykoch;</w:t>
      </w:r>
    </w:p>
    <w:p w14:paraId="75B6226F" w14:textId="77777777" w:rsidR="00262344" w:rsidRPr="00F40250" w:rsidRDefault="00262344" w:rsidP="00262344">
      <w:pPr>
        <w:pStyle w:val="NormalHanging12a"/>
        <w:rPr>
          <w:b/>
          <w:i/>
          <w:noProof/>
        </w:rPr>
      </w:pPr>
      <w:r w:rsidRPr="00F40250">
        <w:rPr>
          <w:b/>
          <w:i/>
        </w:rPr>
        <w:t>Posilnenie koordinovaného monitorovania a zberu údajov</w:t>
      </w:r>
    </w:p>
    <w:p w14:paraId="6753EDEA" w14:textId="7F0AB4EE" w:rsidR="00262344" w:rsidRPr="00F40250" w:rsidRDefault="004C307E" w:rsidP="00262344">
      <w:pPr>
        <w:pStyle w:val="NormalHanging12a"/>
        <w:rPr>
          <w:noProof/>
        </w:rPr>
      </w:pPr>
      <w:r w:rsidRPr="00F40250">
        <w:t>22</w:t>
      </w:r>
      <w:r w:rsidR="00262344" w:rsidRPr="00F40250">
        <w:t>.</w:t>
      </w:r>
      <w:r w:rsidR="00262344" w:rsidRPr="00F40250">
        <w:tab/>
        <w:t xml:space="preserve">vyzýva ESVČ a členské štáty, aby v spolupráci s príslušnými inštitúciami, ako je </w:t>
      </w:r>
      <w:proofErr w:type="spellStart"/>
      <w:r w:rsidR="00262344" w:rsidRPr="00F40250">
        <w:t>Europol</w:t>
      </w:r>
      <w:proofErr w:type="spellEnd"/>
      <w:r w:rsidR="00262344" w:rsidRPr="00F40250">
        <w:t>, koordinovali úsilie a zaviedli dostupné mechanizmy informovania, údajov, sledovania a podávania správ s cieľom zlepšiť zdokumentovanie prípadov nadnárodných represií na svojich územiach a uľahčiť rýchlu reakciu a vyšetrovanie, ak je to potrebné; vyzýva ESVČ, aby posilnila sieť kontaktných miest pre cieľových obhajcov ľudských práv a jednotlivcov v delegáciách EÚ, ktorých úlohou je predkladať prípady orgánom v príslušnom hlavnom meste; domnieva sa, že takéto mechanizmy by mali byť prístupné občianskej spoločnosti, aby bolo možné riadne zaregistrovať jej príspevky;</w:t>
      </w:r>
    </w:p>
    <w:p w14:paraId="19DB1D7A" w14:textId="58CC03CC" w:rsidR="00262344" w:rsidRPr="00F40250" w:rsidRDefault="00A5478F" w:rsidP="00262344">
      <w:pPr>
        <w:pStyle w:val="NormalHanging12a"/>
        <w:rPr>
          <w:noProof/>
        </w:rPr>
      </w:pPr>
      <w:r w:rsidRPr="00F40250">
        <w:t>23</w:t>
      </w:r>
      <w:r w:rsidR="00262344" w:rsidRPr="00F40250">
        <w:t>.</w:t>
      </w:r>
      <w:r w:rsidR="00262344" w:rsidRPr="00F40250">
        <w:tab/>
        <w:t xml:space="preserve">vyzýva Komisiu, aby vytvorila centralizovaný </w:t>
      </w:r>
      <w:proofErr w:type="spellStart"/>
      <w:r w:rsidR="00262344" w:rsidRPr="00F40250">
        <w:t>mapovací</w:t>
      </w:r>
      <w:proofErr w:type="spellEnd"/>
      <w:r w:rsidR="00262344" w:rsidRPr="00F40250">
        <w:t xml:space="preserve"> mechanizmus na identifikáciu, monitorovanie a posudzovanie prípadov a zdieľanie varovaní o nadnárodných represiách voči obhajcom ľudských práv nachádzajúcim sa v EÚ, ktorý pomôže identifikovať nedostatky v politike EÚ, sformulovať primerané strategické reakcie a podporiť koordinované konanie medzi členskými štátmi;</w:t>
      </w:r>
    </w:p>
    <w:p w14:paraId="06068147" w14:textId="25BA9455" w:rsidR="00262344" w:rsidRPr="00F40250" w:rsidRDefault="00A5478F" w:rsidP="00262344">
      <w:pPr>
        <w:pStyle w:val="NormalHanging12a"/>
        <w:rPr>
          <w:noProof/>
        </w:rPr>
      </w:pPr>
      <w:r w:rsidRPr="00F40250">
        <w:t>24</w:t>
      </w:r>
      <w:r w:rsidR="00262344" w:rsidRPr="00F40250">
        <w:t>.</w:t>
      </w:r>
      <w:r w:rsidR="00262344" w:rsidRPr="00F40250">
        <w:tab/>
        <w:t xml:space="preserve">vyzýva členské štáty, aby vo svojich vnútroštátnych právnych predpisoch kodifikovali </w:t>
      </w:r>
      <w:r w:rsidR="00262344" w:rsidRPr="00F40250">
        <w:lastRenderedPageBreak/>
        <w:t>nadnárodné represie s cieľom pomôcť vládnym inštitúciám identifikovať nadnárodné represie a predchádzať im; vyzýva členské štáty, aby v rámci svojich vlád zriadili národné kontaktné miesta pre potenciálne a skutočné obete nadnárodných represií a aby poskytli súbor nástrojov, v ktorom bude vysvetlené, ako takéto prípady hlásiť;</w:t>
      </w:r>
    </w:p>
    <w:p w14:paraId="429A3DDC" w14:textId="01D957F3" w:rsidR="00262344" w:rsidRPr="00F40250" w:rsidRDefault="00A5478F" w:rsidP="00262344">
      <w:pPr>
        <w:pStyle w:val="NormalHanging12a"/>
        <w:rPr>
          <w:noProof/>
        </w:rPr>
      </w:pPr>
      <w:r w:rsidRPr="00F40250">
        <w:t>25</w:t>
      </w:r>
      <w:r w:rsidR="00262344" w:rsidRPr="00F40250">
        <w:t>.</w:t>
      </w:r>
      <w:r w:rsidR="00262344" w:rsidRPr="00F40250">
        <w:tab/>
        <w:t xml:space="preserve">vyzýva členské štáty, </w:t>
      </w:r>
      <w:proofErr w:type="spellStart"/>
      <w:r w:rsidR="00262344" w:rsidRPr="00F40250">
        <w:t>Europol</w:t>
      </w:r>
      <w:proofErr w:type="spellEnd"/>
      <w:r w:rsidR="00262344" w:rsidRPr="00F40250">
        <w:t xml:space="preserve"> a Agentúru Európskej únie pre odbornú prípravu v oblasti presadzovania práva (CEPOL), aby poskytovali odbornú prípravu v oblasti informovanosti o nadnárodných represiách, protiopatreniach a osobitných protokoloch hodnotenia rizík príslušným vládnym agentúram, externým poskytovateľom služieb a ich zamestnancom, najmä úradníkom v oblasti kybernetickej bezpečnosti a presadzovania práva a imigračným úradníkom a zamestnancom povereným vybavovaním žiadostí o víza a preskúmavaním žiadostí o vydanie a inými formami právnej spolupráce s krajinami mimo EÚ, so zameraním na digitálne sledovanie, riziká odvetných opatrení a zneužívanie právnych mechanizmov;</w:t>
      </w:r>
    </w:p>
    <w:p w14:paraId="3243FC30" w14:textId="77777777" w:rsidR="00262344" w:rsidRPr="00F40250" w:rsidRDefault="00262344" w:rsidP="00262344">
      <w:pPr>
        <w:pStyle w:val="NormalHanging12a"/>
        <w:rPr>
          <w:b/>
          <w:i/>
          <w:noProof/>
        </w:rPr>
      </w:pPr>
      <w:r w:rsidRPr="00F40250">
        <w:rPr>
          <w:b/>
          <w:i/>
        </w:rPr>
        <w:t>Riešenie rizík, ktoré predstavujú digitálne technológie ako faktory umožňujúce nadnárodné represie</w:t>
      </w:r>
    </w:p>
    <w:p w14:paraId="752E7A0D" w14:textId="0A0FBB4E" w:rsidR="00262344" w:rsidRPr="00F40250" w:rsidRDefault="00A5478F" w:rsidP="00262344">
      <w:pPr>
        <w:pStyle w:val="NormalHanging12a"/>
        <w:rPr>
          <w:noProof/>
        </w:rPr>
      </w:pPr>
      <w:r w:rsidRPr="00F40250">
        <w:t>26</w:t>
      </w:r>
      <w:r w:rsidR="00262344" w:rsidRPr="00F40250">
        <w:t>.</w:t>
      </w:r>
      <w:r w:rsidR="00262344" w:rsidRPr="00F40250">
        <w:tab/>
        <w:t>vyzýva EÚ a jej členské štáty, aby uznali digitálne formy nadnárodných represií, vrátane dezinformačných kampaní zameraných na obhajcov ľudských práv, aby im predchádzali a bojovali proti nim, a aby zabezpečili ochranu obhajcov ľudských práv pred obťažovaním, zastrašovaním a cenzúrou na internete bez ohľadu na pôvod poskytovateľa služieb, umiestnenie digitálnej infraštruktúry alebo použité nástroje; vyzýva členské štáty EÚ, aby kriminalizovali zahraničné spravodajské činnosti zamerané na disidentov v exile ako formu digitálnych nadnárodných represií;</w:t>
      </w:r>
    </w:p>
    <w:p w14:paraId="130D42E8" w14:textId="18915165" w:rsidR="00262344" w:rsidRPr="00F40250" w:rsidRDefault="00A5478F" w:rsidP="00262344">
      <w:pPr>
        <w:pStyle w:val="NormalHanging12a"/>
        <w:rPr>
          <w:noProof/>
        </w:rPr>
      </w:pPr>
      <w:r w:rsidRPr="00F40250">
        <w:t>27</w:t>
      </w:r>
      <w:r w:rsidR="00262344" w:rsidRPr="00F40250">
        <w:t>.</w:t>
      </w:r>
      <w:r w:rsidR="00262344" w:rsidRPr="00F40250">
        <w:tab/>
        <w:t>žiada členské štáty, aby uplatňovali prísny dohľad nad trhmi a operáciami špionážneho softvéru a sledovania, a to aj uplatňovaním povinnej náležitej starostlivosti v oblasti ľudských práv a nariadenia EÚ o položkách s dvojakým použitím</w:t>
      </w:r>
      <w:r w:rsidR="00262344" w:rsidRPr="00F40250">
        <w:rPr>
          <w:rStyle w:val="FootnoteReference"/>
          <w:noProof/>
        </w:rPr>
        <w:footnoteReference w:id="4"/>
      </w:r>
      <w:r w:rsidR="00262344" w:rsidRPr="00F40250">
        <w:t xml:space="preserve"> pre všetkých vývozcov technológií so sídlom v EÚ, a aby zrušili vývoz licencií na špionážny softvér do krajín, v ktorých sú zdokumentované nadnárodné represie a porušovanie ľudských práv a kde existuje predvídateľné riziko, že tieto nástroje budú použité na umlčanie alebo potrestanie obhajcov ľudských práv alebo disentu; pripomína usmernenia Komisie o vývoze položiek kybernetického dohľadu z roku 2024, ktorých cieľom je zvýšiť informovanosť o rizikách spojených so zneužívaním technológií kybernetického dohľadu a poskytnúť vývozcom praktické nástroje na hodnotenie situácie v oblasti ľudských práv; </w:t>
      </w:r>
    </w:p>
    <w:p w14:paraId="038878E9" w14:textId="4D24F0FE" w:rsidR="00262344" w:rsidRPr="00F40250" w:rsidRDefault="00A5478F" w:rsidP="00262344">
      <w:pPr>
        <w:pStyle w:val="NormalHanging12a"/>
        <w:rPr>
          <w:noProof/>
        </w:rPr>
      </w:pPr>
      <w:r w:rsidRPr="00F40250">
        <w:rPr>
          <w:snapToGrid w:val="0"/>
        </w:rPr>
        <w:t>28</w:t>
      </w:r>
      <w:r w:rsidR="00262344" w:rsidRPr="00F40250">
        <w:rPr>
          <w:snapToGrid w:val="0"/>
        </w:rPr>
        <w:t>.</w:t>
      </w:r>
      <w:r w:rsidR="00262344" w:rsidRPr="00F40250">
        <w:rPr>
          <w:snapToGrid w:val="0"/>
        </w:rPr>
        <w:tab/>
      </w:r>
      <w:r w:rsidR="00262344" w:rsidRPr="00F40250">
        <w:t xml:space="preserve">vyzýva členské štáty, aby vytvorili ľahko dostupné a bezpečné mechanizmy podávania správ, navrhnuté tak, aby rešpektovali a chránili súkromie používateľov, aby obhajcovia ľudských práv žijúci v exile alebo v </w:t>
      </w:r>
      <w:proofErr w:type="spellStart"/>
      <w:r w:rsidR="00262344" w:rsidRPr="00F40250">
        <w:t>diasporových</w:t>
      </w:r>
      <w:proofErr w:type="spellEnd"/>
      <w:r w:rsidR="00262344" w:rsidRPr="00F40250">
        <w:t xml:space="preserve"> komunitách mohli príslušným vládnym agentúram oznamovať svoje obavy z digitálnych nadnárodných represií; zdôrazňuje, že treba uznať osobitnú výzvu, ktorú predstavujú rodovo motivované digitálne nadnárodné represie, a osobitné dôsledky tohto typu represií na obhajkyne ľudských práv; </w:t>
      </w:r>
    </w:p>
    <w:p w14:paraId="259346E8" w14:textId="1D3E0FF6" w:rsidR="00262344" w:rsidRPr="00F40250" w:rsidRDefault="00A5478F" w:rsidP="00262344">
      <w:pPr>
        <w:pStyle w:val="NormalHanging12a"/>
        <w:rPr>
          <w:noProof/>
        </w:rPr>
      </w:pPr>
      <w:r w:rsidRPr="00F40250">
        <w:rPr>
          <w:snapToGrid w:val="0"/>
        </w:rPr>
        <w:lastRenderedPageBreak/>
        <w:t>29</w:t>
      </w:r>
      <w:r w:rsidR="00262344" w:rsidRPr="00F40250">
        <w:rPr>
          <w:snapToGrid w:val="0"/>
        </w:rPr>
        <w:t>.</w:t>
      </w:r>
      <w:r w:rsidR="00262344" w:rsidRPr="00F40250">
        <w:rPr>
          <w:snapToGrid w:val="0"/>
        </w:rPr>
        <w:tab/>
      </w:r>
      <w:r w:rsidR="00262344" w:rsidRPr="00F40250">
        <w:t>vyzýva EÚ a jej členské štáty, aby zabezpečili, aby súkromné subjekty, najmä v odvetví technológií, niesli zodpovednosť za svoju úlohu v prípadoch, keď umožňujú digitálne nadnárodné represie; ďalej vyzýva na zverejňovanie správ o transparentnosti a na vytvorenie účinných mechanizmov podávania sťažností, ktoré budú prístupné obhajcom ľudských práv a iným ohrozeným jednotlivcom;</w:t>
      </w:r>
    </w:p>
    <w:p w14:paraId="1E13F7F8" w14:textId="77777777" w:rsidR="00262344" w:rsidRPr="00F40250" w:rsidRDefault="00262344" w:rsidP="00262344">
      <w:pPr>
        <w:pStyle w:val="NormalHanging12a"/>
        <w:ind w:left="0" w:firstLine="0"/>
        <w:rPr>
          <w:b/>
          <w:i/>
          <w:noProof/>
        </w:rPr>
      </w:pPr>
      <w:r w:rsidRPr="00F40250">
        <w:rPr>
          <w:b/>
          <w:i/>
        </w:rPr>
        <w:t xml:space="preserve">Zabezpečenie zodpovednosti a uplatňovanie sankcií </w:t>
      </w:r>
    </w:p>
    <w:p w14:paraId="7F1C95B8" w14:textId="70F71DB1" w:rsidR="00262344" w:rsidRPr="00F40250" w:rsidRDefault="00A5478F" w:rsidP="00262344">
      <w:pPr>
        <w:pStyle w:val="NormalHanging12a"/>
        <w:rPr>
          <w:noProof/>
        </w:rPr>
      </w:pPr>
      <w:r w:rsidRPr="00F40250">
        <w:t>30</w:t>
      </w:r>
      <w:r w:rsidR="00262344" w:rsidRPr="00F40250">
        <w:t>.</w:t>
      </w:r>
      <w:r w:rsidR="00262344" w:rsidRPr="00F40250">
        <w:tab/>
        <w:t>vyzýva EÚ, aby brala štáty a režimy, ktoré sa dopúšťajú nadnárodných represií, na zodpovednosť za porušovanie ľudských práv podľa Medzinárodného paktu o občianskych a politických právach, Dohovoru proti mučeniu a inému krutému, neľudskému alebo ponižujúcemu zaobchádzaniu alebo trestaniu a Dohovoru o právnom postavení utečencov, a aby zvážila uvalenie cielených sankcií na tieto štáty a na páchateľov nadnárodných represií proti obhajcom ľudských práv; naliehavo vyzýva EÚ, aby podporovala obete nadnárodných represií pri hľadaní nápravy prostredníctvom strategických súdnych sporov na Európskom súde pre ľudské práva;</w:t>
      </w:r>
    </w:p>
    <w:p w14:paraId="06A8AFA1" w14:textId="533AFA86" w:rsidR="00262344" w:rsidRPr="00F40250" w:rsidRDefault="00A5478F" w:rsidP="00262344">
      <w:pPr>
        <w:pStyle w:val="NormalHanging12a"/>
        <w:rPr>
          <w:noProof/>
        </w:rPr>
      </w:pPr>
      <w:r w:rsidRPr="00F40250">
        <w:rPr>
          <w:snapToGrid w:val="0"/>
        </w:rPr>
        <w:t>31</w:t>
      </w:r>
      <w:r w:rsidR="00262344" w:rsidRPr="00F40250">
        <w:rPr>
          <w:snapToGrid w:val="0"/>
        </w:rPr>
        <w:t>.</w:t>
      </w:r>
      <w:r w:rsidR="00262344" w:rsidRPr="00F40250">
        <w:rPr>
          <w:snapToGrid w:val="0"/>
        </w:rPr>
        <w:tab/>
      </w:r>
      <w:r w:rsidR="00262344" w:rsidRPr="00F40250">
        <w:t>odsudzuje skutočnosť, že k nadnárodným represiám dochádza aj na území členských štátov EÚ a v niektorých prípadoch za spoluúčasti samotných členských štátov; konštatuje, že nadnárodné represie umožňuje aj spolupráca medzi vládami;</w:t>
      </w:r>
    </w:p>
    <w:p w14:paraId="106669AA" w14:textId="18A9BDD3" w:rsidR="00262344" w:rsidRPr="00F40250" w:rsidRDefault="00A5478F" w:rsidP="00262344">
      <w:pPr>
        <w:pStyle w:val="NormalHanging12a"/>
        <w:rPr>
          <w:noProof/>
        </w:rPr>
      </w:pPr>
      <w:r w:rsidRPr="00F40250">
        <w:rPr>
          <w:snapToGrid w:val="0"/>
        </w:rPr>
        <w:t>32</w:t>
      </w:r>
      <w:r w:rsidR="00262344" w:rsidRPr="00F40250">
        <w:rPr>
          <w:snapToGrid w:val="0"/>
        </w:rPr>
        <w:t>.</w:t>
      </w:r>
      <w:r w:rsidR="00262344" w:rsidRPr="00F40250">
        <w:rPr>
          <w:snapToGrid w:val="0"/>
        </w:rPr>
        <w:tab/>
      </w:r>
      <w:r w:rsidR="00262344" w:rsidRPr="00F40250">
        <w:t>zdôrazňuje, že EÚ a členské štáty musia dodržiavať povinnosť náležitej starostlivosti v oblasti ľudských práv v rámci vzťahov s vládami, o ktorých je známe, že sa zapájajú do nadnárodných represií voči obhajcom ľudských práv alebo ich umožňujú;</w:t>
      </w:r>
    </w:p>
    <w:p w14:paraId="43F05EBF" w14:textId="42E404A5" w:rsidR="00262344" w:rsidRPr="00F40250" w:rsidRDefault="00A5478F" w:rsidP="00262344">
      <w:pPr>
        <w:pStyle w:val="NormalHanging12a"/>
        <w:rPr>
          <w:noProof/>
        </w:rPr>
      </w:pPr>
      <w:r w:rsidRPr="00F40250">
        <w:t>33</w:t>
      </w:r>
      <w:r w:rsidR="00262344" w:rsidRPr="00F40250">
        <w:t>.</w:t>
      </w:r>
      <w:r w:rsidR="00262344" w:rsidRPr="00F40250">
        <w:tab/>
        <w:t>vyzýva EÚ, aby zvýšila financovanie mechanizmu ProtectDefenders.eu, rozšírila jeho mandát tak, aby zahŕňal obhajcov ľudských práv, ktorým hrozia nadnárodné represie v EÚ, a zvýšila financovanie organizácií občianskej spoločnosti pôsobiacich v oblasti ochrany ohrozených obhajcov ľudských práv a jednotlivcov;</w:t>
      </w:r>
    </w:p>
    <w:p w14:paraId="776FA3DE" w14:textId="4093023C" w:rsidR="00262344" w:rsidRPr="00F40250" w:rsidRDefault="00A5478F" w:rsidP="00262344">
      <w:pPr>
        <w:pStyle w:val="NormalHanging12a"/>
        <w:rPr>
          <w:noProof/>
        </w:rPr>
      </w:pPr>
      <w:r w:rsidRPr="00F40250">
        <w:t>34</w:t>
      </w:r>
      <w:r w:rsidR="00262344" w:rsidRPr="00F40250">
        <w:t>.</w:t>
      </w:r>
      <w:r w:rsidR="00262344" w:rsidRPr="00F40250">
        <w:tab/>
        <w:t xml:space="preserve">vyzýva Komisiu, aby ďalej aktívne spolupracovala s </w:t>
      </w:r>
      <w:proofErr w:type="spellStart"/>
      <w:r w:rsidR="00262344" w:rsidRPr="00F40250">
        <w:t>Interpolom</w:t>
      </w:r>
      <w:proofErr w:type="spellEnd"/>
      <w:r w:rsidR="00262344" w:rsidRPr="00F40250">
        <w:t xml:space="preserve"> a Organizáciou Spojených národov, a to aj prostredníctvom vypracovania spoločného bezpečnostného rámca pre nadnárodné represie s cieľom ukončiť zneužívajúce, politicky motivované používanie červených obežníkov, modrých obežníkov, difúzií a žiadostí o vydanie; žiada, aby mandát </w:t>
      </w:r>
      <w:proofErr w:type="spellStart"/>
      <w:r w:rsidR="00262344" w:rsidRPr="00F40250">
        <w:t>Europolu</w:t>
      </w:r>
      <w:proofErr w:type="spellEnd"/>
      <w:r w:rsidR="00262344" w:rsidRPr="00F40250">
        <w:t xml:space="preserve"> zahŕňal otázku nadnárodných represií a posudzovanie súvisiacich incidentov a obežníkov </w:t>
      </w:r>
      <w:proofErr w:type="spellStart"/>
      <w:r w:rsidR="00262344" w:rsidRPr="00F40250">
        <w:t>Interpolu</w:t>
      </w:r>
      <w:proofErr w:type="spellEnd"/>
      <w:r w:rsidR="00262344" w:rsidRPr="00F40250">
        <w:t xml:space="preserve"> zameraných na obhajcov ľudských práv a iných jednotlivcov; vyzýva členské štáty, aby postupovali mimoriadne opatrne pri posudzovaní žiadostí o zatknutie a vydanie zo strany režimov, ktoré v minulosti zneužili červené obežníky;</w:t>
      </w:r>
    </w:p>
    <w:p w14:paraId="10EE7DBA" w14:textId="62C99EE5" w:rsidR="00262344" w:rsidRPr="00F40250" w:rsidRDefault="00A5478F" w:rsidP="00262344">
      <w:pPr>
        <w:pStyle w:val="NormalHanging12a"/>
        <w:rPr>
          <w:noProof/>
        </w:rPr>
      </w:pPr>
      <w:r w:rsidRPr="00F40250">
        <w:t>35</w:t>
      </w:r>
      <w:r w:rsidR="00262344" w:rsidRPr="00F40250">
        <w:t>.</w:t>
      </w:r>
      <w:r w:rsidR="00262344" w:rsidRPr="00F40250">
        <w:tab/>
        <w:t>vyzýva EÚ a jej členské štáty, aby využili všetky dostupné nástroje na ochranu obhajcov ľudských práv a cieľových osôb a na posilnenie národnej zvrchovanosti a demokratických hodnôt vrátane sankcií v rámci globálneho sankčného režimu EÚ v oblasti ľudských práv (EU GHRSR/</w:t>
      </w:r>
      <w:proofErr w:type="spellStart"/>
      <w:r w:rsidR="00262344" w:rsidRPr="00F40250">
        <w:t>Magnitského</w:t>
      </w:r>
      <w:proofErr w:type="spellEnd"/>
      <w:r w:rsidR="00262344" w:rsidRPr="00F40250">
        <w:t xml:space="preserve"> akt EÚ), zákazov vydávania víz a vyhostenia diplomatov, o ktorých je známe, že sa podieľali na nadnárodných represiách; naliehavo vyzýva podpredsedníčku Komisie/vysokú predstaviteľku Únie pre zahraničné veci a bezpečnostnú politiku a členské štáty, aby zaradili nadnárodné represie ako kategóriu do globálneho sankčného režimu EÚ v oblasti ľudských práv, a aby vypracovali zoznam osôb, ktoré sa dopustili nadnárodných represií; varuje, že neschopnosť predchádzať nadnárodným represiám a reagovať na </w:t>
      </w:r>
      <w:proofErr w:type="spellStart"/>
      <w:r w:rsidR="00262344" w:rsidRPr="00F40250">
        <w:t>ne</w:t>
      </w:r>
      <w:proofErr w:type="spellEnd"/>
      <w:r w:rsidR="00262344" w:rsidRPr="00F40250">
        <w:t xml:space="preserve"> ohrozuje dôveryhodnosť EÚ ako bezpečného útočiska pre tých, ktorí utekajú pred </w:t>
      </w:r>
      <w:r w:rsidR="00262344" w:rsidRPr="00F40250">
        <w:lastRenderedPageBreak/>
        <w:t>prenasledovaním a bránia ľudské práva;</w:t>
      </w:r>
    </w:p>
    <w:p w14:paraId="285A08A3" w14:textId="6BE1B4FE" w:rsidR="00262344" w:rsidRPr="00F40250" w:rsidRDefault="00A5478F" w:rsidP="00262344">
      <w:pPr>
        <w:pStyle w:val="NormalHanging12a"/>
      </w:pPr>
      <w:r w:rsidRPr="00F40250">
        <w:t>36</w:t>
      </w:r>
      <w:r w:rsidR="00262344" w:rsidRPr="00F40250">
        <w:t>.</w:t>
      </w:r>
      <w:r w:rsidR="00262344" w:rsidRPr="00F40250">
        <w:tab/>
        <w:t>vyzýva EÚ, jej členské štáty, Komisiu a ESVČ, aby zmobilizovali a skoordinovali všetky svoje nástroje na riešenie nadnárodných represií a zintenzívnili diplomatické vzťahy, a to aj prostredníctvom delegácií EÚ, s cieľom predchádzať taktikám nadnárodných represií zo strany krajín mimo EÚ a odrádzať od nich, a aby na tieto incidenty upozorňovali prostredníctvom verejných vyhlásení, čím sa zvýši informovanosť verejnosti; vyzýva na posilnenú koordináciu s podobne zmýšľajúcimi partnerskými krajinami v rámci skupiny G7 a iných príslušných medzinárodných fór;</w:t>
      </w:r>
    </w:p>
    <w:p w14:paraId="33C21A14" w14:textId="386F40FD" w:rsidR="00E07B6B" w:rsidRPr="00F40250" w:rsidRDefault="00E07B6B" w:rsidP="00E07B6B">
      <w:pPr>
        <w:pStyle w:val="NormalHanging12a"/>
        <w:widowControl/>
        <w:ind w:left="0" w:firstLine="0"/>
        <w:jc w:val="center"/>
        <w:rPr>
          <w:noProof/>
        </w:rPr>
      </w:pPr>
      <w:r w:rsidRPr="00F40250">
        <w:rPr>
          <w:noProof/>
        </w:rPr>
        <w:t>°</w:t>
      </w:r>
    </w:p>
    <w:p w14:paraId="38AC9CD6" w14:textId="51097FC1" w:rsidR="00E07B6B" w:rsidRPr="00F40250" w:rsidRDefault="00E07B6B" w:rsidP="00E07B6B">
      <w:pPr>
        <w:pStyle w:val="NormalHanging12a"/>
        <w:widowControl/>
        <w:ind w:left="0" w:firstLine="0"/>
        <w:jc w:val="center"/>
        <w:rPr>
          <w:noProof/>
        </w:rPr>
      </w:pPr>
      <w:r w:rsidRPr="00F40250">
        <w:rPr>
          <w:noProof/>
        </w:rPr>
        <w:t>°     °</w:t>
      </w:r>
    </w:p>
    <w:p w14:paraId="24498679" w14:textId="4CE97380" w:rsidR="00E365E1" w:rsidRPr="00F40250" w:rsidRDefault="00A5478F" w:rsidP="00E07B6B">
      <w:pPr>
        <w:pStyle w:val="NormalHanging12a"/>
      </w:pPr>
      <w:r w:rsidRPr="00F40250">
        <w:t>37</w:t>
      </w:r>
      <w:r w:rsidR="00262344" w:rsidRPr="00F40250">
        <w:t>.</w:t>
      </w:r>
      <w:r w:rsidR="00262344" w:rsidRPr="00F40250">
        <w:tab/>
        <w:t>poveruje svoju predsedníčku, aby postúpila toto uznesenie Rade a Komisii.</w:t>
      </w:r>
    </w:p>
    <w:sectPr w:rsidR="00E365E1" w:rsidRPr="00F40250" w:rsidSect="009155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EDAD9" w14:textId="77777777" w:rsidR="00CD1C57" w:rsidRPr="009155C3" w:rsidRDefault="00CD1C57">
      <w:r w:rsidRPr="009155C3">
        <w:separator/>
      </w:r>
    </w:p>
  </w:endnote>
  <w:endnote w:type="continuationSeparator" w:id="0">
    <w:p w14:paraId="61118164" w14:textId="77777777" w:rsidR="00CD1C57" w:rsidRPr="009155C3" w:rsidRDefault="00CD1C57">
      <w:r w:rsidRPr="009155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614DE" w14:textId="77777777" w:rsidR="00064002" w:rsidRPr="009155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555CF" w14:textId="77777777" w:rsidR="00064002" w:rsidRPr="009155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18216" w14:textId="77777777" w:rsidR="00064002" w:rsidRPr="009155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F13B1" w14:textId="77777777" w:rsidR="00CD1C57" w:rsidRPr="009155C3" w:rsidRDefault="00CD1C57">
      <w:r w:rsidRPr="009155C3">
        <w:separator/>
      </w:r>
    </w:p>
  </w:footnote>
  <w:footnote w:type="continuationSeparator" w:id="0">
    <w:p w14:paraId="2F4DC499" w14:textId="77777777" w:rsidR="00CD1C57" w:rsidRPr="009155C3" w:rsidRDefault="00CD1C57">
      <w:r w:rsidRPr="009155C3">
        <w:continuationSeparator/>
      </w:r>
    </w:p>
  </w:footnote>
  <w:footnote w:id="1">
    <w:p w14:paraId="2D070466" w14:textId="1DA60839" w:rsidR="00262344" w:rsidRPr="009155C3" w:rsidRDefault="00262344" w:rsidP="009155C3">
      <w:pPr>
        <w:pStyle w:val="FootnoteText"/>
        <w:ind w:left="567" w:hanging="567"/>
        <w:rPr>
          <w:sz w:val="24"/>
          <w:lang w:val="sk-SK"/>
        </w:rPr>
      </w:pPr>
      <w:r w:rsidRPr="009155C3">
        <w:rPr>
          <w:rStyle w:val="FootnoteReference"/>
          <w:sz w:val="24"/>
          <w:lang w:val="sk-SK"/>
        </w:rPr>
        <w:footnoteRef/>
      </w:r>
      <w:r w:rsidR="009155C3" w:rsidRPr="009155C3">
        <w:rPr>
          <w:color w:val="333333"/>
          <w:sz w:val="24"/>
          <w:shd w:val="clear" w:color="auto" w:fill="FFFFFF"/>
          <w:lang w:val="sk-SK"/>
        </w:rPr>
        <w:t xml:space="preserve"> </w:t>
      </w:r>
      <w:r w:rsidR="009155C3" w:rsidRPr="009155C3">
        <w:rPr>
          <w:color w:val="333333"/>
          <w:sz w:val="24"/>
          <w:shd w:val="clear" w:color="auto" w:fill="FFFFFF"/>
          <w:lang w:val="sk-SK"/>
        </w:rPr>
        <w:tab/>
      </w:r>
      <w:r w:rsidRPr="009155C3">
        <w:rPr>
          <w:color w:val="333333"/>
          <w:sz w:val="24"/>
          <w:shd w:val="clear" w:color="auto" w:fill="FFFFFF"/>
          <w:lang w:val="sk-SK"/>
        </w:rPr>
        <w:t>Ú. v. EÚ C, C/2023/409, 23.11.2023, ELI: </w:t>
      </w:r>
      <w:hyperlink r:id="rId1" w:tgtFrame="_blank" w:tooltip="Umožňuje prístup k tomuto dokumentu prostredníctvom identifikátora URI používaného v rámci ELI." w:history="1">
        <w:r w:rsidRPr="009155C3">
          <w:rPr>
            <w:color w:val="337AB7"/>
            <w:sz w:val="24"/>
            <w:u w:val="single"/>
            <w:lang w:val="sk-SK"/>
          </w:rPr>
          <w:t>http://data.europa.eu/eli/C/2023/409/oj</w:t>
        </w:r>
      </w:hyperlink>
      <w:r w:rsidRPr="009155C3">
        <w:rPr>
          <w:color w:val="333333"/>
          <w:sz w:val="24"/>
          <w:shd w:val="clear" w:color="auto" w:fill="FFFFFF"/>
          <w:lang w:val="sk-SK"/>
        </w:rPr>
        <w:t>. </w:t>
      </w:r>
    </w:p>
  </w:footnote>
  <w:footnote w:id="2">
    <w:p w14:paraId="01407F5F" w14:textId="6D0A01D2" w:rsidR="00262344" w:rsidRPr="009155C3" w:rsidRDefault="00262344" w:rsidP="009155C3">
      <w:pPr>
        <w:pStyle w:val="FootnoteText"/>
        <w:ind w:left="567" w:hanging="567"/>
        <w:rPr>
          <w:sz w:val="24"/>
          <w:lang w:val="sk-SK"/>
        </w:rPr>
      </w:pPr>
      <w:r w:rsidRPr="009155C3">
        <w:rPr>
          <w:rStyle w:val="FootnoteReference"/>
          <w:sz w:val="24"/>
          <w:lang w:val="sk-SK"/>
        </w:rPr>
        <w:footnoteRef/>
      </w:r>
      <w:r w:rsidR="009155C3" w:rsidRPr="009155C3">
        <w:rPr>
          <w:sz w:val="24"/>
          <w:lang w:val="sk-SK"/>
        </w:rPr>
        <w:t xml:space="preserve"> </w:t>
      </w:r>
      <w:r w:rsidR="009155C3" w:rsidRPr="009155C3">
        <w:rPr>
          <w:sz w:val="24"/>
          <w:lang w:val="sk-SK"/>
        </w:rPr>
        <w:tab/>
      </w:r>
      <w:r w:rsidRPr="009155C3">
        <w:rPr>
          <w:sz w:val="24"/>
          <w:lang w:val="sk-SK"/>
        </w:rPr>
        <w:t xml:space="preserve">Ú. v. EÚ L 277, 27.10.2022, s. 1, ELI: </w:t>
      </w:r>
      <w:hyperlink r:id="rId2" w:history="1">
        <w:r w:rsidRPr="009155C3">
          <w:rPr>
            <w:rStyle w:val="Hyperlink"/>
            <w:sz w:val="24"/>
            <w:lang w:val="sk-SK"/>
          </w:rPr>
          <w:t>http://data.europa.eu/eli/reg/2022/2065/oj</w:t>
        </w:r>
      </w:hyperlink>
      <w:r w:rsidRPr="009155C3">
        <w:rPr>
          <w:sz w:val="24"/>
          <w:lang w:val="sk-SK"/>
        </w:rPr>
        <w:t xml:space="preserve">. </w:t>
      </w:r>
    </w:p>
  </w:footnote>
  <w:footnote w:id="3">
    <w:p w14:paraId="22630979" w14:textId="3E52BD23" w:rsidR="00262344" w:rsidRPr="009155C3" w:rsidRDefault="00262344" w:rsidP="009155C3">
      <w:pPr>
        <w:pStyle w:val="FootnoteText"/>
        <w:ind w:left="567" w:hanging="567"/>
        <w:rPr>
          <w:sz w:val="24"/>
          <w:lang w:val="sk-SK"/>
        </w:rPr>
      </w:pPr>
      <w:r w:rsidRPr="009155C3">
        <w:rPr>
          <w:rStyle w:val="FootnoteReference"/>
          <w:sz w:val="24"/>
          <w:lang w:val="sk-SK"/>
        </w:rPr>
        <w:footnoteRef/>
      </w:r>
      <w:r w:rsidR="009155C3" w:rsidRPr="009155C3">
        <w:rPr>
          <w:sz w:val="24"/>
          <w:lang w:val="sk-SK"/>
        </w:rPr>
        <w:t xml:space="preserve"> </w:t>
      </w:r>
      <w:r w:rsidR="009155C3" w:rsidRPr="009155C3">
        <w:rPr>
          <w:sz w:val="24"/>
          <w:lang w:val="sk-SK"/>
        </w:rPr>
        <w:tab/>
      </w:r>
      <w:r w:rsidRPr="009155C3">
        <w:rPr>
          <w:sz w:val="24"/>
          <w:lang w:val="sk-SK"/>
        </w:rPr>
        <w:t xml:space="preserve">Ú. v. </w:t>
      </w:r>
      <w:r w:rsidRPr="009155C3">
        <w:rPr>
          <w:sz w:val="24"/>
          <w:lang w:val="sk-SK"/>
        </w:rPr>
        <w:t xml:space="preserve">EÚ L, 2024/1760, 5.7.2024, ELI: </w:t>
      </w:r>
      <w:hyperlink r:id="rId3" w:history="1">
        <w:r w:rsidRPr="009155C3">
          <w:rPr>
            <w:rStyle w:val="Hyperlink"/>
            <w:sz w:val="24"/>
            <w:lang w:val="sk-SK"/>
          </w:rPr>
          <w:t>http://data.europa.eu/eli/dir/2024/1760/oj</w:t>
        </w:r>
      </w:hyperlink>
      <w:r w:rsidRPr="009155C3">
        <w:rPr>
          <w:sz w:val="24"/>
          <w:lang w:val="sk-SK"/>
        </w:rPr>
        <w:t xml:space="preserve">. </w:t>
      </w:r>
    </w:p>
  </w:footnote>
  <w:footnote w:id="4">
    <w:p w14:paraId="4A56B4E7" w14:textId="3ADDE5D9" w:rsidR="00262344" w:rsidRPr="009155C3" w:rsidRDefault="00262344" w:rsidP="009155C3">
      <w:pPr>
        <w:pStyle w:val="FootnoteText"/>
        <w:ind w:left="567" w:hanging="567"/>
        <w:rPr>
          <w:sz w:val="24"/>
          <w:lang w:val="sk-SK"/>
        </w:rPr>
      </w:pPr>
      <w:r w:rsidRPr="009155C3">
        <w:rPr>
          <w:rStyle w:val="FootnoteReference"/>
          <w:sz w:val="24"/>
          <w:lang w:val="sk-SK"/>
        </w:rPr>
        <w:footnoteRef/>
      </w:r>
      <w:r w:rsidR="009155C3" w:rsidRPr="009155C3">
        <w:rPr>
          <w:sz w:val="24"/>
          <w:lang w:val="sk-SK"/>
        </w:rPr>
        <w:t xml:space="preserve"> </w:t>
      </w:r>
      <w:r w:rsidR="009155C3" w:rsidRPr="009155C3">
        <w:rPr>
          <w:sz w:val="24"/>
          <w:lang w:val="sk-SK"/>
        </w:rPr>
        <w:tab/>
      </w:r>
      <w:r w:rsidRPr="009155C3">
        <w:rPr>
          <w:sz w:val="24"/>
          <w:lang w:val="sk-SK"/>
        </w:rPr>
        <w:t xml:space="preserve">Nariadenie Európskeho parlamentu a Rady (EÚ) 2021/821 z 20. mája 2021, ktorým sa stanovuje režim Únie na kontrolu vývozov, sprostredkovania, technickej pomoci, tranzitu a transferu položiek s dvojakým použitím (Ú. v. EÚ L 206, 11.6.2021, s. 1, ELI: </w:t>
      </w:r>
      <w:hyperlink r:id="rId4" w:history="1">
        <w:r w:rsidRPr="009155C3">
          <w:rPr>
            <w:rStyle w:val="Hyperlink"/>
            <w:sz w:val="24"/>
            <w:lang w:val="sk-SK"/>
          </w:rPr>
          <w:t>http://data.europa.eu/eli/reg/2021/821/oj</w:t>
        </w:r>
      </w:hyperlink>
      <w:r w:rsidRPr="009155C3">
        <w:rPr>
          <w:sz w:val="24"/>
          <w:lang w:val="sk-SK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430C" w14:textId="77777777" w:rsidR="00064002" w:rsidRPr="009155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39E9C" w14:textId="77777777" w:rsidR="00064002" w:rsidRPr="009155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22D4C" w14:textId="77777777" w:rsidR="00064002" w:rsidRPr="009155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73648222">
    <w:abstractNumId w:val="9"/>
  </w:num>
  <w:num w:numId="2" w16cid:durableId="1426488715">
    <w:abstractNumId w:val="9"/>
  </w:num>
  <w:num w:numId="3" w16cid:durableId="1015962298">
    <w:abstractNumId w:val="7"/>
  </w:num>
  <w:num w:numId="4" w16cid:durableId="1101148615">
    <w:abstractNumId w:val="7"/>
  </w:num>
  <w:num w:numId="5" w16cid:durableId="1100761859">
    <w:abstractNumId w:val="6"/>
  </w:num>
  <w:num w:numId="6" w16cid:durableId="1364205576">
    <w:abstractNumId w:val="6"/>
  </w:num>
  <w:num w:numId="7" w16cid:durableId="2035881037">
    <w:abstractNumId w:val="5"/>
  </w:num>
  <w:num w:numId="8" w16cid:durableId="622426448">
    <w:abstractNumId w:val="5"/>
  </w:num>
  <w:num w:numId="9" w16cid:durableId="1235627777">
    <w:abstractNumId w:val="4"/>
  </w:num>
  <w:num w:numId="10" w16cid:durableId="439646629">
    <w:abstractNumId w:val="4"/>
  </w:num>
  <w:num w:numId="11" w16cid:durableId="570578518">
    <w:abstractNumId w:val="8"/>
  </w:num>
  <w:num w:numId="12" w16cid:durableId="1479608388">
    <w:abstractNumId w:val="8"/>
  </w:num>
  <w:num w:numId="13" w16cid:durableId="1075857895">
    <w:abstractNumId w:val="3"/>
  </w:num>
  <w:num w:numId="14" w16cid:durableId="310135342">
    <w:abstractNumId w:val="3"/>
  </w:num>
  <w:num w:numId="15" w16cid:durableId="805703608">
    <w:abstractNumId w:val="2"/>
  </w:num>
  <w:num w:numId="16" w16cid:durableId="2038264819">
    <w:abstractNumId w:val="2"/>
  </w:num>
  <w:num w:numId="17" w16cid:durableId="1028523820">
    <w:abstractNumId w:val="1"/>
  </w:num>
  <w:num w:numId="18" w16cid:durableId="380448904">
    <w:abstractNumId w:val="1"/>
  </w:num>
  <w:num w:numId="19" w16cid:durableId="1936790277">
    <w:abstractNumId w:val="0"/>
  </w:num>
  <w:num w:numId="20" w16cid:durableId="1956136433">
    <w:abstractNumId w:val="0"/>
  </w:num>
  <w:num w:numId="21" w16cid:durableId="515116627">
    <w:abstractNumId w:val="9"/>
  </w:num>
  <w:num w:numId="22" w16cid:durableId="700204836">
    <w:abstractNumId w:val="7"/>
  </w:num>
  <w:num w:numId="23" w16cid:durableId="1090006518">
    <w:abstractNumId w:val="6"/>
  </w:num>
  <w:num w:numId="24" w16cid:durableId="1068267234">
    <w:abstractNumId w:val="5"/>
  </w:num>
  <w:num w:numId="25" w16cid:durableId="809247874">
    <w:abstractNumId w:val="4"/>
  </w:num>
  <w:num w:numId="26" w16cid:durableId="1784837425">
    <w:abstractNumId w:val="8"/>
  </w:num>
  <w:num w:numId="27" w16cid:durableId="124273385">
    <w:abstractNumId w:val="3"/>
  </w:num>
  <w:num w:numId="28" w16cid:durableId="855072951">
    <w:abstractNumId w:val="2"/>
  </w:num>
  <w:num w:numId="29" w16cid:durableId="1188329501">
    <w:abstractNumId w:val="1"/>
  </w:num>
  <w:num w:numId="30" w16cid:durableId="411512486">
    <w:abstractNumId w:val="0"/>
  </w:num>
  <w:num w:numId="31" w16cid:durableId="417992050">
    <w:abstractNumId w:val="9"/>
  </w:num>
  <w:num w:numId="32" w16cid:durableId="597982297">
    <w:abstractNumId w:val="7"/>
  </w:num>
  <w:num w:numId="33" w16cid:durableId="1851675121">
    <w:abstractNumId w:val="6"/>
  </w:num>
  <w:num w:numId="34" w16cid:durableId="909774099">
    <w:abstractNumId w:val="5"/>
  </w:num>
  <w:num w:numId="35" w16cid:durableId="1901791484">
    <w:abstractNumId w:val="4"/>
  </w:num>
  <w:num w:numId="36" w16cid:durableId="66461646">
    <w:abstractNumId w:val="8"/>
  </w:num>
  <w:num w:numId="37" w16cid:durableId="1396706051">
    <w:abstractNumId w:val="3"/>
  </w:num>
  <w:num w:numId="38" w16cid:durableId="699546308">
    <w:abstractNumId w:val="2"/>
  </w:num>
  <w:num w:numId="39" w16cid:durableId="1446121646">
    <w:abstractNumId w:val="1"/>
  </w:num>
  <w:num w:numId="40" w16cid:durableId="1232230073">
    <w:abstractNumId w:val="0"/>
  </w:num>
  <w:num w:numId="41" w16cid:durableId="961810322">
    <w:abstractNumId w:val="10"/>
  </w:num>
  <w:num w:numId="42" w16cid:durableId="245841187">
    <w:abstractNumId w:val="10"/>
  </w:num>
  <w:num w:numId="43" w16cid:durableId="1182082758">
    <w:abstractNumId w:val="10"/>
  </w:num>
  <w:num w:numId="44" w16cid:durableId="6822469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6/2025"/>
    <w:docVar w:name="dvlangue" w:val="SK"/>
    <w:docVar w:name="dvnumam" w:val="0"/>
    <w:docVar w:name="dvpe" w:val="774.242"/>
    <w:docVar w:name="dvrapporteur" w:val="Spravodajkyňa: "/>
    <w:docVar w:name="dvtitre" w:val="Uznesenie Európskeho parlamentu z xx. novembra 2025 o riešení problému nadnárodných represií voči obhajcom ľudských práv(2025/2048(INI))"/>
  </w:docVars>
  <w:rsids>
    <w:rsidRoot w:val="00CD1C5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0C32"/>
    <w:rsid w:val="00262344"/>
    <w:rsid w:val="002767FF"/>
    <w:rsid w:val="002A29BF"/>
    <w:rsid w:val="002B18FE"/>
    <w:rsid w:val="002B5493"/>
    <w:rsid w:val="0030652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6333"/>
    <w:rsid w:val="004C0004"/>
    <w:rsid w:val="004C307E"/>
    <w:rsid w:val="004C5D52"/>
    <w:rsid w:val="004D2600"/>
    <w:rsid w:val="0050519A"/>
    <w:rsid w:val="005072A1"/>
    <w:rsid w:val="00514517"/>
    <w:rsid w:val="00545827"/>
    <w:rsid w:val="00555536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AC5"/>
    <w:rsid w:val="00817416"/>
    <w:rsid w:val="00842779"/>
    <w:rsid w:val="00865F67"/>
    <w:rsid w:val="00881A7B"/>
    <w:rsid w:val="008840E5"/>
    <w:rsid w:val="00887B3E"/>
    <w:rsid w:val="008C2AC6"/>
    <w:rsid w:val="009155C3"/>
    <w:rsid w:val="00930C23"/>
    <w:rsid w:val="0093193B"/>
    <w:rsid w:val="009509D8"/>
    <w:rsid w:val="00950B64"/>
    <w:rsid w:val="00981893"/>
    <w:rsid w:val="00A1687D"/>
    <w:rsid w:val="00A43E52"/>
    <w:rsid w:val="00A4678D"/>
    <w:rsid w:val="00A5478F"/>
    <w:rsid w:val="00A778C7"/>
    <w:rsid w:val="00AB441E"/>
    <w:rsid w:val="00AB6293"/>
    <w:rsid w:val="00AE0928"/>
    <w:rsid w:val="00AF3B82"/>
    <w:rsid w:val="00B12E95"/>
    <w:rsid w:val="00B22876"/>
    <w:rsid w:val="00B41556"/>
    <w:rsid w:val="00B558F0"/>
    <w:rsid w:val="00BD48FE"/>
    <w:rsid w:val="00BD6965"/>
    <w:rsid w:val="00BD7BD8"/>
    <w:rsid w:val="00BE6ADC"/>
    <w:rsid w:val="00C05BFE"/>
    <w:rsid w:val="00C23CD4"/>
    <w:rsid w:val="00C61C0C"/>
    <w:rsid w:val="00C941CB"/>
    <w:rsid w:val="00CC2357"/>
    <w:rsid w:val="00CD1C57"/>
    <w:rsid w:val="00CF071A"/>
    <w:rsid w:val="00D058B8"/>
    <w:rsid w:val="00D56C11"/>
    <w:rsid w:val="00D834A0"/>
    <w:rsid w:val="00D872DF"/>
    <w:rsid w:val="00D91E21"/>
    <w:rsid w:val="00DA5DD7"/>
    <w:rsid w:val="00DA7FCD"/>
    <w:rsid w:val="00E023E0"/>
    <w:rsid w:val="00E07B6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025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1ECE73"/>
  <w15:chartTrackingRefBased/>
  <w15:docId w15:val="{3862C889-99A1-4298-994E-277CD08C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62344"/>
    <w:pPr>
      <w:spacing w:after="240"/>
      <w:ind w:left="567" w:hanging="567"/>
    </w:pPr>
  </w:style>
  <w:style w:type="paragraph" w:customStyle="1" w:styleId="EPComma">
    <w:name w:val="EPComma"/>
    <w:basedOn w:val="Normal"/>
    <w:rsid w:val="00262344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26234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07B6B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760/oj" TargetMode="External"/><Relationship Id="rId2" Type="http://schemas.openxmlformats.org/officeDocument/2006/relationships/hyperlink" Target="http://data.europa.eu/eli/reg/2022/2065/oj" TargetMode="External"/><Relationship Id="rId1" Type="http://schemas.openxmlformats.org/officeDocument/2006/relationships/hyperlink" Target="http://data.europa.eu/eli/C/2023/409/oj" TargetMode="External"/><Relationship Id="rId4" Type="http://schemas.openxmlformats.org/officeDocument/2006/relationships/hyperlink" Target="http://data.europa.eu/eli/reg/2021/82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3272</Words>
  <Characters>21272</Characters>
  <Application>Microsoft Office Word</Application>
  <DocSecurity>0</DocSecurity>
  <Lines>177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2025-12-16T08:41:00Z</dcterms:created>
  <dcterms:modified xsi:type="dcterms:W3CDTF">2025-12-16T08:41:00Z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A10-0206/2025</vt:lpwstr>
  </property>
  <property fmtid="{D5CDD505-2E9C-101B-9397-08002B2CF9AE}" pid="4" name="&lt;Type&gt;">
    <vt:lpwstr>RR</vt:lpwstr>
  </property>
</Properties>
</file>