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181A" w14:paraId="4FE650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4D1CAF" w14:textId="08BBBE0F" w:rsidR="00751A4A" w:rsidRPr="0089181A" w:rsidRDefault="0097641A" w:rsidP="0010095E">
            <w:pPr>
              <w:pStyle w:val="EPName"/>
            </w:pPr>
            <w:r w:rsidRPr="0089181A">
              <w:t>Европейски</w:t>
            </w:r>
            <w:r w:rsidR="00B90D28" w:rsidRPr="0089181A">
              <w:t xml:space="preserve"> парламент</w:t>
            </w:r>
          </w:p>
          <w:p w14:paraId="29520C17" w14:textId="7F903B86" w:rsidR="00751A4A" w:rsidRPr="008918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181A">
              <w:t>2024</w:t>
            </w:r>
            <w:r w:rsidR="0097641A">
              <w:t> – </w:t>
            </w:r>
            <w:r w:rsidR="00817416" w:rsidRPr="0089181A">
              <w:t>202</w:t>
            </w:r>
            <w:r w:rsidRPr="0089181A">
              <w:t>9</w:t>
            </w:r>
          </w:p>
        </w:tc>
        <w:tc>
          <w:tcPr>
            <w:tcW w:w="2268" w:type="dxa"/>
            <w:shd w:val="clear" w:color="auto" w:fill="auto"/>
          </w:tcPr>
          <w:p w14:paraId="4BA68FC5" w14:textId="77777777" w:rsidR="00751A4A" w:rsidRPr="0089181A" w:rsidRDefault="00187494" w:rsidP="0010095E">
            <w:pPr>
              <w:pStyle w:val="EPLogo"/>
            </w:pPr>
            <w:r w:rsidRPr="0089181A">
              <w:rPr>
                <w:noProof/>
                <w:lang w:eastAsia="ja-JP"/>
              </w:rPr>
              <w:drawing>
                <wp:inline distT="0" distB="0" distL="0" distR="0" wp14:anchorId="639A888D" wp14:editId="3A757F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A694F2" w14:textId="77777777" w:rsidR="00D058B8" w:rsidRPr="0089181A" w:rsidRDefault="00D058B8" w:rsidP="004C5D52">
      <w:pPr>
        <w:pStyle w:val="LineTop"/>
      </w:pPr>
    </w:p>
    <w:p w14:paraId="7EACDD7B" w14:textId="77777777" w:rsidR="00680577" w:rsidRPr="0089181A" w:rsidRDefault="00B90D28" w:rsidP="00680577">
      <w:pPr>
        <w:pStyle w:val="EPBodyTA1"/>
      </w:pPr>
      <w:r w:rsidRPr="0089181A">
        <w:t>ПРИЕТИ ТЕКСТОВЕ</w:t>
      </w:r>
    </w:p>
    <w:p w14:paraId="48B9A228" w14:textId="77777777" w:rsidR="00D058B8" w:rsidRPr="0089181A" w:rsidRDefault="00D058B8" w:rsidP="00D058B8">
      <w:pPr>
        <w:pStyle w:val="LineBottom"/>
      </w:pPr>
    </w:p>
    <w:p w14:paraId="148EB6B8" w14:textId="2CAD6E1F" w:rsidR="00B90D28" w:rsidRPr="00CB79FC" w:rsidRDefault="00B90D28" w:rsidP="00B90D28">
      <w:pPr>
        <w:pStyle w:val="ATHeading1"/>
        <w:rPr>
          <w:lang w:val="en-GB"/>
        </w:rPr>
      </w:pPr>
      <w:bookmarkStart w:id="0" w:name="TANumber"/>
      <w:r w:rsidRPr="0089181A">
        <w:t>P10_TA(2025)0</w:t>
      </w:r>
      <w:r w:rsidR="00CB79FC">
        <w:rPr>
          <w:lang w:val="en-GB"/>
        </w:rPr>
        <w:t>260</w:t>
      </w:r>
      <w:bookmarkEnd w:id="0"/>
    </w:p>
    <w:p w14:paraId="420470AF" w14:textId="77777777" w:rsidR="00B90D28" w:rsidRPr="0089181A" w:rsidRDefault="00B90D28" w:rsidP="00B90D28">
      <w:pPr>
        <w:pStyle w:val="ATHeading2"/>
      </w:pPr>
      <w:bookmarkStart w:id="1" w:name="title"/>
      <w:r w:rsidRPr="0089181A">
        <w:t>Европейска агенция за морска безопасност</w:t>
      </w:r>
      <w:bookmarkEnd w:id="1"/>
    </w:p>
    <w:p w14:paraId="3F63BA1F" w14:textId="77777777" w:rsidR="00B90D28" w:rsidRPr="0089181A" w:rsidRDefault="00B90D28" w:rsidP="00B90D28">
      <w:pPr>
        <w:rPr>
          <w:i/>
          <w:vanish/>
        </w:rPr>
      </w:pPr>
      <w:r w:rsidRPr="0089181A">
        <w:rPr>
          <w:i/>
        </w:rPr>
        <w:fldChar w:fldCharType="begin"/>
      </w:r>
      <w:r w:rsidRPr="0089181A">
        <w:rPr>
          <w:i/>
        </w:rPr>
        <w:instrText xml:space="preserve"> TC"(</w:instrText>
      </w:r>
      <w:bookmarkStart w:id="2" w:name="DocNumber"/>
      <w:r w:rsidRPr="0089181A">
        <w:rPr>
          <w:i/>
        </w:rPr>
        <w:instrText>A10-0217/2025</w:instrText>
      </w:r>
      <w:bookmarkEnd w:id="2"/>
      <w:r w:rsidRPr="0089181A">
        <w:rPr>
          <w:i/>
        </w:rPr>
        <w:instrText xml:space="preserve"> - Докладчик: Сержио Умберто)"\l3 \n&gt; \* MERGEFORMAT </w:instrText>
      </w:r>
      <w:r w:rsidRPr="0089181A">
        <w:rPr>
          <w:i/>
        </w:rPr>
        <w:fldChar w:fldCharType="end"/>
      </w:r>
    </w:p>
    <w:p w14:paraId="6FE81B37" w14:textId="77777777" w:rsidR="00B90D28" w:rsidRPr="0089181A" w:rsidRDefault="00B90D28" w:rsidP="00B90D28">
      <w:pPr>
        <w:rPr>
          <w:vanish/>
        </w:rPr>
      </w:pPr>
      <w:bookmarkStart w:id="3" w:name="Commission"/>
      <w:r w:rsidRPr="0089181A">
        <w:rPr>
          <w:vanish/>
        </w:rPr>
        <w:t>Комисия по транспорт и туризъм</w:t>
      </w:r>
      <w:bookmarkEnd w:id="3"/>
    </w:p>
    <w:p w14:paraId="3668F2A9" w14:textId="77777777" w:rsidR="00B90D28" w:rsidRPr="0089181A" w:rsidRDefault="00B90D28" w:rsidP="00B90D28">
      <w:pPr>
        <w:rPr>
          <w:vanish/>
        </w:rPr>
      </w:pPr>
      <w:bookmarkStart w:id="4" w:name="PE"/>
      <w:r w:rsidRPr="0089181A">
        <w:rPr>
          <w:vanish/>
        </w:rPr>
        <w:t>PE778.264</w:t>
      </w:r>
      <w:bookmarkEnd w:id="4"/>
    </w:p>
    <w:p w14:paraId="73320399" w14:textId="31A4000A" w:rsidR="00B90D28" w:rsidRPr="0089181A" w:rsidRDefault="00B90D28" w:rsidP="00B90D28">
      <w:pPr>
        <w:pStyle w:val="ATHeading3"/>
      </w:pPr>
      <w:bookmarkStart w:id="5" w:name="Sujet"/>
      <w:r w:rsidRPr="0089181A">
        <w:t xml:space="preserve">Законодателна резолюция на Европейския парламент от </w:t>
      </w:r>
      <w:r w:rsidR="0097641A">
        <w:t>13 ноември</w:t>
      </w:r>
      <w:r w:rsidR="0097641A" w:rsidRPr="0089181A">
        <w:t xml:space="preserve"> </w:t>
      </w:r>
      <w:r w:rsidRPr="0089181A">
        <w:t>2025 г. относно позицията на Съвета на първо четене с оглед на приемането на регламент на Европейския парламент и на Съвета относно Европейската агенция за морска безопасност и за отмяна на Регламент (ЕО) № 1406/2002</w:t>
      </w:r>
      <w:bookmarkEnd w:id="5"/>
      <w:r w:rsidRPr="0089181A">
        <w:t xml:space="preserve"> </w:t>
      </w:r>
      <w:bookmarkStart w:id="6" w:name="References"/>
      <w:r w:rsidRPr="0089181A">
        <w:t>(10056/1/2025 – C10-0254/2025 – 2023/0163(COD))</w:t>
      </w:r>
      <w:bookmarkEnd w:id="6"/>
    </w:p>
    <w:p w14:paraId="37044413" w14:textId="77777777" w:rsidR="004712DC" w:rsidRPr="0089181A" w:rsidRDefault="004712DC" w:rsidP="004712DC">
      <w:pPr>
        <w:pStyle w:val="NormalBold"/>
      </w:pPr>
      <w:bookmarkStart w:id="7" w:name="TextBodyBegin"/>
      <w:bookmarkEnd w:id="7"/>
      <w:r w:rsidRPr="0089181A">
        <w:t>(Обикновена законодателна процедура: второ четене)</w:t>
      </w:r>
    </w:p>
    <w:p w14:paraId="39B45CC7" w14:textId="77777777" w:rsidR="004712DC" w:rsidRPr="0089181A" w:rsidRDefault="004712DC" w:rsidP="004712DC">
      <w:pPr>
        <w:pStyle w:val="EPComma"/>
      </w:pPr>
      <w:r w:rsidRPr="0089181A">
        <w:rPr>
          <w:i/>
        </w:rPr>
        <w:t>Европейският парламент</w:t>
      </w:r>
      <w:r w:rsidRPr="0089181A">
        <w:t>,</w:t>
      </w:r>
    </w:p>
    <w:p w14:paraId="575809E5" w14:textId="77777777" w:rsidR="004712DC" w:rsidRPr="0089181A" w:rsidRDefault="004712DC" w:rsidP="004712DC">
      <w:pPr>
        <w:pStyle w:val="NormalHanging12a"/>
      </w:pPr>
      <w:r w:rsidRPr="0089181A">
        <w:t>–</w:t>
      </w:r>
      <w:r w:rsidRPr="0089181A">
        <w:tab/>
        <w:t>като взе предвид позицията на Съвета на първо четене (10056/1/2025 – C10</w:t>
      </w:r>
      <w:r w:rsidRPr="0089181A">
        <w:noBreakHyphen/>
        <w:t>0254/2025),</w:t>
      </w:r>
    </w:p>
    <w:p w14:paraId="67807A98" w14:textId="77777777" w:rsidR="004712DC" w:rsidRPr="0089181A" w:rsidRDefault="004712DC" w:rsidP="004712DC">
      <w:pPr>
        <w:pStyle w:val="NormalHanging12a"/>
      </w:pPr>
      <w:r w:rsidRPr="0089181A">
        <w:t>–</w:t>
      </w:r>
      <w:r w:rsidRPr="0089181A">
        <w:tab/>
        <w:t>като взе предвид становището на Европейския икономически и социален комитет от 20 септември 2023 г.</w:t>
      </w:r>
      <w:r w:rsidRPr="0089181A">
        <w:rPr>
          <w:rStyle w:val="FootnoteReference"/>
        </w:rPr>
        <w:footnoteReference w:id="1"/>
      </w:r>
      <w:r w:rsidRPr="0089181A">
        <w:t>,</w:t>
      </w:r>
    </w:p>
    <w:p w14:paraId="46EC0258" w14:textId="77777777" w:rsidR="004712DC" w:rsidRPr="0089181A" w:rsidRDefault="004712DC" w:rsidP="004712DC">
      <w:pPr>
        <w:pStyle w:val="NormalHanging12a"/>
      </w:pPr>
      <w:r w:rsidRPr="0089181A">
        <w:t>–</w:t>
      </w:r>
      <w:r w:rsidRPr="0089181A">
        <w:tab/>
        <w:t>след консултация с Комитета на регионите,</w:t>
      </w:r>
    </w:p>
    <w:p w14:paraId="6722BDBD" w14:textId="77777777" w:rsidR="004712DC" w:rsidRPr="0089181A" w:rsidRDefault="004712DC" w:rsidP="004712DC">
      <w:pPr>
        <w:pStyle w:val="NormalHanging12a"/>
      </w:pPr>
      <w:r w:rsidRPr="0089181A">
        <w:t>–</w:t>
      </w:r>
      <w:r w:rsidRPr="0089181A">
        <w:tab/>
        <w:t>като взе предвид позицията си на първо четене</w:t>
      </w:r>
      <w:r w:rsidRPr="0089181A">
        <w:rPr>
          <w:rStyle w:val="FootnoteReference"/>
        </w:rPr>
        <w:footnoteReference w:id="2"/>
      </w:r>
      <w:r w:rsidRPr="0089181A">
        <w:t xml:space="preserve"> относно предложението на Комисията до Европейския парламент и до Съвета (COM(2023)0269),</w:t>
      </w:r>
    </w:p>
    <w:p w14:paraId="3AD5D859" w14:textId="77777777" w:rsidR="004712DC" w:rsidRPr="0089181A" w:rsidRDefault="004712DC" w:rsidP="004712DC">
      <w:pPr>
        <w:pStyle w:val="NormalHanging12a"/>
      </w:pPr>
      <w:r w:rsidRPr="0089181A">
        <w:t>–</w:t>
      </w:r>
      <w:r w:rsidRPr="0089181A">
        <w:tab/>
        <w:t>като взе предвид член 294, параграф 7 от Договора за функционирането на Европейския съюз,</w:t>
      </w:r>
    </w:p>
    <w:p w14:paraId="38D99C42" w14:textId="77777777" w:rsidR="004712DC" w:rsidRPr="0089181A" w:rsidRDefault="004712DC" w:rsidP="004712DC">
      <w:pPr>
        <w:pStyle w:val="NormalHanging12a"/>
      </w:pPr>
      <w:r w:rsidRPr="0089181A">
        <w:t>–</w:t>
      </w:r>
      <w:r w:rsidRPr="0089181A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0F4C6639" w14:textId="77777777" w:rsidR="004712DC" w:rsidRPr="0089181A" w:rsidRDefault="004712DC" w:rsidP="004712DC">
      <w:pPr>
        <w:pStyle w:val="NormalHanging12a"/>
      </w:pPr>
      <w:r w:rsidRPr="0089181A">
        <w:t>–</w:t>
      </w:r>
      <w:r w:rsidRPr="0089181A">
        <w:tab/>
        <w:t>като взе предвид член 68 от своя Правилник за дейността,</w:t>
      </w:r>
    </w:p>
    <w:p w14:paraId="00FA4ECF" w14:textId="77777777" w:rsidR="004712DC" w:rsidRPr="0089181A" w:rsidRDefault="004712DC" w:rsidP="004712DC">
      <w:pPr>
        <w:pStyle w:val="NormalHanging12a"/>
      </w:pPr>
      <w:r w:rsidRPr="0089181A">
        <w:t>–</w:t>
      </w:r>
      <w:r w:rsidRPr="0089181A">
        <w:tab/>
        <w:t>като взе предвид препоръката за второ четене на комисията по транспорт и туризъм (A10-0217/2025),</w:t>
      </w:r>
    </w:p>
    <w:p w14:paraId="1DAE1439" w14:textId="77777777" w:rsidR="004712DC" w:rsidRPr="0089181A" w:rsidRDefault="004712DC" w:rsidP="004712DC">
      <w:pPr>
        <w:pStyle w:val="NormalHanging12a"/>
      </w:pPr>
      <w:r w:rsidRPr="0089181A">
        <w:lastRenderedPageBreak/>
        <w:t>1.</w:t>
      </w:r>
      <w:r w:rsidRPr="0089181A">
        <w:tab/>
        <w:t>одобрява позицията на Съвета на първо четене;</w:t>
      </w:r>
    </w:p>
    <w:p w14:paraId="3A4A8AF4" w14:textId="77777777" w:rsidR="004712DC" w:rsidRPr="0089181A" w:rsidRDefault="004712DC" w:rsidP="004712DC">
      <w:pPr>
        <w:pStyle w:val="NormalHanging12a"/>
      </w:pPr>
      <w:r w:rsidRPr="0089181A">
        <w:t>2.</w:t>
      </w:r>
      <w:r w:rsidRPr="0089181A">
        <w:tab/>
        <w:t>констатира, че актът е приет в съответствие с позицията на Съвета;</w:t>
      </w:r>
    </w:p>
    <w:p w14:paraId="58C1731E" w14:textId="77777777" w:rsidR="004712DC" w:rsidRPr="0089181A" w:rsidRDefault="004712DC" w:rsidP="004712DC">
      <w:pPr>
        <w:pStyle w:val="NormalHanging12a"/>
      </w:pPr>
      <w:r w:rsidRPr="0089181A">
        <w:t>3.</w:t>
      </w:r>
      <w:r w:rsidRPr="0089181A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106A182C" w14:textId="77777777" w:rsidR="004712DC" w:rsidRPr="0089181A" w:rsidRDefault="004712DC" w:rsidP="004712DC">
      <w:pPr>
        <w:pStyle w:val="NormalHanging12a"/>
      </w:pPr>
      <w:r w:rsidRPr="0089181A">
        <w:t>4.</w:t>
      </w:r>
      <w:r w:rsidRPr="0089181A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89181A">
        <w:rPr>
          <w:i/>
        </w:rPr>
        <w:t>Официален вестник на Европейския съюз</w:t>
      </w:r>
      <w:r w:rsidRPr="0089181A">
        <w:t>;</w:t>
      </w:r>
    </w:p>
    <w:p w14:paraId="512E1465" w14:textId="75787923" w:rsidR="0089181A" w:rsidRPr="0089181A" w:rsidRDefault="004712DC" w:rsidP="0089181A">
      <w:pPr>
        <w:pStyle w:val="NormalHanging12a"/>
      </w:pPr>
      <w:r w:rsidRPr="0089181A">
        <w:t>5.</w:t>
      </w:r>
      <w:r w:rsidRPr="0089181A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4EA87AA6" w14:textId="47DC4FCD" w:rsidR="00E365E1" w:rsidRPr="0089181A" w:rsidRDefault="00E365E1" w:rsidP="00B90D28"/>
    <w:sectPr w:rsidR="00E365E1" w:rsidRPr="0089181A" w:rsidSect="008918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8AFA8" w14:textId="77777777" w:rsidR="00B90D28" w:rsidRPr="0089181A" w:rsidRDefault="00B90D28">
      <w:r w:rsidRPr="0089181A">
        <w:separator/>
      </w:r>
    </w:p>
  </w:endnote>
  <w:endnote w:type="continuationSeparator" w:id="0">
    <w:p w14:paraId="60459275" w14:textId="77777777" w:rsidR="00B90D28" w:rsidRPr="0089181A" w:rsidRDefault="00B90D28">
      <w:r w:rsidRPr="008918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D9029" w14:textId="77777777" w:rsidR="00064002" w:rsidRPr="008918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13B6" w14:textId="77777777" w:rsidR="00064002" w:rsidRPr="008918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6EDE" w14:textId="77777777" w:rsidR="00064002" w:rsidRPr="008918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DBCC8" w14:textId="77777777" w:rsidR="00B90D28" w:rsidRPr="0089181A" w:rsidRDefault="00B90D28">
      <w:r w:rsidRPr="0089181A">
        <w:separator/>
      </w:r>
    </w:p>
  </w:footnote>
  <w:footnote w:type="continuationSeparator" w:id="0">
    <w:p w14:paraId="5C662659" w14:textId="77777777" w:rsidR="00B90D28" w:rsidRPr="0089181A" w:rsidRDefault="00B90D28">
      <w:r w:rsidRPr="0089181A">
        <w:continuationSeparator/>
      </w:r>
    </w:p>
  </w:footnote>
  <w:footnote w:id="1">
    <w:p w14:paraId="48B6DDD0" w14:textId="3B5814E9" w:rsidR="004712DC" w:rsidRPr="0089181A" w:rsidRDefault="004712DC" w:rsidP="0089181A">
      <w:pPr>
        <w:pStyle w:val="FootnoteText"/>
        <w:ind w:left="567" w:hanging="567"/>
        <w:rPr>
          <w:sz w:val="24"/>
          <w:lang w:val="bg-BG"/>
        </w:rPr>
      </w:pPr>
      <w:r w:rsidRPr="0089181A">
        <w:rPr>
          <w:rStyle w:val="FootnoteReference"/>
          <w:sz w:val="24"/>
          <w:lang w:val="bg-BG"/>
        </w:rPr>
        <w:footnoteRef/>
      </w:r>
      <w:r w:rsidR="0089181A" w:rsidRPr="0089181A">
        <w:rPr>
          <w:sz w:val="24"/>
          <w:lang w:val="bg-BG"/>
        </w:rPr>
        <w:t xml:space="preserve"> </w:t>
      </w:r>
      <w:r w:rsidR="0089181A" w:rsidRPr="0089181A">
        <w:rPr>
          <w:sz w:val="24"/>
          <w:lang w:val="bg-BG"/>
        </w:rPr>
        <w:tab/>
      </w:r>
      <w:r w:rsidRPr="0089181A">
        <w:rPr>
          <w:sz w:val="24"/>
          <w:lang w:val="bg-BG"/>
        </w:rPr>
        <w:t xml:space="preserve">ОВ C, C/2023/873, 8.12.2023 г., ELI: </w:t>
      </w:r>
      <w:hyperlink r:id="rId1" w:history="1">
        <w:r w:rsidRPr="0089181A">
          <w:rPr>
            <w:rStyle w:val="Hyperlink"/>
            <w:sz w:val="24"/>
            <w:lang w:val="bg-BG"/>
          </w:rPr>
          <w:t>http://data.europa.eu/eli/C/2023/873/oj</w:t>
        </w:r>
      </w:hyperlink>
      <w:r w:rsidRPr="0089181A">
        <w:rPr>
          <w:rStyle w:val="Hyperlink"/>
          <w:sz w:val="24"/>
          <w:lang w:val="bg-BG"/>
        </w:rPr>
        <w:t>.</w:t>
      </w:r>
    </w:p>
  </w:footnote>
  <w:footnote w:id="2">
    <w:p w14:paraId="2A684ACE" w14:textId="1AEDEC35" w:rsidR="004712DC" w:rsidRPr="0089181A" w:rsidRDefault="004712DC" w:rsidP="0089181A">
      <w:pPr>
        <w:pStyle w:val="FootnoteText"/>
        <w:ind w:left="567" w:hanging="567"/>
        <w:rPr>
          <w:sz w:val="24"/>
          <w:lang w:val="bg-BG"/>
        </w:rPr>
      </w:pPr>
      <w:r w:rsidRPr="0089181A">
        <w:rPr>
          <w:rStyle w:val="FootnoteReference"/>
          <w:sz w:val="24"/>
          <w:lang w:val="bg-BG"/>
        </w:rPr>
        <w:footnoteRef/>
      </w:r>
      <w:r w:rsidR="0089181A" w:rsidRPr="0089181A">
        <w:rPr>
          <w:sz w:val="24"/>
          <w:lang w:val="bg-BG"/>
        </w:rPr>
        <w:t xml:space="preserve"> </w:t>
      </w:r>
      <w:r w:rsidR="0089181A" w:rsidRPr="0089181A">
        <w:rPr>
          <w:sz w:val="24"/>
          <w:lang w:val="bg-BG"/>
        </w:rPr>
        <w:tab/>
      </w:r>
      <w:r w:rsidRPr="0089181A">
        <w:rPr>
          <w:sz w:val="24"/>
          <w:lang w:val="bg-BG"/>
        </w:rPr>
        <w:t xml:space="preserve">ОВ C, C/2025/1026, 27.2.2025 г., ELI: </w:t>
      </w:r>
      <w:hyperlink r:id="rId2" w:tgtFrame="_blank" w:tooltip="Предоставя достъп до този документ чрез неговия унифициран идентификатор на ресурс (URI) на европейския идентификатор на законодателството (ELI)." w:history="1">
        <w:r w:rsidRPr="0089181A">
          <w:rPr>
            <w:rStyle w:val="Hyperlink"/>
            <w:sz w:val="24"/>
            <w:lang w:val="bg-BG"/>
          </w:rPr>
          <w:t>http://data.europa.eu/eli/C/2025/1026/oj</w:t>
        </w:r>
      </w:hyperlink>
      <w:r w:rsidRPr="0089181A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C93BD" w14:textId="77777777" w:rsidR="00064002" w:rsidRPr="008918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19B04" w14:textId="77777777" w:rsidR="00064002" w:rsidRPr="008918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E45AE" w14:textId="77777777" w:rsidR="00064002" w:rsidRPr="008918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1969568">
    <w:abstractNumId w:val="9"/>
  </w:num>
  <w:num w:numId="2" w16cid:durableId="609239139">
    <w:abstractNumId w:val="9"/>
  </w:num>
  <w:num w:numId="3" w16cid:durableId="1209075536">
    <w:abstractNumId w:val="7"/>
  </w:num>
  <w:num w:numId="4" w16cid:durableId="379325466">
    <w:abstractNumId w:val="7"/>
  </w:num>
  <w:num w:numId="5" w16cid:durableId="1648318010">
    <w:abstractNumId w:val="6"/>
  </w:num>
  <w:num w:numId="6" w16cid:durableId="209074980">
    <w:abstractNumId w:val="6"/>
  </w:num>
  <w:num w:numId="7" w16cid:durableId="807743851">
    <w:abstractNumId w:val="5"/>
  </w:num>
  <w:num w:numId="8" w16cid:durableId="133109589">
    <w:abstractNumId w:val="5"/>
  </w:num>
  <w:num w:numId="9" w16cid:durableId="956302872">
    <w:abstractNumId w:val="4"/>
  </w:num>
  <w:num w:numId="10" w16cid:durableId="443575206">
    <w:abstractNumId w:val="4"/>
  </w:num>
  <w:num w:numId="11" w16cid:durableId="415832718">
    <w:abstractNumId w:val="8"/>
  </w:num>
  <w:num w:numId="12" w16cid:durableId="1329793796">
    <w:abstractNumId w:val="8"/>
  </w:num>
  <w:num w:numId="13" w16cid:durableId="110784177">
    <w:abstractNumId w:val="3"/>
  </w:num>
  <w:num w:numId="14" w16cid:durableId="342781189">
    <w:abstractNumId w:val="3"/>
  </w:num>
  <w:num w:numId="15" w16cid:durableId="1081029905">
    <w:abstractNumId w:val="2"/>
  </w:num>
  <w:num w:numId="16" w16cid:durableId="2016301432">
    <w:abstractNumId w:val="2"/>
  </w:num>
  <w:num w:numId="17" w16cid:durableId="1439908509">
    <w:abstractNumId w:val="1"/>
  </w:num>
  <w:num w:numId="18" w16cid:durableId="771173149">
    <w:abstractNumId w:val="1"/>
  </w:num>
  <w:num w:numId="19" w16cid:durableId="2050567993">
    <w:abstractNumId w:val="0"/>
  </w:num>
  <w:num w:numId="20" w16cid:durableId="155608334">
    <w:abstractNumId w:val="0"/>
  </w:num>
  <w:num w:numId="21" w16cid:durableId="1524172397">
    <w:abstractNumId w:val="9"/>
  </w:num>
  <w:num w:numId="22" w16cid:durableId="160001127">
    <w:abstractNumId w:val="7"/>
  </w:num>
  <w:num w:numId="23" w16cid:durableId="1724325788">
    <w:abstractNumId w:val="6"/>
  </w:num>
  <w:num w:numId="24" w16cid:durableId="244844172">
    <w:abstractNumId w:val="5"/>
  </w:num>
  <w:num w:numId="25" w16cid:durableId="2139296272">
    <w:abstractNumId w:val="4"/>
  </w:num>
  <w:num w:numId="26" w16cid:durableId="1076636200">
    <w:abstractNumId w:val="8"/>
  </w:num>
  <w:num w:numId="27" w16cid:durableId="1296061766">
    <w:abstractNumId w:val="3"/>
  </w:num>
  <w:num w:numId="28" w16cid:durableId="1854103279">
    <w:abstractNumId w:val="2"/>
  </w:num>
  <w:num w:numId="29" w16cid:durableId="180633488">
    <w:abstractNumId w:val="1"/>
  </w:num>
  <w:num w:numId="30" w16cid:durableId="538981162">
    <w:abstractNumId w:val="0"/>
  </w:num>
  <w:num w:numId="31" w16cid:durableId="1490829683">
    <w:abstractNumId w:val="9"/>
  </w:num>
  <w:num w:numId="32" w16cid:durableId="155078783">
    <w:abstractNumId w:val="7"/>
  </w:num>
  <w:num w:numId="33" w16cid:durableId="1800219669">
    <w:abstractNumId w:val="6"/>
  </w:num>
  <w:num w:numId="34" w16cid:durableId="1907374775">
    <w:abstractNumId w:val="5"/>
  </w:num>
  <w:num w:numId="35" w16cid:durableId="1544908285">
    <w:abstractNumId w:val="4"/>
  </w:num>
  <w:num w:numId="36" w16cid:durableId="2038189890">
    <w:abstractNumId w:val="8"/>
  </w:num>
  <w:num w:numId="37" w16cid:durableId="58019205">
    <w:abstractNumId w:val="3"/>
  </w:num>
  <w:num w:numId="38" w16cid:durableId="344406601">
    <w:abstractNumId w:val="2"/>
  </w:num>
  <w:num w:numId="39" w16cid:durableId="510949317">
    <w:abstractNumId w:val="1"/>
  </w:num>
  <w:num w:numId="40" w16cid:durableId="837575862">
    <w:abstractNumId w:val="0"/>
  </w:num>
  <w:num w:numId="41" w16cid:durableId="225914308">
    <w:abstractNumId w:val="10"/>
  </w:num>
  <w:num w:numId="42" w16cid:durableId="763263935">
    <w:abstractNumId w:val="10"/>
  </w:num>
  <w:num w:numId="43" w16cid:durableId="1628270914">
    <w:abstractNumId w:val="10"/>
  </w:num>
  <w:num w:numId="44" w16cid:durableId="4942296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7/2025"/>
    <w:docVar w:name="dvlangue" w:val="BG"/>
    <w:docVar w:name="dvnumam" w:val="0"/>
    <w:docVar w:name="dvpe" w:val="778.264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на приемането на регламент на Европейския парламент и на Съвета относно Европейската агенция за морска безопасност и за отмяна на Регламент (ЕО) № 1406/2002(10056/1/2025 – C10-0254/2025 – 2023/0163(COD))"/>
  </w:docVars>
  <w:rsids>
    <w:rsidRoot w:val="00B90D28"/>
    <w:rsid w:val="00002272"/>
    <w:rsid w:val="00017DF0"/>
    <w:rsid w:val="00045A7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2D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81A"/>
    <w:rsid w:val="008C2AC6"/>
    <w:rsid w:val="00930C23"/>
    <w:rsid w:val="0093193B"/>
    <w:rsid w:val="009509D8"/>
    <w:rsid w:val="00950B64"/>
    <w:rsid w:val="0097641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D28"/>
    <w:rsid w:val="00BD48FE"/>
    <w:rsid w:val="00BD7BD8"/>
    <w:rsid w:val="00BE6ADC"/>
    <w:rsid w:val="00C05BFE"/>
    <w:rsid w:val="00C23CD4"/>
    <w:rsid w:val="00C61C0C"/>
    <w:rsid w:val="00C941CB"/>
    <w:rsid w:val="00CB79F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6BBF5"/>
  <w15:chartTrackingRefBased/>
  <w15:docId w15:val="{942311CC-AB23-4A6D-97CC-39C9CF5C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712DC"/>
    <w:pPr>
      <w:spacing w:before="480" w:after="240"/>
    </w:pPr>
  </w:style>
  <w:style w:type="paragraph" w:customStyle="1" w:styleId="NormalBold">
    <w:name w:val="NormalBold"/>
    <w:basedOn w:val="Normal"/>
    <w:rsid w:val="004712DC"/>
    <w:rPr>
      <w:b/>
    </w:rPr>
  </w:style>
  <w:style w:type="paragraph" w:customStyle="1" w:styleId="NormalHanging12a">
    <w:name w:val="NormalHanging12a"/>
    <w:basedOn w:val="Normal"/>
    <w:rsid w:val="004712DC"/>
    <w:pPr>
      <w:spacing w:after="240"/>
      <w:ind w:left="567" w:hanging="567"/>
    </w:pPr>
  </w:style>
  <w:style w:type="character" w:styleId="Hyperlink">
    <w:name w:val="Hyperlink"/>
    <w:basedOn w:val="DefaultParagraphFont"/>
    <w:rsid w:val="004712D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7641A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6/oj" TargetMode="External"/><Relationship Id="rId1" Type="http://schemas.openxmlformats.org/officeDocument/2006/relationships/hyperlink" Target="http://data.europa.eu/eli/C/2023/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2025-11-13T10:16:00Z</dcterms:created>
  <dcterms:modified xsi:type="dcterms:W3CDTF">2025-11-13T10:16:00Z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A10-0217/2025</vt:lpwstr>
  </property>
  <property fmtid="{D5CDD505-2E9C-101B-9397-08002B2CF9AE}" pid="4" name="&lt;Type&gt;">
    <vt:lpwstr>RR</vt:lpwstr>
  </property>
</Properties>
</file>