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5C46" w14:paraId="39BB49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F6D03E" w14:textId="77777777" w:rsidR="00751A4A" w:rsidRPr="00385C46" w:rsidRDefault="00C24184" w:rsidP="0010095E">
            <w:pPr>
              <w:pStyle w:val="EPName"/>
            </w:pPr>
            <w:r w:rsidRPr="00385C46">
              <w:t>Euroopan parlamentti</w:t>
            </w:r>
          </w:p>
          <w:p w14:paraId="239FC9DE" w14:textId="77777777" w:rsidR="00751A4A" w:rsidRPr="00385C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5C46">
              <w:t>2024</w:t>
            </w:r>
            <w:r w:rsidR="00817416" w:rsidRPr="00385C46">
              <w:t>-202</w:t>
            </w:r>
            <w:r w:rsidRPr="00385C46">
              <w:t>9</w:t>
            </w:r>
          </w:p>
        </w:tc>
        <w:tc>
          <w:tcPr>
            <w:tcW w:w="2268" w:type="dxa"/>
            <w:shd w:val="clear" w:color="auto" w:fill="auto"/>
          </w:tcPr>
          <w:p w14:paraId="4410207E" w14:textId="77777777" w:rsidR="00751A4A" w:rsidRPr="00385C46" w:rsidRDefault="00187494" w:rsidP="0010095E">
            <w:pPr>
              <w:pStyle w:val="EPLogo"/>
            </w:pPr>
            <w:r w:rsidRPr="00385C46">
              <w:rPr>
                <w:noProof/>
                <w:lang w:eastAsia="ja-JP"/>
              </w:rPr>
              <w:drawing>
                <wp:inline distT="0" distB="0" distL="0" distR="0" wp14:anchorId="7FCDF7C8" wp14:editId="1BA7BC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F62764" w14:textId="77777777" w:rsidR="00D058B8" w:rsidRPr="00385C46" w:rsidRDefault="00D058B8" w:rsidP="004C5D52">
      <w:pPr>
        <w:pStyle w:val="LineTop"/>
      </w:pPr>
    </w:p>
    <w:p w14:paraId="5E520CEE" w14:textId="77777777" w:rsidR="00680577" w:rsidRPr="00385C46" w:rsidRDefault="00C24184" w:rsidP="00680577">
      <w:pPr>
        <w:pStyle w:val="EPBodyTA1"/>
      </w:pPr>
      <w:r w:rsidRPr="00385C46">
        <w:t>HYVÄKSYTYT TEKSTIT</w:t>
      </w:r>
    </w:p>
    <w:p w14:paraId="0CC6EBFE" w14:textId="77777777" w:rsidR="00D058B8" w:rsidRPr="00385C46" w:rsidRDefault="00D058B8" w:rsidP="00D058B8">
      <w:pPr>
        <w:pStyle w:val="LineBottom"/>
      </w:pPr>
    </w:p>
    <w:p w14:paraId="46582778" w14:textId="7612EE8B" w:rsidR="00C24184" w:rsidRPr="00385C46" w:rsidRDefault="00C24184" w:rsidP="00C24184">
      <w:pPr>
        <w:pStyle w:val="ATHeading1"/>
      </w:pPr>
      <w:bookmarkStart w:id="0" w:name="TANumber"/>
      <w:r w:rsidRPr="00385C46">
        <w:t>P10_TA(2025)0</w:t>
      </w:r>
      <w:r w:rsidR="00D40CEB" w:rsidRPr="00385C46">
        <w:t>261</w:t>
      </w:r>
      <w:bookmarkEnd w:id="0"/>
    </w:p>
    <w:p w14:paraId="3EEF0946" w14:textId="25F60226" w:rsidR="00C24184" w:rsidRPr="00385C46" w:rsidRDefault="00CD6796" w:rsidP="00C24184">
      <w:pPr>
        <w:pStyle w:val="ATHeading2"/>
      </w:pPr>
      <w:bookmarkStart w:id="1" w:name="title"/>
      <w:r w:rsidRPr="00385C46">
        <w:rPr>
          <w:bCs/>
        </w:rPr>
        <w:t>Väestö- ja asuntotilastot</w:t>
      </w:r>
      <w:bookmarkEnd w:id="1"/>
    </w:p>
    <w:p w14:paraId="7343A4BC" w14:textId="77777777" w:rsidR="00C24184" w:rsidRPr="00385C46" w:rsidRDefault="00C24184" w:rsidP="00C24184">
      <w:pPr>
        <w:rPr>
          <w:i/>
          <w:vanish/>
        </w:rPr>
      </w:pPr>
      <w:r w:rsidRPr="00385C46">
        <w:rPr>
          <w:i/>
        </w:rPr>
        <w:fldChar w:fldCharType="begin"/>
      </w:r>
      <w:r w:rsidRPr="00385C46">
        <w:rPr>
          <w:i/>
        </w:rPr>
        <w:instrText xml:space="preserve"> TC"(</w:instrText>
      </w:r>
      <w:bookmarkStart w:id="2" w:name="DocNumber"/>
      <w:r w:rsidRPr="00385C46">
        <w:rPr>
          <w:i/>
        </w:rPr>
        <w:instrText>A10-0207/2025</w:instrText>
      </w:r>
      <w:bookmarkEnd w:id="2"/>
      <w:r w:rsidRPr="00385C46">
        <w:rPr>
          <w:i/>
        </w:rPr>
        <w:instrText xml:space="preserve"> - Esittelijä: Irena Joveva)"\l3 \n&gt; \* MERGEFORMAT </w:instrText>
      </w:r>
      <w:r w:rsidRPr="00385C46">
        <w:rPr>
          <w:i/>
        </w:rPr>
        <w:fldChar w:fldCharType="end"/>
      </w:r>
    </w:p>
    <w:p w14:paraId="0513A621" w14:textId="77777777" w:rsidR="00C24184" w:rsidRPr="00385C46" w:rsidRDefault="00C24184" w:rsidP="00C24184">
      <w:pPr>
        <w:rPr>
          <w:vanish/>
        </w:rPr>
      </w:pPr>
      <w:bookmarkStart w:id="3" w:name="Commission"/>
      <w:r w:rsidRPr="00385C46">
        <w:rPr>
          <w:vanish/>
        </w:rPr>
        <w:t>Työllisyyden ja sosiaaliasioiden valiokunta</w:t>
      </w:r>
      <w:bookmarkEnd w:id="3"/>
    </w:p>
    <w:p w14:paraId="5DD8EDC5" w14:textId="77777777" w:rsidR="00C24184" w:rsidRPr="00385C46" w:rsidRDefault="00C24184" w:rsidP="00C24184">
      <w:pPr>
        <w:rPr>
          <w:vanish/>
        </w:rPr>
      </w:pPr>
      <w:bookmarkStart w:id="4" w:name="PE"/>
      <w:r w:rsidRPr="00385C46">
        <w:rPr>
          <w:vanish/>
        </w:rPr>
        <w:t>PE778.283</w:t>
      </w:r>
      <w:bookmarkEnd w:id="4"/>
    </w:p>
    <w:p w14:paraId="662677BB" w14:textId="0E8955A5" w:rsidR="00C24184" w:rsidRPr="00385C46" w:rsidRDefault="00C24184" w:rsidP="00C24184">
      <w:pPr>
        <w:pStyle w:val="ATHeading3"/>
      </w:pPr>
      <w:bookmarkStart w:id="5" w:name="Sujet"/>
      <w:r w:rsidRPr="00385C46">
        <w:t xml:space="preserve">Euroopan parlamentin lainsäädäntöpäätöslauselma </w:t>
      </w:r>
      <w:r w:rsidR="00BA31DD" w:rsidRPr="00385C46">
        <w:t>13</w:t>
      </w:r>
      <w:r w:rsidRPr="00385C46">
        <w:t>. marraskuuta 2025 neuvoston ensimmäisen käsittelyn kannasta Euroopan parlamentin ja neuvoston asetuksen antamiseksi Euroopan väestö- ja asuntotilastoista, asetuksen (EY) N:o 862/2007 muuttamisesta ja asetusten (EY) N:o 763/2008 ja (EU) N:o 1260/2013 kumoamisesta</w:t>
      </w:r>
      <w:bookmarkEnd w:id="5"/>
      <w:r w:rsidRPr="00385C46">
        <w:t xml:space="preserve"> </w:t>
      </w:r>
      <w:bookmarkStart w:id="6" w:name="References"/>
      <w:r w:rsidRPr="00385C46">
        <w:t>(09858/1/2025 –C10-0230/2025 – 2023/0008(COD))</w:t>
      </w:r>
      <w:bookmarkEnd w:id="6"/>
    </w:p>
    <w:p w14:paraId="3F4DB6E6" w14:textId="63CC79E5" w:rsidR="00DB77E8" w:rsidRPr="00385C46" w:rsidRDefault="00E039E5" w:rsidP="00DB77E8">
      <w:pPr>
        <w:pStyle w:val="NormalBold"/>
      </w:pPr>
      <w:r w:rsidRPr="00385C46">
        <w:t>(</w:t>
      </w:r>
      <w:r w:rsidR="00DB77E8" w:rsidRPr="00385C46">
        <w:t>Tavallinen lainsäätämisjärjestys</w:t>
      </w:r>
      <w:r w:rsidRPr="00385C46">
        <w:t>:</w:t>
      </w:r>
      <w:r w:rsidR="00DB77E8" w:rsidRPr="00385C46">
        <w:t xml:space="preserve"> toinen käsittely</w:t>
      </w:r>
      <w:r w:rsidRPr="00385C46">
        <w:t>)</w:t>
      </w:r>
    </w:p>
    <w:p w14:paraId="236E59D1" w14:textId="77777777" w:rsidR="00DB77E8" w:rsidRPr="00385C46" w:rsidRDefault="00DB77E8" w:rsidP="00BA31DD">
      <w:pPr>
        <w:pStyle w:val="EPComma"/>
        <w:widowControl/>
      </w:pPr>
      <w:r w:rsidRPr="00385C46">
        <w:rPr>
          <w:i/>
        </w:rPr>
        <w:t>Euroopan parlamentti</w:t>
      </w:r>
      <w:r w:rsidRPr="00385C46">
        <w:t>, joka</w:t>
      </w:r>
    </w:p>
    <w:p w14:paraId="5B786C9C" w14:textId="77777777" w:rsidR="00DB77E8" w:rsidRPr="00385C46" w:rsidRDefault="00DB77E8" w:rsidP="00BA31DD">
      <w:pPr>
        <w:pStyle w:val="NormalHanging12a"/>
        <w:widowControl/>
      </w:pPr>
      <w:r w:rsidRPr="00385C46">
        <w:t>–</w:t>
      </w:r>
      <w:r w:rsidRPr="00385C46">
        <w:tab/>
        <w:t>ottaa huomioon neuvoston ensimmäisen käsittelyn kannan (09858/1/2025 – C10</w:t>
      </w:r>
      <w:r w:rsidRPr="00385C46">
        <w:noBreakHyphen/>
        <w:t>0230/2025),</w:t>
      </w:r>
    </w:p>
    <w:p w14:paraId="35EB73AA" w14:textId="77777777" w:rsidR="00DB77E8" w:rsidRPr="00385C46" w:rsidRDefault="00DB77E8" w:rsidP="00BA31DD">
      <w:pPr>
        <w:pStyle w:val="NormalHanging12a"/>
        <w:widowControl/>
      </w:pPr>
      <w:r w:rsidRPr="00385C46">
        <w:t>–</w:t>
      </w:r>
      <w:r w:rsidRPr="00385C46">
        <w:tab/>
        <w:t>ottaa huomioon Euroopan talous- ja sosiaalikomitean 27. huhtikuuta 2023 antaman lausunnon</w:t>
      </w:r>
      <w:r w:rsidRPr="00385C46">
        <w:rPr>
          <w:rStyle w:val="FootnoteReference"/>
        </w:rPr>
        <w:footnoteReference w:id="1"/>
      </w:r>
      <w:r w:rsidRPr="00385C46">
        <w:t>,</w:t>
      </w:r>
    </w:p>
    <w:p w14:paraId="24C1162E" w14:textId="77777777" w:rsidR="00DB77E8" w:rsidRPr="00385C46" w:rsidRDefault="00DB77E8" w:rsidP="00BA31DD">
      <w:pPr>
        <w:pStyle w:val="NormalHanging12a"/>
        <w:widowControl/>
      </w:pPr>
      <w:r w:rsidRPr="00385C46">
        <w:t>–</w:t>
      </w:r>
      <w:r w:rsidRPr="00385C46">
        <w:tab/>
        <w:t>on kuullut alueiden komiteaa,</w:t>
      </w:r>
    </w:p>
    <w:p w14:paraId="1E7C98E3" w14:textId="44825D6C" w:rsidR="00DB77E8" w:rsidRPr="00385C46" w:rsidRDefault="00DB77E8" w:rsidP="00BA31DD">
      <w:pPr>
        <w:pStyle w:val="NormalHanging12a"/>
        <w:widowControl/>
      </w:pPr>
      <w:r w:rsidRPr="00385C46">
        <w:t>–</w:t>
      </w:r>
      <w:r w:rsidRPr="00385C46">
        <w:tab/>
        <w:t>ottaa huomioon ensimmäisessä käsittelyssä vahvistamansa kannan</w:t>
      </w:r>
      <w:r w:rsidRPr="00385C46">
        <w:rPr>
          <w:rStyle w:val="FootnoteReference"/>
        </w:rPr>
        <w:footnoteReference w:id="2"/>
      </w:r>
      <w:r w:rsidRPr="00385C46">
        <w:t xml:space="preserve"> komission ehdotuksesta Euroopan parlamentille ja neuvostolle (COM(2023)0031),</w:t>
      </w:r>
    </w:p>
    <w:p w14:paraId="2D01FC75" w14:textId="77777777" w:rsidR="00DB77E8" w:rsidRPr="00385C46" w:rsidRDefault="00DB77E8" w:rsidP="00BA31DD">
      <w:pPr>
        <w:pStyle w:val="NormalHanging12a"/>
        <w:widowControl/>
      </w:pPr>
      <w:r w:rsidRPr="00385C46">
        <w:t>–</w:t>
      </w:r>
      <w:r w:rsidRPr="00385C46">
        <w:tab/>
        <w:t>ottaa huomioon Euroopan unionin toiminnasta tehdyn sopimuksen 294 artiklan 7 kohdan,</w:t>
      </w:r>
    </w:p>
    <w:p w14:paraId="403ECCA0" w14:textId="77777777" w:rsidR="00DB77E8" w:rsidRPr="00385C46" w:rsidRDefault="00DB77E8" w:rsidP="00BA31DD">
      <w:pPr>
        <w:pStyle w:val="NormalHanging12a"/>
        <w:widowControl/>
      </w:pPr>
      <w:r w:rsidRPr="00385C46">
        <w:t>–</w:t>
      </w:r>
      <w:r w:rsidRPr="00385C46">
        <w:tab/>
        <w:t>ottaa huomioon asiasta vastaavan valiokunnan työjärjestyksen 75 artiklan 4 kohdan mukaisesti hyväksymän alustavan sopimuksen,</w:t>
      </w:r>
    </w:p>
    <w:p w14:paraId="443CF1D6" w14:textId="77777777" w:rsidR="00DB77E8" w:rsidRPr="00385C46" w:rsidRDefault="00DB77E8" w:rsidP="00BA31DD">
      <w:pPr>
        <w:pStyle w:val="NormalHanging12a"/>
        <w:widowControl/>
      </w:pPr>
      <w:r w:rsidRPr="00385C46">
        <w:t>–</w:t>
      </w:r>
      <w:r w:rsidRPr="00385C46">
        <w:tab/>
        <w:t>ottaa huomioon työjärjestyksen 68 artiklan,</w:t>
      </w:r>
    </w:p>
    <w:p w14:paraId="7116852B" w14:textId="77777777" w:rsidR="00DB77E8" w:rsidRPr="00385C46" w:rsidRDefault="00DB77E8" w:rsidP="00BA31DD">
      <w:pPr>
        <w:pStyle w:val="NormalHanging12a"/>
        <w:widowControl/>
      </w:pPr>
      <w:r w:rsidRPr="00385C46">
        <w:t>–</w:t>
      </w:r>
      <w:r w:rsidRPr="00385C46">
        <w:tab/>
        <w:t>ottaa huomioon työllisyyden ja sosiaaliasioiden valiokunnan suosituksen toiseen käsittelyyn (A10-0207/2025),</w:t>
      </w:r>
    </w:p>
    <w:p w14:paraId="07FFA814" w14:textId="77777777" w:rsidR="00DB77E8" w:rsidRPr="00385C46" w:rsidRDefault="00DB77E8" w:rsidP="00BA31DD">
      <w:pPr>
        <w:pStyle w:val="NormalHanging12a"/>
        <w:widowControl/>
      </w:pPr>
      <w:r w:rsidRPr="00385C46">
        <w:t>1.</w:t>
      </w:r>
      <w:r w:rsidRPr="00385C46">
        <w:tab/>
        <w:t>hyväksyy neuvoston ensimmäisen käsittelyn kannan;</w:t>
      </w:r>
    </w:p>
    <w:p w14:paraId="75DFB8A4" w14:textId="77777777" w:rsidR="00DB77E8" w:rsidRPr="00385C46" w:rsidRDefault="00DB77E8" w:rsidP="00BA31DD">
      <w:pPr>
        <w:pStyle w:val="NormalHanging12a"/>
        <w:widowControl/>
      </w:pPr>
      <w:r w:rsidRPr="00385C46">
        <w:t>2.</w:t>
      </w:r>
      <w:r w:rsidRPr="00385C46">
        <w:tab/>
        <w:t>toteaa, että säädös annetaan neuvoston kannan mukaisesti;</w:t>
      </w:r>
    </w:p>
    <w:p w14:paraId="22BB6052" w14:textId="77777777" w:rsidR="00DB77E8" w:rsidRPr="00385C46" w:rsidRDefault="00DB77E8" w:rsidP="00BA31DD">
      <w:pPr>
        <w:pStyle w:val="NormalHanging12a"/>
        <w:widowControl/>
      </w:pPr>
      <w:r w:rsidRPr="00385C46">
        <w:lastRenderedPageBreak/>
        <w:t>3.</w:t>
      </w:r>
      <w:r w:rsidRPr="00385C46">
        <w:tab/>
        <w:t>kehottaa puhemiestä allekirjoittamaan säädöksen yhdessä neuvoston puheenjohtajan kanssa Euroopan unionin toiminnasta tehdyn sopimuksen 297 artiklan 1 kohdan mukaisesti;</w:t>
      </w:r>
    </w:p>
    <w:p w14:paraId="096ADD45" w14:textId="77777777" w:rsidR="00DB77E8" w:rsidRPr="00385C46" w:rsidRDefault="00DB77E8" w:rsidP="00BA31DD">
      <w:pPr>
        <w:pStyle w:val="NormalHanging12a"/>
        <w:widowControl/>
      </w:pPr>
      <w:r w:rsidRPr="00385C46">
        <w:t>4.</w:t>
      </w:r>
      <w:r w:rsidRPr="00385C46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385C46">
        <w:rPr>
          <w:i/>
        </w:rPr>
        <w:t>Euroopan unionin virallisessa lehdessä</w:t>
      </w:r>
      <w:r w:rsidRPr="00385C46">
        <w:t>;</w:t>
      </w:r>
    </w:p>
    <w:p w14:paraId="63B74B60" w14:textId="026C7817" w:rsidR="00417C38" w:rsidRPr="00385C46" w:rsidRDefault="00DB77E8" w:rsidP="00BA31DD">
      <w:pPr>
        <w:pStyle w:val="NormalHanging12a"/>
        <w:widowControl/>
      </w:pPr>
      <w:r w:rsidRPr="00385C46">
        <w:t>5.</w:t>
      </w:r>
      <w:r w:rsidRPr="00385C46">
        <w:tab/>
        <w:t>kehottaa puhemiestä välittämään parlamentin kannan neuvostolle ja komissiolle sekä kansallisille parlamenteille.</w:t>
      </w:r>
    </w:p>
    <w:sectPr w:rsidR="00417C38" w:rsidRPr="00385C46" w:rsidSect="00417C3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CACF1" w14:textId="77777777" w:rsidR="00C24184" w:rsidRPr="00417C38" w:rsidRDefault="00C24184">
      <w:r w:rsidRPr="00417C38">
        <w:separator/>
      </w:r>
    </w:p>
  </w:endnote>
  <w:endnote w:type="continuationSeparator" w:id="0">
    <w:p w14:paraId="717A77CD" w14:textId="77777777" w:rsidR="00C24184" w:rsidRPr="00417C38" w:rsidRDefault="00C24184">
      <w:r w:rsidRPr="00417C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F643C" w14:textId="77777777" w:rsidR="00C24184" w:rsidRPr="00417C38" w:rsidRDefault="00C24184">
      <w:r w:rsidRPr="00417C38">
        <w:separator/>
      </w:r>
    </w:p>
  </w:footnote>
  <w:footnote w:type="continuationSeparator" w:id="0">
    <w:p w14:paraId="20C632D7" w14:textId="77777777" w:rsidR="00C24184" w:rsidRPr="00417C38" w:rsidRDefault="00C24184">
      <w:r w:rsidRPr="00417C38">
        <w:continuationSeparator/>
      </w:r>
    </w:p>
  </w:footnote>
  <w:footnote w:id="1">
    <w:p w14:paraId="112CADEE" w14:textId="6B5F79A4" w:rsidR="00DB77E8" w:rsidRPr="00417C38" w:rsidRDefault="00DB77E8" w:rsidP="00417C38">
      <w:pPr>
        <w:pStyle w:val="FootnoteText"/>
        <w:ind w:left="567" w:hanging="567"/>
        <w:rPr>
          <w:sz w:val="24"/>
          <w:lang w:val="fi-FI"/>
        </w:rPr>
      </w:pPr>
      <w:r w:rsidRPr="00417C38">
        <w:rPr>
          <w:rStyle w:val="FootnoteReference"/>
          <w:sz w:val="24"/>
          <w:lang w:val="fi-FI"/>
        </w:rPr>
        <w:footnoteRef/>
      </w:r>
      <w:r w:rsidR="00417C38" w:rsidRPr="00417C38">
        <w:rPr>
          <w:sz w:val="24"/>
          <w:lang w:val="fi-FI"/>
        </w:rPr>
        <w:t xml:space="preserve"> </w:t>
      </w:r>
      <w:r w:rsidR="00417C38" w:rsidRPr="00417C38">
        <w:rPr>
          <w:sz w:val="24"/>
          <w:lang w:val="fi-FI"/>
        </w:rPr>
        <w:tab/>
      </w:r>
      <w:r w:rsidRPr="00417C38">
        <w:rPr>
          <w:sz w:val="24"/>
          <w:lang w:val="fi-FI"/>
        </w:rPr>
        <w:t>EUVL C 228, 29.6.2023, s. 148.</w:t>
      </w:r>
    </w:p>
  </w:footnote>
  <w:footnote w:id="2">
    <w:p w14:paraId="7A194F36" w14:textId="19537BFF" w:rsidR="00DB77E8" w:rsidRPr="00417C38" w:rsidRDefault="00DB77E8" w:rsidP="00417C38">
      <w:pPr>
        <w:pStyle w:val="FootnoteText"/>
        <w:ind w:left="567" w:hanging="567"/>
        <w:rPr>
          <w:sz w:val="24"/>
          <w:lang w:val="fi-FI"/>
        </w:rPr>
      </w:pPr>
      <w:r w:rsidRPr="00417C38">
        <w:rPr>
          <w:rStyle w:val="FootnoteReference"/>
          <w:sz w:val="24"/>
          <w:lang w:val="fi-FI"/>
        </w:rPr>
        <w:footnoteRef/>
      </w:r>
      <w:r w:rsidR="00417C38" w:rsidRPr="00417C38">
        <w:rPr>
          <w:sz w:val="24"/>
          <w:lang w:val="fi-FI"/>
        </w:rPr>
        <w:t xml:space="preserve"> </w:t>
      </w:r>
      <w:r w:rsidR="00417C38" w:rsidRPr="00417C38">
        <w:rPr>
          <w:sz w:val="24"/>
          <w:lang w:val="fi-FI"/>
        </w:rPr>
        <w:tab/>
      </w:r>
      <w:r w:rsidRPr="00417C38">
        <w:rPr>
          <w:sz w:val="24"/>
          <w:lang w:val="fi-FI"/>
        </w:rPr>
        <w:t>EUVL C, C/2025/3787, 17.9.2025, ELI: http://data.europa.eu/eli/C/2025/3787/oj.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2567104">
    <w:abstractNumId w:val="9"/>
  </w:num>
  <w:num w:numId="2" w16cid:durableId="1981035465">
    <w:abstractNumId w:val="9"/>
  </w:num>
  <w:num w:numId="3" w16cid:durableId="172039271">
    <w:abstractNumId w:val="7"/>
  </w:num>
  <w:num w:numId="4" w16cid:durableId="1661889587">
    <w:abstractNumId w:val="7"/>
  </w:num>
  <w:num w:numId="5" w16cid:durableId="628782942">
    <w:abstractNumId w:val="6"/>
  </w:num>
  <w:num w:numId="6" w16cid:durableId="5988936">
    <w:abstractNumId w:val="6"/>
  </w:num>
  <w:num w:numId="7" w16cid:durableId="151678566">
    <w:abstractNumId w:val="5"/>
  </w:num>
  <w:num w:numId="8" w16cid:durableId="102312912">
    <w:abstractNumId w:val="5"/>
  </w:num>
  <w:num w:numId="9" w16cid:durableId="1291788791">
    <w:abstractNumId w:val="4"/>
  </w:num>
  <w:num w:numId="10" w16cid:durableId="1353342503">
    <w:abstractNumId w:val="4"/>
  </w:num>
  <w:num w:numId="11" w16cid:durableId="2104448753">
    <w:abstractNumId w:val="8"/>
  </w:num>
  <w:num w:numId="12" w16cid:durableId="1933776233">
    <w:abstractNumId w:val="8"/>
  </w:num>
  <w:num w:numId="13" w16cid:durableId="945844430">
    <w:abstractNumId w:val="3"/>
  </w:num>
  <w:num w:numId="14" w16cid:durableId="1711567215">
    <w:abstractNumId w:val="3"/>
  </w:num>
  <w:num w:numId="15" w16cid:durableId="2076665583">
    <w:abstractNumId w:val="2"/>
  </w:num>
  <w:num w:numId="16" w16cid:durableId="524833611">
    <w:abstractNumId w:val="2"/>
  </w:num>
  <w:num w:numId="17" w16cid:durableId="931398530">
    <w:abstractNumId w:val="1"/>
  </w:num>
  <w:num w:numId="18" w16cid:durableId="1610819023">
    <w:abstractNumId w:val="1"/>
  </w:num>
  <w:num w:numId="19" w16cid:durableId="788355568">
    <w:abstractNumId w:val="0"/>
  </w:num>
  <w:num w:numId="20" w16cid:durableId="2100060085">
    <w:abstractNumId w:val="0"/>
  </w:num>
  <w:num w:numId="21" w16cid:durableId="67653417">
    <w:abstractNumId w:val="9"/>
  </w:num>
  <w:num w:numId="22" w16cid:durableId="2099404131">
    <w:abstractNumId w:val="7"/>
  </w:num>
  <w:num w:numId="23" w16cid:durableId="136533918">
    <w:abstractNumId w:val="6"/>
  </w:num>
  <w:num w:numId="24" w16cid:durableId="733284438">
    <w:abstractNumId w:val="5"/>
  </w:num>
  <w:num w:numId="25" w16cid:durableId="255752305">
    <w:abstractNumId w:val="4"/>
  </w:num>
  <w:num w:numId="26" w16cid:durableId="1364091874">
    <w:abstractNumId w:val="8"/>
  </w:num>
  <w:num w:numId="27" w16cid:durableId="1699039758">
    <w:abstractNumId w:val="3"/>
  </w:num>
  <w:num w:numId="28" w16cid:durableId="634022845">
    <w:abstractNumId w:val="2"/>
  </w:num>
  <w:num w:numId="29" w16cid:durableId="754742494">
    <w:abstractNumId w:val="1"/>
  </w:num>
  <w:num w:numId="30" w16cid:durableId="1139030703">
    <w:abstractNumId w:val="0"/>
  </w:num>
  <w:num w:numId="31" w16cid:durableId="1875387616">
    <w:abstractNumId w:val="9"/>
  </w:num>
  <w:num w:numId="32" w16cid:durableId="292098689">
    <w:abstractNumId w:val="7"/>
  </w:num>
  <w:num w:numId="33" w16cid:durableId="1248998364">
    <w:abstractNumId w:val="6"/>
  </w:num>
  <w:num w:numId="34" w16cid:durableId="555433974">
    <w:abstractNumId w:val="5"/>
  </w:num>
  <w:num w:numId="35" w16cid:durableId="1554344709">
    <w:abstractNumId w:val="4"/>
  </w:num>
  <w:num w:numId="36" w16cid:durableId="1860578815">
    <w:abstractNumId w:val="8"/>
  </w:num>
  <w:num w:numId="37" w16cid:durableId="456067142">
    <w:abstractNumId w:val="3"/>
  </w:num>
  <w:num w:numId="38" w16cid:durableId="1041711794">
    <w:abstractNumId w:val="2"/>
  </w:num>
  <w:num w:numId="39" w16cid:durableId="1811288936">
    <w:abstractNumId w:val="1"/>
  </w:num>
  <w:num w:numId="40" w16cid:durableId="541986781">
    <w:abstractNumId w:val="0"/>
  </w:num>
  <w:num w:numId="41" w16cid:durableId="1194077397">
    <w:abstractNumId w:val="10"/>
  </w:num>
  <w:num w:numId="42" w16cid:durableId="1513840719">
    <w:abstractNumId w:val="10"/>
  </w:num>
  <w:num w:numId="43" w16cid:durableId="744031270">
    <w:abstractNumId w:val="10"/>
  </w:num>
  <w:num w:numId="44" w16cid:durableId="13428595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FI"/>
    <w:docVar w:name="dvnumam" w:val="0"/>
    <w:docVar w:name="dvpe" w:val="778.283"/>
    <w:docVar w:name="dvrapporteur" w:val="Esittelijä: "/>
    <w:docVar w:name="dvstar" w:val="***II"/>
    <w:docVar w:name="dvtitre" w:val="Euroopan parlamentin lainsäädäntöpäätöslauselma xx. marraskuuta 2025 neuvoston ensimmäisen käsittelyn kannasta Euroopan parlamentin ja neuvoston asetuksen antamiseksi Euroopan väestö- ja asuntotilastoista, asetuksen (EY) N:o 862/2007 muuttamisesta ja asetusten (EY) N:o 763/2008 ja (EU) N:o 1260/2013 kumoamisesta(09858/1/2025 –C10-0230/2025 – 2023/0008(COD))"/>
  </w:docVars>
  <w:rsids>
    <w:rsidRoot w:val="00C2418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5C46"/>
    <w:rsid w:val="00395FA1"/>
    <w:rsid w:val="003E15D4"/>
    <w:rsid w:val="00411CCE"/>
    <w:rsid w:val="0041666E"/>
    <w:rsid w:val="00417C38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3E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6D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1DD"/>
    <w:rsid w:val="00BD48FE"/>
    <w:rsid w:val="00BD7BD8"/>
    <w:rsid w:val="00BE6ADC"/>
    <w:rsid w:val="00C05BFE"/>
    <w:rsid w:val="00C23CD4"/>
    <w:rsid w:val="00C24184"/>
    <w:rsid w:val="00C61C0C"/>
    <w:rsid w:val="00C941CB"/>
    <w:rsid w:val="00CC2357"/>
    <w:rsid w:val="00CD6796"/>
    <w:rsid w:val="00CF071A"/>
    <w:rsid w:val="00D058B8"/>
    <w:rsid w:val="00D40CEB"/>
    <w:rsid w:val="00D56C11"/>
    <w:rsid w:val="00D834A0"/>
    <w:rsid w:val="00D872DF"/>
    <w:rsid w:val="00D91E21"/>
    <w:rsid w:val="00DA7FCD"/>
    <w:rsid w:val="00DB77E8"/>
    <w:rsid w:val="00E039E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08B7D"/>
  <w15:chartTrackingRefBased/>
  <w15:docId w15:val="{41226CE1-6E46-4335-8D13-9FF30C16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B77E8"/>
    <w:pPr>
      <w:spacing w:before="480" w:after="240"/>
    </w:pPr>
  </w:style>
  <w:style w:type="paragraph" w:customStyle="1" w:styleId="NormalBold">
    <w:name w:val="NormalBold"/>
    <w:basedOn w:val="Normal"/>
    <w:rsid w:val="00DB77E8"/>
    <w:rPr>
      <w:b/>
    </w:rPr>
  </w:style>
  <w:style w:type="paragraph" w:customStyle="1" w:styleId="NormalHanging12a">
    <w:name w:val="NormalHanging12a"/>
    <w:basedOn w:val="Normal"/>
    <w:rsid w:val="00DB77E8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BA31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A31DD"/>
    <w:rPr>
      <w:sz w:val="24"/>
      <w:lang w:val="fi-FI"/>
    </w:rPr>
  </w:style>
  <w:style w:type="paragraph" w:styleId="Revision">
    <w:name w:val="Revision"/>
    <w:hidden/>
    <w:uiPriority w:val="99"/>
    <w:semiHidden/>
    <w:rsid w:val="00E039E5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2025-11-13T10:41:00Z</dcterms:created>
  <dcterms:modified xsi:type="dcterms:W3CDTF">2025-11-13T10:41:00Z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