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D247C" w14:paraId="5C6CC30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C9A62BA" w14:textId="77777777" w:rsidR="00751A4A" w:rsidRPr="001D247C" w:rsidRDefault="002776EF" w:rsidP="0010095E">
            <w:pPr>
              <w:pStyle w:val="EPName"/>
            </w:pPr>
            <w:r w:rsidRPr="001D247C">
              <w:t>Parlamento europeo</w:t>
            </w:r>
          </w:p>
          <w:p w14:paraId="79CA5BCC" w14:textId="77777777" w:rsidR="00751A4A" w:rsidRPr="001D24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D247C">
              <w:t>2024</w:t>
            </w:r>
            <w:r w:rsidR="00817416" w:rsidRPr="001D247C">
              <w:t>-202</w:t>
            </w:r>
            <w:r w:rsidRPr="001D247C">
              <w:t>9</w:t>
            </w:r>
          </w:p>
        </w:tc>
        <w:tc>
          <w:tcPr>
            <w:tcW w:w="2268" w:type="dxa"/>
            <w:shd w:val="clear" w:color="auto" w:fill="auto"/>
          </w:tcPr>
          <w:p w14:paraId="6330A668" w14:textId="77777777" w:rsidR="00751A4A" w:rsidRPr="001D247C" w:rsidRDefault="00187494" w:rsidP="0010095E">
            <w:pPr>
              <w:pStyle w:val="EPLogo"/>
            </w:pPr>
            <w:r w:rsidRPr="001D247C">
              <w:rPr>
                <w:noProof/>
                <w:lang w:eastAsia="ja-JP"/>
              </w:rPr>
              <w:drawing>
                <wp:inline distT="0" distB="0" distL="0" distR="0" wp14:anchorId="5C211764" wp14:editId="7C8B33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82451F" w14:textId="77777777" w:rsidR="00D058B8" w:rsidRPr="001D247C" w:rsidRDefault="00D058B8" w:rsidP="004C5D52">
      <w:pPr>
        <w:pStyle w:val="LineTop"/>
      </w:pPr>
    </w:p>
    <w:p w14:paraId="47A299D7" w14:textId="77777777" w:rsidR="00680577" w:rsidRPr="001D247C" w:rsidRDefault="002776EF" w:rsidP="00680577">
      <w:pPr>
        <w:pStyle w:val="EPBodyTA1"/>
      </w:pPr>
      <w:r w:rsidRPr="001D247C">
        <w:t>TESTI APPROVATI</w:t>
      </w:r>
    </w:p>
    <w:p w14:paraId="43F4B64E" w14:textId="77777777" w:rsidR="00D058B8" w:rsidRPr="001D247C" w:rsidRDefault="00D058B8" w:rsidP="00D058B8">
      <w:pPr>
        <w:pStyle w:val="LineBottom"/>
      </w:pPr>
    </w:p>
    <w:p w14:paraId="1E02A914" w14:textId="20D88F58" w:rsidR="002776EF" w:rsidRPr="001D247C" w:rsidRDefault="002776EF" w:rsidP="002776EF">
      <w:pPr>
        <w:pStyle w:val="ATHeading1"/>
      </w:pPr>
      <w:bookmarkStart w:id="0" w:name="TANumber"/>
      <w:r w:rsidRPr="001D247C">
        <w:t>P10_</w:t>
      </w:r>
      <w:proofErr w:type="gramStart"/>
      <w:r w:rsidRPr="001D247C">
        <w:t>TA(</w:t>
      </w:r>
      <w:proofErr w:type="gramEnd"/>
      <w:r w:rsidRPr="001D247C">
        <w:t>2025)0</w:t>
      </w:r>
      <w:r w:rsidR="00BB1495" w:rsidRPr="001D247C">
        <w:t>261</w:t>
      </w:r>
      <w:bookmarkEnd w:id="0"/>
    </w:p>
    <w:p w14:paraId="671D1677" w14:textId="77777777" w:rsidR="002776EF" w:rsidRPr="001D247C" w:rsidRDefault="002776EF" w:rsidP="002776EF">
      <w:pPr>
        <w:pStyle w:val="ATHeading2"/>
      </w:pPr>
      <w:bookmarkStart w:id="1" w:name="title"/>
      <w:r w:rsidRPr="001D247C">
        <w:t>Statistiche sulla popolazione e sulle abitazioni</w:t>
      </w:r>
      <w:bookmarkEnd w:id="1"/>
    </w:p>
    <w:p w14:paraId="61F3C7E4" w14:textId="77777777" w:rsidR="002776EF" w:rsidRPr="001D247C" w:rsidRDefault="002776EF" w:rsidP="002776EF">
      <w:pPr>
        <w:rPr>
          <w:i/>
          <w:vanish/>
        </w:rPr>
      </w:pPr>
      <w:r w:rsidRPr="001D247C">
        <w:rPr>
          <w:i/>
        </w:rPr>
        <w:fldChar w:fldCharType="begin"/>
      </w:r>
      <w:r w:rsidRPr="001D247C">
        <w:rPr>
          <w:i/>
        </w:rPr>
        <w:instrText xml:space="preserve"> TC"(</w:instrText>
      </w:r>
      <w:bookmarkStart w:id="2" w:name="DocNumber"/>
      <w:r w:rsidRPr="001D247C">
        <w:rPr>
          <w:i/>
        </w:rPr>
        <w:instrText>A10-0207/2025</w:instrText>
      </w:r>
      <w:bookmarkEnd w:id="2"/>
      <w:r w:rsidRPr="001D247C">
        <w:rPr>
          <w:i/>
        </w:rPr>
        <w:instrText xml:space="preserve"> - Relatrice: Irena </w:instrText>
      </w:r>
      <w:proofErr w:type="spellStart"/>
      <w:r w:rsidRPr="001D247C">
        <w:rPr>
          <w:i/>
        </w:rPr>
        <w:instrText>Joveva</w:instrText>
      </w:r>
      <w:proofErr w:type="spellEnd"/>
      <w:r w:rsidRPr="001D247C">
        <w:rPr>
          <w:i/>
        </w:rPr>
        <w:instrText xml:space="preserve">)"\l3 \n&gt; \* MERGEFORMAT </w:instrText>
      </w:r>
      <w:r w:rsidRPr="001D247C">
        <w:rPr>
          <w:i/>
        </w:rPr>
        <w:fldChar w:fldCharType="end"/>
      </w:r>
    </w:p>
    <w:p w14:paraId="60486EE9" w14:textId="77777777" w:rsidR="002776EF" w:rsidRPr="001D247C" w:rsidRDefault="002776EF" w:rsidP="002776EF">
      <w:pPr>
        <w:rPr>
          <w:vanish/>
        </w:rPr>
      </w:pPr>
      <w:bookmarkStart w:id="3" w:name="Commission"/>
      <w:r w:rsidRPr="001D247C">
        <w:rPr>
          <w:vanish/>
        </w:rPr>
        <w:t>Commissione per l'occupazione e gli affari sociali</w:t>
      </w:r>
      <w:bookmarkEnd w:id="3"/>
    </w:p>
    <w:p w14:paraId="55D3CEDD" w14:textId="77777777" w:rsidR="002776EF" w:rsidRPr="001D247C" w:rsidRDefault="002776EF" w:rsidP="002776EF">
      <w:pPr>
        <w:rPr>
          <w:vanish/>
        </w:rPr>
      </w:pPr>
      <w:bookmarkStart w:id="4" w:name="PE"/>
      <w:r w:rsidRPr="001D247C">
        <w:rPr>
          <w:vanish/>
        </w:rPr>
        <w:t>PE778.283</w:t>
      </w:r>
      <w:bookmarkEnd w:id="4"/>
    </w:p>
    <w:p w14:paraId="39B3D58B" w14:textId="0FC7B5AD" w:rsidR="002776EF" w:rsidRPr="001D247C" w:rsidRDefault="002776EF" w:rsidP="002776EF">
      <w:pPr>
        <w:pStyle w:val="ATHeading3"/>
      </w:pPr>
      <w:bookmarkStart w:id="5" w:name="Sujet"/>
      <w:r w:rsidRPr="001D247C">
        <w:t>Risoluzione legislativa del Parlamento europeo del 13 novembre 2025 sulla posizione del Consiglio in prima lettura in vista dell'adozione del regolamento del Parlamento europeo e del Consiglio relativo alle statistiche europee sulla popolazione e sulle abitazioni, recante modifica del regolamento (CE) n. 862/2007 e abrogazione dei regolamenti (CE) n. 763/2008 e (UE)</w:t>
      </w:r>
      <w:r w:rsidR="003C540B" w:rsidRPr="001D247C">
        <w:t xml:space="preserve"> </w:t>
      </w:r>
      <w:r w:rsidRPr="001D247C">
        <w:t>n. 1260/2013</w:t>
      </w:r>
      <w:bookmarkEnd w:id="5"/>
      <w:r w:rsidRPr="001D247C">
        <w:t xml:space="preserve"> </w:t>
      </w:r>
      <w:bookmarkStart w:id="6" w:name="References"/>
      <w:r w:rsidRPr="001D247C">
        <w:t>(09858/1/2025 – C10-0230/2025 – 2023/0008(COD))</w:t>
      </w:r>
      <w:bookmarkEnd w:id="6"/>
    </w:p>
    <w:p w14:paraId="4314067E" w14:textId="77777777" w:rsidR="00173C52" w:rsidRPr="001D247C" w:rsidRDefault="00173C52" w:rsidP="00173C52">
      <w:pPr>
        <w:pStyle w:val="NormalBold"/>
      </w:pPr>
      <w:r w:rsidRPr="001D247C">
        <w:t>(Procedura legislativa ordinaria: seconda lettura)</w:t>
      </w:r>
    </w:p>
    <w:p w14:paraId="7249F72C" w14:textId="77777777" w:rsidR="00173C52" w:rsidRPr="001D247C" w:rsidRDefault="00173C52" w:rsidP="00173C52">
      <w:pPr>
        <w:pStyle w:val="EPComma"/>
      </w:pPr>
      <w:r w:rsidRPr="001D247C">
        <w:rPr>
          <w:i/>
        </w:rPr>
        <w:t>Il Parlamento europeo</w:t>
      </w:r>
      <w:r w:rsidRPr="001D247C">
        <w:t>,</w:t>
      </w:r>
    </w:p>
    <w:p w14:paraId="1A9C464D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vista la posizione del Consiglio in prima lettura (09858/1/2025 – C10</w:t>
      </w:r>
      <w:r w:rsidRPr="001D247C">
        <w:noBreakHyphen/>
        <w:t>0230/2025),</w:t>
      </w:r>
    </w:p>
    <w:p w14:paraId="7841C06D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visto il parere del Comitato economico e sociale europeo del 27 aprile 2023</w:t>
      </w:r>
      <w:r w:rsidRPr="001D247C">
        <w:rPr>
          <w:rStyle w:val="FootnoteReference"/>
        </w:rPr>
        <w:footnoteReference w:id="1"/>
      </w:r>
      <w:r w:rsidRPr="001D247C">
        <w:t>,</w:t>
      </w:r>
    </w:p>
    <w:p w14:paraId="0D80083E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previa consultazione del Comitato delle regioni,</w:t>
      </w:r>
    </w:p>
    <w:p w14:paraId="03C8E2B5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vista la sua posizione in prima lettura</w:t>
      </w:r>
      <w:r w:rsidRPr="001D247C">
        <w:rPr>
          <w:rStyle w:val="FootnoteReference"/>
        </w:rPr>
        <w:footnoteReference w:id="2"/>
      </w:r>
      <w:r w:rsidRPr="001D247C">
        <w:t xml:space="preserve"> sulla proposta della Commissione al Parlamento europeo e al Consiglio (</w:t>
      </w:r>
      <w:proofErr w:type="gramStart"/>
      <w:r w:rsidRPr="001D247C">
        <w:t>COM(</w:t>
      </w:r>
      <w:proofErr w:type="gramEnd"/>
      <w:r w:rsidRPr="001D247C">
        <w:t>2023)0031),</w:t>
      </w:r>
    </w:p>
    <w:p w14:paraId="4CADE55D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visto l'articolo 294, paragrafo 7, del trattato sul funzionamento dell'Unione europea,</w:t>
      </w:r>
    </w:p>
    <w:p w14:paraId="4644EFAF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visto l'accordo provvisorio approvato dalla commissione competente a norma dell'articolo 75, paragrafo 4, del suo regolamento,</w:t>
      </w:r>
    </w:p>
    <w:p w14:paraId="5DABF0AD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visto l'articolo 68 del suo regolamento,</w:t>
      </w:r>
    </w:p>
    <w:p w14:paraId="283D1077" w14:textId="77777777" w:rsidR="00173C52" w:rsidRPr="001D247C" w:rsidRDefault="00173C52" w:rsidP="00173C52">
      <w:pPr>
        <w:pStyle w:val="NormalHanging12a"/>
      </w:pPr>
      <w:r w:rsidRPr="001D247C">
        <w:t>–</w:t>
      </w:r>
      <w:r w:rsidRPr="001D247C">
        <w:tab/>
        <w:t>vista la raccomandazione per la seconda lettura della commissione per l'occupazione e gli affari sociali (A10-0207/2025),</w:t>
      </w:r>
    </w:p>
    <w:p w14:paraId="49AD631F" w14:textId="77777777" w:rsidR="00173C52" w:rsidRPr="001D247C" w:rsidRDefault="00173C52" w:rsidP="00173C52">
      <w:pPr>
        <w:pStyle w:val="NormalHanging12a"/>
      </w:pPr>
      <w:r w:rsidRPr="001D247C">
        <w:t>1.</w:t>
      </w:r>
      <w:r w:rsidRPr="001D247C">
        <w:tab/>
        <w:t>approva la posizione del Consiglio in prima lettura;</w:t>
      </w:r>
    </w:p>
    <w:p w14:paraId="1BC07774" w14:textId="77777777" w:rsidR="00173C52" w:rsidRPr="001D247C" w:rsidRDefault="00173C52" w:rsidP="00173C52">
      <w:pPr>
        <w:pStyle w:val="NormalHanging12a"/>
      </w:pPr>
      <w:r w:rsidRPr="001D247C">
        <w:lastRenderedPageBreak/>
        <w:t>2.</w:t>
      </w:r>
      <w:r w:rsidRPr="001D247C">
        <w:tab/>
        <w:t>constata che l'atto è adottato in conformità della posizione del Consiglio;</w:t>
      </w:r>
    </w:p>
    <w:p w14:paraId="41B352CA" w14:textId="77777777" w:rsidR="00173C52" w:rsidRPr="001D247C" w:rsidRDefault="00173C52" w:rsidP="00173C52">
      <w:pPr>
        <w:pStyle w:val="NormalHanging12a"/>
      </w:pPr>
      <w:r w:rsidRPr="001D247C">
        <w:t>3.</w:t>
      </w:r>
      <w:r w:rsidRPr="001D247C">
        <w:tab/>
        <w:t>incarica la sua Presidente di firmare l'atto congiuntamente al Presidente del Consiglio, a norma dell'articolo 297, paragrafo 1, del trattato sul funzionamento dell'Unione europea;</w:t>
      </w:r>
    </w:p>
    <w:p w14:paraId="177BEB53" w14:textId="7F45A66C" w:rsidR="00173C52" w:rsidRPr="001D247C" w:rsidRDefault="00173C52" w:rsidP="00173C52">
      <w:pPr>
        <w:pStyle w:val="NormalHanging12a"/>
      </w:pPr>
      <w:r w:rsidRPr="001D247C">
        <w:t>4.</w:t>
      </w:r>
      <w:r w:rsidRPr="001D247C">
        <w:tab/>
        <w:t xml:space="preserve">incarica il suo Segretario generale di firmare l'atto, previa verifica che tutte le procedure siano state debitamente espletate, e di procedere, d'intesa con </w:t>
      </w:r>
      <w:r w:rsidR="00DF10CE" w:rsidRPr="001D247C">
        <w:t>la</w:t>
      </w:r>
      <w:r w:rsidRPr="001D247C">
        <w:t xml:space="preserve"> Segretari</w:t>
      </w:r>
      <w:r w:rsidR="00DF10CE" w:rsidRPr="001D247C">
        <w:t>a</w:t>
      </w:r>
      <w:r w:rsidRPr="001D247C">
        <w:t xml:space="preserve"> generale del Consiglio, a pubblicarlo nella </w:t>
      </w:r>
      <w:r w:rsidRPr="001D247C">
        <w:rPr>
          <w:i/>
        </w:rPr>
        <w:t>Gazzetta ufficiale dell'Unione europea</w:t>
      </w:r>
      <w:r w:rsidRPr="001D247C">
        <w:t>;</w:t>
      </w:r>
    </w:p>
    <w:p w14:paraId="07FF7DC3" w14:textId="77777777" w:rsidR="00D33236" w:rsidRPr="001D247C" w:rsidRDefault="00173C52" w:rsidP="00D33236">
      <w:pPr>
        <w:pStyle w:val="NormalHanging12a"/>
      </w:pPr>
      <w:r w:rsidRPr="001D247C">
        <w:t>5.</w:t>
      </w:r>
      <w:r w:rsidRPr="001D247C">
        <w:tab/>
        <w:t>incarica la sua Presidente di trasmettere la posizione del Parlamento al Consiglio e alla Commissione nonché ai parlamenti nazionali.</w:t>
      </w:r>
    </w:p>
    <w:p w14:paraId="6F885490" w14:textId="77777777" w:rsidR="00E365E1" w:rsidRPr="001D247C" w:rsidRDefault="00E365E1" w:rsidP="002776EF"/>
    <w:sectPr w:rsidR="00E365E1" w:rsidRPr="001D247C" w:rsidSect="00D332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18385" w14:textId="77777777" w:rsidR="002776EF" w:rsidRPr="00D33236" w:rsidRDefault="002776EF">
      <w:r w:rsidRPr="00D33236">
        <w:separator/>
      </w:r>
    </w:p>
  </w:endnote>
  <w:endnote w:type="continuationSeparator" w:id="0">
    <w:p w14:paraId="654DCC88" w14:textId="77777777" w:rsidR="002776EF" w:rsidRPr="00D33236" w:rsidRDefault="002776EF">
      <w:r w:rsidRPr="00D332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8E9A" w14:textId="77777777" w:rsidR="00064002" w:rsidRPr="00D332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F0A48" w14:textId="77777777" w:rsidR="00064002" w:rsidRPr="00D332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A57F5" w14:textId="77777777" w:rsidR="00064002" w:rsidRPr="00D332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460C29" w14:textId="77777777" w:rsidR="002776EF" w:rsidRPr="00D33236" w:rsidRDefault="002776EF">
      <w:r w:rsidRPr="00D33236">
        <w:separator/>
      </w:r>
    </w:p>
  </w:footnote>
  <w:footnote w:type="continuationSeparator" w:id="0">
    <w:p w14:paraId="774F8FAB" w14:textId="77777777" w:rsidR="002776EF" w:rsidRPr="00D33236" w:rsidRDefault="002776EF">
      <w:r w:rsidRPr="00D33236">
        <w:continuationSeparator/>
      </w:r>
    </w:p>
  </w:footnote>
  <w:footnote w:id="1">
    <w:p w14:paraId="0BA9FD89" w14:textId="77777777" w:rsidR="00173C52" w:rsidRPr="00D33236" w:rsidRDefault="00173C52" w:rsidP="00D33236">
      <w:pPr>
        <w:pStyle w:val="FootnoteText"/>
        <w:ind w:left="567" w:hanging="567"/>
        <w:rPr>
          <w:sz w:val="24"/>
          <w:lang w:val="it-IT"/>
        </w:rPr>
      </w:pPr>
      <w:r w:rsidRPr="00D33236">
        <w:rPr>
          <w:rStyle w:val="FootnoteReference"/>
          <w:sz w:val="24"/>
          <w:lang w:val="it-IT"/>
        </w:rPr>
        <w:footnoteRef/>
      </w:r>
      <w:r w:rsidR="00D33236" w:rsidRPr="00D33236">
        <w:rPr>
          <w:sz w:val="24"/>
          <w:lang w:val="it-IT"/>
        </w:rPr>
        <w:t xml:space="preserve"> </w:t>
      </w:r>
      <w:r w:rsidR="00D33236" w:rsidRPr="00D33236">
        <w:rPr>
          <w:sz w:val="24"/>
          <w:lang w:val="it-IT"/>
        </w:rPr>
        <w:tab/>
      </w:r>
      <w:r w:rsidRPr="00D33236">
        <w:rPr>
          <w:sz w:val="24"/>
          <w:lang w:val="it-IT"/>
        </w:rPr>
        <w:t>GU C 228 del 29.6.2023, pag. 148.</w:t>
      </w:r>
    </w:p>
  </w:footnote>
  <w:footnote w:id="2">
    <w:p w14:paraId="1370169D" w14:textId="13E6DFF0" w:rsidR="00173C52" w:rsidRPr="00AC0063" w:rsidRDefault="00173C52" w:rsidP="00D33236">
      <w:pPr>
        <w:pStyle w:val="FootnoteText"/>
        <w:ind w:left="567" w:hanging="567"/>
        <w:rPr>
          <w:sz w:val="24"/>
          <w:lang w:val="fi-FI"/>
        </w:rPr>
      </w:pPr>
      <w:r w:rsidRPr="00D33236">
        <w:rPr>
          <w:rStyle w:val="FootnoteReference"/>
          <w:sz w:val="24"/>
          <w:lang w:val="it-IT"/>
        </w:rPr>
        <w:footnoteRef/>
      </w:r>
      <w:r w:rsidR="00D33236" w:rsidRPr="00AC0063">
        <w:rPr>
          <w:sz w:val="24"/>
          <w:lang w:val="fi-FI"/>
        </w:rPr>
        <w:t xml:space="preserve"> </w:t>
      </w:r>
      <w:r w:rsidR="00D33236" w:rsidRPr="00AC0063">
        <w:rPr>
          <w:sz w:val="24"/>
          <w:lang w:val="fi-FI"/>
        </w:rPr>
        <w:tab/>
      </w:r>
      <w:r w:rsidRPr="00AC0063">
        <w:rPr>
          <w:sz w:val="24"/>
          <w:lang w:val="fi-FI"/>
        </w:rPr>
        <w:t xml:space="preserve">GU C, C/2025/3787, 17.9.2025, ELI: </w:t>
      </w:r>
      <w:hyperlink r:id="rId1" w:history="1">
        <w:r w:rsidRPr="00AC0063">
          <w:rPr>
            <w:rStyle w:val="Hyperlink"/>
            <w:sz w:val="24"/>
            <w:lang w:val="fi-FI"/>
          </w:rPr>
          <w:t>http://data.europa.eu/eli/C/2025/3787/oj</w:t>
        </w:r>
      </w:hyperlink>
      <w:r w:rsidRPr="00AC006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DE3E2" w14:textId="77777777" w:rsidR="00064002" w:rsidRPr="00D332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4E243" w14:textId="77777777" w:rsidR="00064002" w:rsidRPr="00D332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9279" w14:textId="77777777" w:rsidR="00064002" w:rsidRPr="00D332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3546638">
    <w:abstractNumId w:val="9"/>
  </w:num>
  <w:num w:numId="2" w16cid:durableId="1181550934">
    <w:abstractNumId w:val="9"/>
  </w:num>
  <w:num w:numId="3" w16cid:durableId="1297299816">
    <w:abstractNumId w:val="7"/>
  </w:num>
  <w:num w:numId="4" w16cid:durableId="1469975597">
    <w:abstractNumId w:val="7"/>
  </w:num>
  <w:num w:numId="5" w16cid:durableId="1178151203">
    <w:abstractNumId w:val="6"/>
  </w:num>
  <w:num w:numId="6" w16cid:durableId="1168669290">
    <w:abstractNumId w:val="6"/>
  </w:num>
  <w:num w:numId="7" w16cid:durableId="1636259353">
    <w:abstractNumId w:val="5"/>
  </w:num>
  <w:num w:numId="8" w16cid:durableId="749350181">
    <w:abstractNumId w:val="5"/>
  </w:num>
  <w:num w:numId="9" w16cid:durableId="1220627899">
    <w:abstractNumId w:val="4"/>
  </w:num>
  <w:num w:numId="10" w16cid:durableId="1358777701">
    <w:abstractNumId w:val="4"/>
  </w:num>
  <w:num w:numId="11" w16cid:durableId="871041085">
    <w:abstractNumId w:val="8"/>
  </w:num>
  <w:num w:numId="12" w16cid:durableId="1692796184">
    <w:abstractNumId w:val="8"/>
  </w:num>
  <w:num w:numId="13" w16cid:durableId="928780083">
    <w:abstractNumId w:val="3"/>
  </w:num>
  <w:num w:numId="14" w16cid:durableId="374621352">
    <w:abstractNumId w:val="3"/>
  </w:num>
  <w:num w:numId="15" w16cid:durableId="624624996">
    <w:abstractNumId w:val="2"/>
  </w:num>
  <w:num w:numId="16" w16cid:durableId="868488212">
    <w:abstractNumId w:val="2"/>
  </w:num>
  <w:num w:numId="17" w16cid:durableId="1940865891">
    <w:abstractNumId w:val="1"/>
  </w:num>
  <w:num w:numId="18" w16cid:durableId="1833712590">
    <w:abstractNumId w:val="1"/>
  </w:num>
  <w:num w:numId="19" w16cid:durableId="1093085618">
    <w:abstractNumId w:val="0"/>
  </w:num>
  <w:num w:numId="20" w16cid:durableId="2105030819">
    <w:abstractNumId w:val="0"/>
  </w:num>
  <w:num w:numId="21" w16cid:durableId="1159691232">
    <w:abstractNumId w:val="9"/>
  </w:num>
  <w:num w:numId="22" w16cid:durableId="448401710">
    <w:abstractNumId w:val="7"/>
  </w:num>
  <w:num w:numId="23" w16cid:durableId="926353144">
    <w:abstractNumId w:val="6"/>
  </w:num>
  <w:num w:numId="24" w16cid:durableId="943685165">
    <w:abstractNumId w:val="5"/>
  </w:num>
  <w:num w:numId="25" w16cid:durableId="1624000271">
    <w:abstractNumId w:val="4"/>
  </w:num>
  <w:num w:numId="26" w16cid:durableId="351802596">
    <w:abstractNumId w:val="8"/>
  </w:num>
  <w:num w:numId="27" w16cid:durableId="577639475">
    <w:abstractNumId w:val="3"/>
  </w:num>
  <w:num w:numId="28" w16cid:durableId="1684672324">
    <w:abstractNumId w:val="2"/>
  </w:num>
  <w:num w:numId="29" w16cid:durableId="35855167">
    <w:abstractNumId w:val="1"/>
  </w:num>
  <w:num w:numId="30" w16cid:durableId="1616713402">
    <w:abstractNumId w:val="0"/>
  </w:num>
  <w:num w:numId="31" w16cid:durableId="462815262">
    <w:abstractNumId w:val="9"/>
  </w:num>
  <w:num w:numId="32" w16cid:durableId="1054349423">
    <w:abstractNumId w:val="7"/>
  </w:num>
  <w:num w:numId="33" w16cid:durableId="1478912102">
    <w:abstractNumId w:val="6"/>
  </w:num>
  <w:num w:numId="34" w16cid:durableId="576940695">
    <w:abstractNumId w:val="5"/>
  </w:num>
  <w:num w:numId="35" w16cid:durableId="900674187">
    <w:abstractNumId w:val="4"/>
  </w:num>
  <w:num w:numId="36" w16cid:durableId="303312101">
    <w:abstractNumId w:val="8"/>
  </w:num>
  <w:num w:numId="37" w16cid:durableId="782964469">
    <w:abstractNumId w:val="3"/>
  </w:num>
  <w:num w:numId="38" w16cid:durableId="1256747184">
    <w:abstractNumId w:val="2"/>
  </w:num>
  <w:num w:numId="39" w16cid:durableId="785931353">
    <w:abstractNumId w:val="1"/>
  </w:num>
  <w:num w:numId="40" w16cid:durableId="716390670">
    <w:abstractNumId w:val="0"/>
  </w:num>
  <w:num w:numId="41" w16cid:durableId="277416202">
    <w:abstractNumId w:val="10"/>
  </w:num>
  <w:num w:numId="42" w16cid:durableId="1221669282">
    <w:abstractNumId w:val="10"/>
  </w:num>
  <w:num w:numId="43" w16cid:durableId="1445808794">
    <w:abstractNumId w:val="10"/>
  </w:num>
  <w:num w:numId="44" w16cid:durableId="8504607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7/2025"/>
    <w:docVar w:name="dvlangue" w:val="IT"/>
    <w:docVar w:name="dvnumam" w:val="0"/>
    <w:docVar w:name="dvpe" w:val="778.283"/>
    <w:docVar w:name="dvrapporteur" w:val="Relatrice: "/>
    <w:docVar w:name="dvstar" w:val="***II"/>
    <w:docVar w:name="dvtitre" w:val="Risoluzione legislativa del Parlamento europeo del 13 novembre 2025 sulla posizione del Consiglio in prima lettura in vista dell'adozione del regolamento del Parlamento europeo e del Consiglio relativo alle statistiche europee sulla popolazione e sulle abitazioni, recante modifica del regolamento (CE) n. 862/2007 e abrogazione dei regolamenti (CE) n. 763/2008 e (UE),n. 1260/2013(09858/1/2025 – C10-0230/2025 – 2023/0008(COD))"/>
  </w:docVars>
  <w:rsids>
    <w:rsidRoot w:val="002776EF"/>
    <w:rsid w:val="00002272"/>
    <w:rsid w:val="00064002"/>
    <w:rsid w:val="000677B9"/>
    <w:rsid w:val="000831BA"/>
    <w:rsid w:val="000A42CC"/>
    <w:rsid w:val="000E7DD9"/>
    <w:rsid w:val="0010095E"/>
    <w:rsid w:val="00125B37"/>
    <w:rsid w:val="00173C52"/>
    <w:rsid w:val="00187494"/>
    <w:rsid w:val="001D0F9E"/>
    <w:rsid w:val="001D247C"/>
    <w:rsid w:val="001F32AE"/>
    <w:rsid w:val="002767FF"/>
    <w:rsid w:val="002776EF"/>
    <w:rsid w:val="002B18FE"/>
    <w:rsid w:val="002B5493"/>
    <w:rsid w:val="00343214"/>
    <w:rsid w:val="00361C00"/>
    <w:rsid w:val="00395FA1"/>
    <w:rsid w:val="003C540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063"/>
    <w:rsid w:val="00AE0928"/>
    <w:rsid w:val="00AF3B82"/>
    <w:rsid w:val="00B12E95"/>
    <w:rsid w:val="00B22876"/>
    <w:rsid w:val="00B558F0"/>
    <w:rsid w:val="00BB149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3236"/>
    <w:rsid w:val="00D56C11"/>
    <w:rsid w:val="00D834A0"/>
    <w:rsid w:val="00D872DF"/>
    <w:rsid w:val="00D91E21"/>
    <w:rsid w:val="00DA7FCD"/>
    <w:rsid w:val="00DF10C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5B23ED"/>
  <w15:chartTrackingRefBased/>
  <w15:docId w15:val="{99AA1607-1B3D-4175-859A-CB9E2830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3C52"/>
    <w:pPr>
      <w:spacing w:before="480" w:after="240"/>
    </w:pPr>
  </w:style>
  <w:style w:type="paragraph" w:customStyle="1" w:styleId="NormalBold">
    <w:name w:val="NormalBold"/>
    <w:basedOn w:val="Normal"/>
    <w:rsid w:val="00173C52"/>
    <w:rPr>
      <w:b/>
    </w:rPr>
  </w:style>
  <w:style w:type="paragraph" w:customStyle="1" w:styleId="NormalHanging12a">
    <w:name w:val="NormalHanging12a"/>
    <w:basedOn w:val="Normal"/>
    <w:rsid w:val="00173C52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C540B"/>
    <w:rPr>
      <w:sz w:val="24"/>
      <w:lang w:val="it-IT"/>
    </w:rPr>
  </w:style>
  <w:style w:type="character" w:styleId="Hyperlink">
    <w:name w:val="Hyperlink"/>
    <w:basedOn w:val="DefaultParagraphFont"/>
    <w:rsid w:val="003C540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54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C540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3C54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3C540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C540B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3C54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C540B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</cp:lastModifiedBy>
  <cp:revision>7</cp:revision>
  <cp:lastPrinted>2004-11-19T15:42:00Z</cp:lastPrinted>
  <dcterms:created xsi:type="dcterms:W3CDTF">2025-11-10T16:00:00Z</dcterms:created>
  <dcterms:modified xsi:type="dcterms:W3CDTF">2025-11-13T10:54:00Z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A10-0207/2025</vt:lpwstr>
  </property>
  <property fmtid="{D5CDD505-2E9C-101B-9397-08002B2CF9AE}" pid="4" name="&lt;Type&gt;">
    <vt:lpwstr>RR</vt:lpwstr>
  </property>
</Properties>
</file>