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404E" w14:paraId="0682EF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4F249B" w14:textId="77777777" w:rsidR="00751A4A" w:rsidRPr="0097404E" w:rsidRDefault="00856E8A" w:rsidP="0010095E">
            <w:pPr>
              <w:pStyle w:val="EPName"/>
            </w:pPr>
            <w:r w:rsidRPr="0097404E">
              <w:t>Európsky parlament</w:t>
            </w:r>
          </w:p>
          <w:p w14:paraId="093C30FE" w14:textId="77777777" w:rsidR="00751A4A" w:rsidRPr="009740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404E">
              <w:t>2024</w:t>
            </w:r>
            <w:r w:rsidR="00817416" w:rsidRPr="0097404E">
              <w:t>-202</w:t>
            </w:r>
            <w:r w:rsidRPr="0097404E">
              <w:t>9</w:t>
            </w:r>
          </w:p>
        </w:tc>
        <w:tc>
          <w:tcPr>
            <w:tcW w:w="2268" w:type="dxa"/>
            <w:shd w:val="clear" w:color="auto" w:fill="auto"/>
          </w:tcPr>
          <w:p w14:paraId="65303C37" w14:textId="77777777" w:rsidR="00751A4A" w:rsidRPr="0097404E" w:rsidRDefault="00187494" w:rsidP="0010095E">
            <w:pPr>
              <w:pStyle w:val="EPLogo"/>
            </w:pPr>
            <w:r w:rsidRPr="0097404E">
              <w:rPr>
                <w:noProof/>
                <w:lang w:eastAsia="ja-JP"/>
              </w:rPr>
              <w:drawing>
                <wp:inline distT="0" distB="0" distL="0" distR="0" wp14:anchorId="710C4D32" wp14:editId="7FFA6A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36AC44" w14:textId="77777777" w:rsidR="00D058B8" w:rsidRPr="0097404E" w:rsidRDefault="00D058B8" w:rsidP="004C5D52">
      <w:pPr>
        <w:pStyle w:val="LineTop"/>
      </w:pPr>
    </w:p>
    <w:p w14:paraId="147BA544" w14:textId="77777777" w:rsidR="00680577" w:rsidRPr="0097404E" w:rsidRDefault="00856E8A" w:rsidP="00680577">
      <w:pPr>
        <w:pStyle w:val="EPBodyTA1"/>
      </w:pPr>
      <w:r w:rsidRPr="0097404E">
        <w:t>PRIJATÉ TEXTY</w:t>
      </w:r>
    </w:p>
    <w:p w14:paraId="667FDF24" w14:textId="77777777" w:rsidR="00D058B8" w:rsidRPr="0097404E" w:rsidRDefault="00D058B8" w:rsidP="00D058B8">
      <w:pPr>
        <w:pStyle w:val="LineBottom"/>
      </w:pPr>
    </w:p>
    <w:p w14:paraId="52A0662E" w14:textId="28393F60" w:rsidR="00856E8A" w:rsidRPr="0097404E" w:rsidRDefault="00856E8A" w:rsidP="00856E8A">
      <w:pPr>
        <w:pStyle w:val="ATHeading1"/>
      </w:pPr>
      <w:bookmarkStart w:id="0" w:name="TANumber"/>
      <w:r w:rsidRPr="0097404E">
        <w:t>P10_TA(2025)0</w:t>
      </w:r>
      <w:r w:rsidR="0097404E" w:rsidRPr="0097404E">
        <w:t>261</w:t>
      </w:r>
      <w:bookmarkEnd w:id="0"/>
    </w:p>
    <w:p w14:paraId="6E7CE772" w14:textId="77777777" w:rsidR="00856E8A" w:rsidRPr="0097404E" w:rsidRDefault="00856E8A" w:rsidP="00856E8A">
      <w:pPr>
        <w:pStyle w:val="ATHeading2"/>
      </w:pPr>
      <w:bookmarkStart w:id="1" w:name="title"/>
      <w:r w:rsidRPr="0097404E">
        <w:t>Štatistika obyvateľov, domov a bytov</w:t>
      </w:r>
      <w:bookmarkEnd w:id="1"/>
    </w:p>
    <w:p w14:paraId="48C80077" w14:textId="77777777" w:rsidR="00856E8A" w:rsidRPr="0097404E" w:rsidRDefault="00856E8A" w:rsidP="00856E8A">
      <w:pPr>
        <w:rPr>
          <w:i/>
          <w:vanish/>
        </w:rPr>
      </w:pPr>
      <w:r w:rsidRPr="0097404E">
        <w:rPr>
          <w:i/>
        </w:rPr>
        <w:fldChar w:fldCharType="begin"/>
      </w:r>
      <w:r w:rsidRPr="0097404E">
        <w:rPr>
          <w:i/>
        </w:rPr>
        <w:instrText xml:space="preserve"> TC"(</w:instrText>
      </w:r>
      <w:bookmarkStart w:id="2" w:name="DocNumber"/>
      <w:r w:rsidRPr="0097404E">
        <w:rPr>
          <w:i/>
        </w:rPr>
        <w:instrText>A10-0207/2025</w:instrText>
      </w:r>
      <w:bookmarkEnd w:id="2"/>
      <w:r w:rsidRPr="0097404E">
        <w:rPr>
          <w:i/>
        </w:rPr>
        <w:instrText xml:space="preserve"> - Spravodajkyňa: Irena Joveva)"\l3 \n&gt; \* MERGEFORMAT </w:instrText>
      </w:r>
      <w:r w:rsidRPr="0097404E">
        <w:rPr>
          <w:i/>
        </w:rPr>
        <w:fldChar w:fldCharType="end"/>
      </w:r>
    </w:p>
    <w:p w14:paraId="3BC6BF68" w14:textId="77777777" w:rsidR="00856E8A" w:rsidRPr="0097404E" w:rsidRDefault="00856E8A" w:rsidP="00856E8A">
      <w:pPr>
        <w:rPr>
          <w:vanish/>
        </w:rPr>
      </w:pPr>
      <w:bookmarkStart w:id="3" w:name="Commission"/>
      <w:r w:rsidRPr="0097404E">
        <w:rPr>
          <w:vanish/>
        </w:rPr>
        <w:t>Výbor pre zamestnanosť a sociálne veci</w:t>
      </w:r>
      <w:bookmarkEnd w:id="3"/>
    </w:p>
    <w:p w14:paraId="52A9BB04" w14:textId="77777777" w:rsidR="00856E8A" w:rsidRPr="0097404E" w:rsidRDefault="00856E8A" w:rsidP="00856E8A">
      <w:pPr>
        <w:rPr>
          <w:vanish/>
        </w:rPr>
      </w:pPr>
      <w:bookmarkStart w:id="4" w:name="PE"/>
      <w:r w:rsidRPr="0097404E">
        <w:rPr>
          <w:vanish/>
        </w:rPr>
        <w:t>PE778.283</w:t>
      </w:r>
      <w:bookmarkEnd w:id="4"/>
    </w:p>
    <w:p w14:paraId="5478782C" w14:textId="5B2C2C5A" w:rsidR="00856E8A" w:rsidRPr="0097404E" w:rsidRDefault="00856E8A" w:rsidP="00856E8A">
      <w:pPr>
        <w:pStyle w:val="ATHeading3"/>
      </w:pPr>
      <w:bookmarkStart w:id="5" w:name="Sujet"/>
      <w:r w:rsidRPr="0097404E">
        <w:t>Legislatívne uznesenie Európskeho parlamentu z</w:t>
      </w:r>
      <w:r w:rsidR="003D425B" w:rsidRPr="0097404E">
        <w:t> 13</w:t>
      </w:r>
      <w:r w:rsidRPr="0097404E">
        <w:t>. novembra 2025 k pozícii Rady v prvom čítaní na účely prijatia nariadenia Európskeho parlamentu a Rady o európskej štatistike obyvateľov, domov a bytov, ktorým sa mení nariadenie (ES) č. 862/2007 a ktorým sa zrušujú nariadenia (ES) č. 763/2008 a (EÚ) č. 1260/2013</w:t>
      </w:r>
      <w:bookmarkEnd w:id="5"/>
      <w:r w:rsidRPr="0097404E">
        <w:t xml:space="preserve"> </w:t>
      </w:r>
      <w:bookmarkStart w:id="6" w:name="References"/>
      <w:r w:rsidRPr="0097404E">
        <w:t>(09858/1/2025 –</w:t>
      </w:r>
      <w:r w:rsidR="003D425B" w:rsidRPr="0097404E">
        <w:t xml:space="preserve"> </w:t>
      </w:r>
      <w:r w:rsidRPr="0097404E">
        <w:t>C10-0230/2025 – 2023/0008(COD))</w:t>
      </w:r>
      <w:bookmarkEnd w:id="6"/>
    </w:p>
    <w:p w14:paraId="2CA70328" w14:textId="77777777" w:rsidR="00856E8A" w:rsidRPr="0097404E" w:rsidRDefault="00856E8A" w:rsidP="00856E8A"/>
    <w:p w14:paraId="4DB5192D" w14:textId="77777777" w:rsidR="003E77BB" w:rsidRPr="0097404E" w:rsidRDefault="003E77BB" w:rsidP="003E77BB">
      <w:pPr>
        <w:pStyle w:val="NormalBold"/>
      </w:pPr>
      <w:bookmarkStart w:id="7" w:name="TextBodyBegin"/>
      <w:bookmarkEnd w:id="7"/>
      <w:r w:rsidRPr="0097404E">
        <w:t>(Riadny legislatívny postup: druhé čítanie)</w:t>
      </w:r>
    </w:p>
    <w:p w14:paraId="3793C218" w14:textId="77777777" w:rsidR="003E77BB" w:rsidRPr="0097404E" w:rsidRDefault="003E77BB" w:rsidP="003E77BB">
      <w:pPr>
        <w:pStyle w:val="EPComma"/>
      </w:pPr>
      <w:r w:rsidRPr="0097404E">
        <w:rPr>
          <w:i/>
          <w:iCs/>
        </w:rPr>
        <w:t>Európsky parlament</w:t>
      </w:r>
      <w:r w:rsidRPr="0097404E">
        <w:t>,</w:t>
      </w:r>
    </w:p>
    <w:p w14:paraId="3A89D807" w14:textId="5F885241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pozíciu Rady v prvom čítaní (09858/1/2025 – C10</w:t>
      </w:r>
      <w:r w:rsidRPr="0097404E">
        <w:noBreakHyphen/>
        <w:t>0230/202</w:t>
      </w:r>
      <w:r w:rsidR="007D768C" w:rsidRPr="0097404E">
        <w:t>5</w:t>
      </w:r>
      <w:r w:rsidRPr="0097404E">
        <w:t>),</w:t>
      </w:r>
    </w:p>
    <w:p w14:paraId="55315F0E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stanovisko Európskeho hospodárskeho a sociálneho výboru z 27. apríla 2023</w:t>
      </w:r>
      <w:r w:rsidRPr="0097404E">
        <w:rPr>
          <w:rStyle w:val="FootnoteReference"/>
        </w:rPr>
        <w:footnoteReference w:id="1"/>
      </w:r>
      <w:r w:rsidRPr="0097404E">
        <w:t>,</w:t>
      </w:r>
    </w:p>
    <w:p w14:paraId="6218861C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po porade s Výborom regiónov,</w:t>
      </w:r>
    </w:p>
    <w:p w14:paraId="61DDBAD5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svoju pozíciu v prvom čítaní</w:t>
      </w:r>
      <w:r w:rsidRPr="0097404E">
        <w:rPr>
          <w:rStyle w:val="FootnoteReference"/>
        </w:rPr>
        <w:footnoteReference w:id="2"/>
      </w:r>
      <w:r w:rsidRPr="0097404E">
        <w:t xml:space="preserve"> k návrhu Komisie pre Európsky parlament a Radu (COM(2023)0031),</w:t>
      </w:r>
    </w:p>
    <w:p w14:paraId="12557558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článok 294 ods. 7 Zmluvy o fungovaní Európskej únie,</w:t>
      </w:r>
    </w:p>
    <w:p w14:paraId="73835D06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predbežnú dohodu schválenú gestorským výborom podľa článku 75 ods. 4 rokovacieho poriadku,</w:t>
      </w:r>
    </w:p>
    <w:p w14:paraId="1194A7E4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článok 68 rokovacieho poriadku,</w:t>
      </w:r>
    </w:p>
    <w:p w14:paraId="0EF9A149" w14:textId="77777777" w:rsidR="003E77BB" w:rsidRPr="0097404E" w:rsidRDefault="003E77BB" w:rsidP="003E77BB">
      <w:pPr>
        <w:pStyle w:val="NormalHanging12a"/>
      </w:pPr>
      <w:r w:rsidRPr="0097404E">
        <w:t>–</w:t>
      </w:r>
      <w:r w:rsidRPr="0097404E">
        <w:tab/>
        <w:t>so zreteľom na odporúčanie Výboru pre zamestnanosť a sociálne veci do druhého čítania (A10-0207/2025),</w:t>
      </w:r>
    </w:p>
    <w:p w14:paraId="19AD1DA0" w14:textId="77777777" w:rsidR="003E77BB" w:rsidRPr="0097404E" w:rsidRDefault="003E77BB" w:rsidP="003E77BB">
      <w:pPr>
        <w:pStyle w:val="NormalHanging12a"/>
      </w:pPr>
      <w:r w:rsidRPr="0097404E">
        <w:t>1.</w:t>
      </w:r>
      <w:r w:rsidRPr="0097404E">
        <w:tab/>
        <w:t>schvaľuje pozíciu Rady v prvom čítaní;</w:t>
      </w:r>
    </w:p>
    <w:p w14:paraId="21564E21" w14:textId="77777777" w:rsidR="003E77BB" w:rsidRPr="0097404E" w:rsidRDefault="003E77BB" w:rsidP="003E77BB">
      <w:pPr>
        <w:pStyle w:val="NormalHanging12a"/>
      </w:pPr>
      <w:r w:rsidRPr="0097404E">
        <w:lastRenderedPageBreak/>
        <w:t>2.</w:t>
      </w:r>
      <w:r w:rsidRPr="0097404E">
        <w:tab/>
        <w:t>konštatuje, že akt bol prijatý v súlade s pozíciou Rady;</w:t>
      </w:r>
    </w:p>
    <w:p w14:paraId="07001B03" w14:textId="5B2B3587" w:rsidR="003E77BB" w:rsidRPr="0097404E" w:rsidRDefault="003E77BB" w:rsidP="003E77BB">
      <w:pPr>
        <w:pStyle w:val="NormalHanging12a"/>
      </w:pPr>
      <w:r w:rsidRPr="0097404E">
        <w:t>3.</w:t>
      </w:r>
      <w:r w:rsidRPr="0097404E">
        <w:tab/>
        <w:t>poveruje svoju predsedníčku, aby podpísala akt spoločne s predsedom Rady v súlade s článkom 297 ods. 1 Zmluvy o fungovaní Európskej únie;</w:t>
      </w:r>
    </w:p>
    <w:p w14:paraId="2A18FF75" w14:textId="77777777" w:rsidR="003E77BB" w:rsidRPr="0097404E" w:rsidRDefault="003E77BB" w:rsidP="003E77BB">
      <w:pPr>
        <w:pStyle w:val="NormalHanging12a"/>
      </w:pPr>
      <w:r w:rsidRPr="0097404E">
        <w:t>4.</w:t>
      </w:r>
      <w:r w:rsidRPr="0097404E">
        <w:tab/>
        <w:t>poveruje svojho generálneho tajomníka, aby podpísal akt po tom, čo sa overí, že všetky postupy boli náležite ukončené, a aby po dohode s generálnym tajomníkom Rady zabezpečil jeho uverejnenie v </w:t>
      </w:r>
      <w:r w:rsidRPr="0097404E">
        <w:rPr>
          <w:i/>
          <w:iCs/>
        </w:rPr>
        <w:t>Úradnom vestníku Európskej únie</w:t>
      </w:r>
      <w:r w:rsidRPr="0097404E">
        <w:t>;</w:t>
      </w:r>
    </w:p>
    <w:p w14:paraId="542E3A46" w14:textId="307783CB" w:rsidR="00E365E1" w:rsidRPr="0097404E" w:rsidRDefault="003E77BB" w:rsidP="00F705AB">
      <w:pPr>
        <w:pStyle w:val="NormalHanging12a"/>
      </w:pPr>
      <w:r w:rsidRPr="0097404E">
        <w:t>5.</w:t>
      </w:r>
      <w:r w:rsidRPr="0097404E">
        <w:tab/>
        <w:t>poveruje svoju predsedníčku, aby postúpila túto pozíciu Rade, Komisii a národným parlamentom.</w:t>
      </w:r>
    </w:p>
    <w:sectPr w:rsidR="00E365E1" w:rsidRPr="0097404E" w:rsidSect="00CA28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A6FB2" w14:textId="77777777" w:rsidR="00856E8A" w:rsidRPr="00CA2874" w:rsidRDefault="00856E8A">
      <w:r w:rsidRPr="00CA2874">
        <w:separator/>
      </w:r>
    </w:p>
  </w:endnote>
  <w:endnote w:type="continuationSeparator" w:id="0">
    <w:p w14:paraId="5B41B300" w14:textId="77777777" w:rsidR="00856E8A" w:rsidRPr="00CA2874" w:rsidRDefault="00856E8A">
      <w:r w:rsidRPr="00CA28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981F" w14:textId="77777777" w:rsidR="00064002" w:rsidRPr="00CA28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8D0A3" w14:textId="77777777" w:rsidR="00064002" w:rsidRPr="00CA28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E227" w14:textId="77777777" w:rsidR="00064002" w:rsidRPr="00CA28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592A6" w14:textId="77777777" w:rsidR="00856E8A" w:rsidRPr="00CA2874" w:rsidRDefault="00856E8A">
      <w:r w:rsidRPr="00CA2874">
        <w:separator/>
      </w:r>
    </w:p>
  </w:footnote>
  <w:footnote w:type="continuationSeparator" w:id="0">
    <w:p w14:paraId="3CD6EC54" w14:textId="77777777" w:rsidR="00856E8A" w:rsidRPr="00CA2874" w:rsidRDefault="00856E8A">
      <w:r w:rsidRPr="00CA2874">
        <w:continuationSeparator/>
      </w:r>
    </w:p>
  </w:footnote>
  <w:footnote w:id="1">
    <w:p w14:paraId="0E5FAA33" w14:textId="615DAC98" w:rsidR="003E77BB" w:rsidRPr="00CA2874" w:rsidRDefault="003E77BB" w:rsidP="00CA2874">
      <w:pPr>
        <w:pStyle w:val="FootnoteText"/>
        <w:ind w:left="567" w:hanging="567"/>
        <w:rPr>
          <w:sz w:val="24"/>
          <w:lang w:val="sk-SK"/>
        </w:rPr>
      </w:pPr>
      <w:r w:rsidRPr="00CA2874">
        <w:rPr>
          <w:rStyle w:val="FootnoteReference"/>
          <w:sz w:val="24"/>
          <w:lang w:val="sk-SK"/>
        </w:rPr>
        <w:footnoteRef/>
      </w:r>
      <w:r w:rsidR="00CA2874" w:rsidRPr="00CA2874">
        <w:rPr>
          <w:sz w:val="24"/>
          <w:lang w:val="sk-SK"/>
        </w:rPr>
        <w:t xml:space="preserve"> </w:t>
      </w:r>
      <w:r w:rsidR="00CA2874" w:rsidRPr="00CA2874">
        <w:rPr>
          <w:sz w:val="24"/>
          <w:lang w:val="sk-SK"/>
        </w:rPr>
        <w:tab/>
      </w:r>
      <w:r w:rsidRPr="00CA2874">
        <w:rPr>
          <w:sz w:val="24"/>
          <w:lang w:val="sk-SK"/>
        </w:rPr>
        <w:t>Ú. v. EÚ C 228, 29.6.2023, s. 148.</w:t>
      </w:r>
    </w:p>
  </w:footnote>
  <w:footnote w:id="2">
    <w:p w14:paraId="07112DCA" w14:textId="705A7C7E" w:rsidR="003E77BB" w:rsidRPr="00CA2874" w:rsidRDefault="003E77BB" w:rsidP="00CA2874">
      <w:pPr>
        <w:pStyle w:val="FootnoteText"/>
        <w:ind w:left="567" w:hanging="567"/>
        <w:rPr>
          <w:sz w:val="24"/>
          <w:lang w:val="sk-SK"/>
        </w:rPr>
      </w:pPr>
      <w:r w:rsidRPr="00CA2874">
        <w:rPr>
          <w:rStyle w:val="FootnoteReference"/>
          <w:sz w:val="24"/>
          <w:lang w:val="sk-SK"/>
        </w:rPr>
        <w:footnoteRef/>
      </w:r>
      <w:r w:rsidR="00CA2874" w:rsidRPr="00CA2874">
        <w:rPr>
          <w:sz w:val="24"/>
          <w:lang w:val="sk-SK"/>
        </w:rPr>
        <w:t xml:space="preserve"> </w:t>
      </w:r>
      <w:r w:rsidR="00CA2874" w:rsidRPr="00CA2874">
        <w:rPr>
          <w:sz w:val="24"/>
          <w:lang w:val="sk-SK"/>
        </w:rPr>
        <w:tab/>
      </w:r>
      <w:r w:rsidRPr="00CA2874">
        <w:rPr>
          <w:sz w:val="24"/>
          <w:lang w:val="sk-SK"/>
        </w:rPr>
        <w:t xml:space="preserve">Ú. v. </w:t>
      </w:r>
      <w:r w:rsidRPr="00CA2874">
        <w:rPr>
          <w:sz w:val="24"/>
          <w:lang w:val="sk-SK"/>
        </w:rPr>
        <w:t xml:space="preserve">EÚ C, C/2025/3787, 17.9.2025, ELI: </w:t>
      </w:r>
      <w:hyperlink r:id="rId1" w:history="1">
        <w:r w:rsidRPr="003D425B">
          <w:rPr>
            <w:rStyle w:val="Hyperlink"/>
            <w:sz w:val="24"/>
            <w:lang w:val="sk-SK"/>
          </w:rPr>
          <w:t>http://data.europa.eu/eli/C/2025/3787/oj</w:t>
        </w:r>
      </w:hyperlink>
      <w:r w:rsidRPr="00CA287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F081" w14:textId="77777777" w:rsidR="00064002" w:rsidRPr="00CA28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6440" w14:textId="77777777" w:rsidR="00064002" w:rsidRPr="00CA28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2F42" w14:textId="77777777" w:rsidR="00064002" w:rsidRPr="00CA28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0657601">
    <w:abstractNumId w:val="9"/>
  </w:num>
  <w:num w:numId="2" w16cid:durableId="342710190">
    <w:abstractNumId w:val="9"/>
  </w:num>
  <w:num w:numId="3" w16cid:durableId="1917519429">
    <w:abstractNumId w:val="7"/>
  </w:num>
  <w:num w:numId="4" w16cid:durableId="1198935867">
    <w:abstractNumId w:val="7"/>
  </w:num>
  <w:num w:numId="5" w16cid:durableId="1838568093">
    <w:abstractNumId w:val="6"/>
  </w:num>
  <w:num w:numId="6" w16cid:durableId="439300986">
    <w:abstractNumId w:val="6"/>
  </w:num>
  <w:num w:numId="7" w16cid:durableId="1033649214">
    <w:abstractNumId w:val="5"/>
  </w:num>
  <w:num w:numId="8" w16cid:durableId="1643657520">
    <w:abstractNumId w:val="5"/>
  </w:num>
  <w:num w:numId="9" w16cid:durableId="677080942">
    <w:abstractNumId w:val="4"/>
  </w:num>
  <w:num w:numId="10" w16cid:durableId="2027443538">
    <w:abstractNumId w:val="4"/>
  </w:num>
  <w:num w:numId="11" w16cid:durableId="1269511406">
    <w:abstractNumId w:val="8"/>
  </w:num>
  <w:num w:numId="12" w16cid:durableId="1524053550">
    <w:abstractNumId w:val="8"/>
  </w:num>
  <w:num w:numId="13" w16cid:durableId="1609508048">
    <w:abstractNumId w:val="3"/>
  </w:num>
  <w:num w:numId="14" w16cid:durableId="1737124538">
    <w:abstractNumId w:val="3"/>
  </w:num>
  <w:num w:numId="15" w16cid:durableId="753355825">
    <w:abstractNumId w:val="2"/>
  </w:num>
  <w:num w:numId="16" w16cid:durableId="1514030250">
    <w:abstractNumId w:val="2"/>
  </w:num>
  <w:num w:numId="17" w16cid:durableId="2138599015">
    <w:abstractNumId w:val="1"/>
  </w:num>
  <w:num w:numId="18" w16cid:durableId="1798796767">
    <w:abstractNumId w:val="1"/>
  </w:num>
  <w:num w:numId="19" w16cid:durableId="246425538">
    <w:abstractNumId w:val="0"/>
  </w:num>
  <w:num w:numId="20" w16cid:durableId="1869902338">
    <w:abstractNumId w:val="0"/>
  </w:num>
  <w:num w:numId="21" w16cid:durableId="205722083">
    <w:abstractNumId w:val="9"/>
  </w:num>
  <w:num w:numId="22" w16cid:durableId="30154699">
    <w:abstractNumId w:val="7"/>
  </w:num>
  <w:num w:numId="23" w16cid:durableId="1290042549">
    <w:abstractNumId w:val="6"/>
  </w:num>
  <w:num w:numId="24" w16cid:durableId="1858928722">
    <w:abstractNumId w:val="5"/>
  </w:num>
  <w:num w:numId="25" w16cid:durableId="546141165">
    <w:abstractNumId w:val="4"/>
  </w:num>
  <w:num w:numId="26" w16cid:durableId="1675065907">
    <w:abstractNumId w:val="8"/>
  </w:num>
  <w:num w:numId="27" w16cid:durableId="865216550">
    <w:abstractNumId w:val="3"/>
  </w:num>
  <w:num w:numId="28" w16cid:durableId="69545338">
    <w:abstractNumId w:val="2"/>
  </w:num>
  <w:num w:numId="29" w16cid:durableId="1675523580">
    <w:abstractNumId w:val="1"/>
  </w:num>
  <w:num w:numId="30" w16cid:durableId="699355159">
    <w:abstractNumId w:val="0"/>
  </w:num>
  <w:num w:numId="31" w16cid:durableId="1230338446">
    <w:abstractNumId w:val="9"/>
  </w:num>
  <w:num w:numId="32" w16cid:durableId="816260213">
    <w:abstractNumId w:val="7"/>
  </w:num>
  <w:num w:numId="33" w16cid:durableId="2099327822">
    <w:abstractNumId w:val="6"/>
  </w:num>
  <w:num w:numId="34" w16cid:durableId="49035386">
    <w:abstractNumId w:val="5"/>
  </w:num>
  <w:num w:numId="35" w16cid:durableId="832794902">
    <w:abstractNumId w:val="4"/>
  </w:num>
  <w:num w:numId="36" w16cid:durableId="907153504">
    <w:abstractNumId w:val="8"/>
  </w:num>
  <w:num w:numId="37" w16cid:durableId="1557202677">
    <w:abstractNumId w:val="3"/>
  </w:num>
  <w:num w:numId="38" w16cid:durableId="530999376">
    <w:abstractNumId w:val="2"/>
  </w:num>
  <w:num w:numId="39" w16cid:durableId="135420259">
    <w:abstractNumId w:val="1"/>
  </w:num>
  <w:num w:numId="40" w16cid:durableId="983315134">
    <w:abstractNumId w:val="0"/>
  </w:num>
  <w:num w:numId="41" w16cid:durableId="1600721814">
    <w:abstractNumId w:val="10"/>
  </w:num>
  <w:num w:numId="42" w16cid:durableId="620117226">
    <w:abstractNumId w:val="10"/>
  </w:num>
  <w:num w:numId="43" w16cid:durableId="383334854">
    <w:abstractNumId w:val="10"/>
  </w:num>
  <w:num w:numId="44" w16cid:durableId="2559443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SK"/>
    <w:docVar w:name="dvnumam" w:val="0"/>
    <w:docVar w:name="dvpe" w:val="778.283"/>
    <w:docVar w:name="dvrapporteur" w:val="Spravodajkyňa: "/>
    <w:docVar w:name="dvstar" w:val="***II"/>
    <w:docVar w:name="dvtitre" w:val="Legislatívne uznesenie Európskeho parlamentu z xx. novembra 2025 k pozícii Rady v prvom čítaní na účely prijatia nariadenia Európskeho parlamentu a Rady o európskej štatistike obyvateľov, domov a bytov, ktorým sa mení nariadenie (ES) č. 862/2007 a ktorým sa zrušujú nariadenia (ES) č. 763/2008 a (EÚ) č. 1260/2013(09858/1/2025 –C10-0230/2025 – 2023/0008(COD))"/>
  </w:docVars>
  <w:rsids>
    <w:rsidRoot w:val="00856E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C32"/>
    <w:rsid w:val="002767FF"/>
    <w:rsid w:val="002B18FE"/>
    <w:rsid w:val="002B5493"/>
    <w:rsid w:val="00343214"/>
    <w:rsid w:val="00361C00"/>
    <w:rsid w:val="00364C47"/>
    <w:rsid w:val="00395FA1"/>
    <w:rsid w:val="003D425B"/>
    <w:rsid w:val="003E15D4"/>
    <w:rsid w:val="003E77B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768C"/>
    <w:rsid w:val="007E22AD"/>
    <w:rsid w:val="00817416"/>
    <w:rsid w:val="00842779"/>
    <w:rsid w:val="00856E8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04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F32"/>
    <w:rsid w:val="00BD48FE"/>
    <w:rsid w:val="00BD7BD8"/>
    <w:rsid w:val="00BE6ADC"/>
    <w:rsid w:val="00C05BFE"/>
    <w:rsid w:val="00C23CD4"/>
    <w:rsid w:val="00C61C0C"/>
    <w:rsid w:val="00C941CB"/>
    <w:rsid w:val="00CA2874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5A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0050C"/>
  <w15:chartTrackingRefBased/>
  <w15:docId w15:val="{A48E0A21-B52C-4C5D-9620-00D656B27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77BB"/>
    <w:pPr>
      <w:spacing w:before="480" w:after="240"/>
    </w:pPr>
  </w:style>
  <w:style w:type="paragraph" w:customStyle="1" w:styleId="NormalBold">
    <w:name w:val="NormalBold"/>
    <w:basedOn w:val="Normal"/>
    <w:rsid w:val="003E77BB"/>
    <w:rPr>
      <w:b/>
    </w:rPr>
  </w:style>
  <w:style w:type="paragraph" w:customStyle="1" w:styleId="NormalHanging12a">
    <w:name w:val="NormalHanging12a"/>
    <w:basedOn w:val="Normal"/>
    <w:rsid w:val="003E77B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705AB"/>
    <w:rPr>
      <w:sz w:val="24"/>
      <w:lang w:val="sk-SK"/>
    </w:rPr>
  </w:style>
  <w:style w:type="character" w:styleId="Hyperlink">
    <w:name w:val="Hyperlink"/>
    <w:basedOn w:val="DefaultParagraphFont"/>
    <w:rsid w:val="003D42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1617</Characters>
  <Application>Microsoft Office Word</Application>
  <DocSecurity>0</DocSecurity>
  <Lines>62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2025-11-13T08:36:00Z</dcterms:created>
  <dcterms:modified xsi:type="dcterms:W3CDTF">2025-11-13T08:36:00Z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