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3EBB" w14:paraId="577A95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F8A753" w14:textId="6CE3C386" w:rsidR="00751A4A" w:rsidRPr="00BA3EBB" w:rsidRDefault="003D7D53" w:rsidP="0010095E">
            <w:pPr>
              <w:pStyle w:val="EPName"/>
            </w:pPr>
            <w:r w:rsidRPr="00BA3EBB">
              <w:t>Europaparlamentet</w:t>
            </w:r>
          </w:p>
          <w:p w14:paraId="1437DC91" w14:textId="77777777" w:rsidR="00751A4A" w:rsidRPr="00BA3E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3EBB">
              <w:t>2024</w:t>
            </w:r>
            <w:r w:rsidR="00817416" w:rsidRPr="00BA3EBB">
              <w:t>-202</w:t>
            </w:r>
            <w:r w:rsidRPr="00BA3EBB">
              <w:t>9</w:t>
            </w:r>
          </w:p>
        </w:tc>
        <w:tc>
          <w:tcPr>
            <w:tcW w:w="2268" w:type="dxa"/>
            <w:shd w:val="clear" w:color="auto" w:fill="auto"/>
          </w:tcPr>
          <w:p w14:paraId="3E15701B" w14:textId="77777777" w:rsidR="00751A4A" w:rsidRPr="00BA3EBB" w:rsidRDefault="00187494" w:rsidP="0010095E">
            <w:pPr>
              <w:pStyle w:val="EPLogo"/>
            </w:pPr>
            <w:r w:rsidRPr="00BA3EBB">
              <w:rPr>
                <w:noProof/>
                <w:lang w:eastAsia="ja-JP"/>
              </w:rPr>
              <w:drawing>
                <wp:inline distT="0" distB="0" distL="0" distR="0" wp14:anchorId="5E435034" wp14:editId="5768C7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D75276" w14:textId="77777777" w:rsidR="00D058B8" w:rsidRPr="00BA3EBB" w:rsidRDefault="00D058B8" w:rsidP="004C5D52">
      <w:pPr>
        <w:pStyle w:val="LineTop"/>
      </w:pPr>
    </w:p>
    <w:p w14:paraId="238341C6" w14:textId="029FA74C" w:rsidR="00680577" w:rsidRPr="00BA3EBB" w:rsidRDefault="003D7D53" w:rsidP="00680577">
      <w:pPr>
        <w:pStyle w:val="EPBodyTA1"/>
      </w:pPr>
      <w:r w:rsidRPr="00BA3EBB">
        <w:t>ANTAGNA TEXTER</w:t>
      </w:r>
    </w:p>
    <w:p w14:paraId="7D7F18A6" w14:textId="77777777" w:rsidR="00D058B8" w:rsidRPr="00BA3EBB" w:rsidRDefault="00D058B8" w:rsidP="00D058B8">
      <w:pPr>
        <w:pStyle w:val="LineBottom"/>
      </w:pPr>
    </w:p>
    <w:p w14:paraId="6AFD9446" w14:textId="761B8549" w:rsidR="003D7D53" w:rsidRPr="00BA3EBB" w:rsidRDefault="003D7D53" w:rsidP="003D7D53">
      <w:pPr>
        <w:pStyle w:val="ATHeading1"/>
      </w:pPr>
      <w:bookmarkStart w:id="0" w:name="TANumber"/>
      <w:r w:rsidRPr="00BA3EBB">
        <w:t>P10_TA(2025)0</w:t>
      </w:r>
      <w:bookmarkEnd w:id="0"/>
      <w:r w:rsidR="003B56EA">
        <w:t>265</w:t>
      </w:r>
    </w:p>
    <w:p w14:paraId="5E91F0BE" w14:textId="77777777" w:rsidR="003D7D53" w:rsidRPr="00BA3EBB" w:rsidRDefault="003D7D53" w:rsidP="003D7D53">
      <w:pPr>
        <w:pStyle w:val="ATHeading2"/>
      </w:pPr>
      <w:bookmarkStart w:id="1" w:name="title"/>
      <w:r w:rsidRPr="00BA3EBB">
        <w:t>Särskilda handelsåtgärder för länder och territorier som deltar i eller är knutna till stabiliserings- och associeringsprocessen</w:t>
      </w:r>
      <w:bookmarkEnd w:id="1"/>
    </w:p>
    <w:p w14:paraId="14408FF2" w14:textId="77777777" w:rsidR="003D7D53" w:rsidRPr="00BA3EBB" w:rsidRDefault="003D7D53" w:rsidP="003D7D53">
      <w:pPr>
        <w:rPr>
          <w:i/>
          <w:vanish/>
        </w:rPr>
      </w:pPr>
      <w:r w:rsidRPr="00BA3EBB">
        <w:rPr>
          <w:i/>
        </w:rPr>
        <w:fldChar w:fldCharType="begin"/>
      </w:r>
      <w:r w:rsidRPr="00BA3EBB">
        <w:rPr>
          <w:i/>
        </w:rPr>
        <w:instrText xml:space="preserve"> TC"(</w:instrText>
      </w:r>
      <w:bookmarkStart w:id="2" w:name="DocNumber"/>
      <w:r w:rsidRPr="00BA3EBB">
        <w:rPr>
          <w:i/>
        </w:rPr>
        <w:instrText>A10-0188/2025</w:instrText>
      </w:r>
      <w:bookmarkEnd w:id="2"/>
      <w:r w:rsidRPr="00BA3EBB">
        <w:rPr>
          <w:i/>
        </w:rPr>
        <w:instrText xml:space="preserve"> - Föredragande: Kris Van Dijck)"\l3 \n&gt; \* MERGEFORMAT </w:instrText>
      </w:r>
      <w:r w:rsidRPr="00BA3EBB">
        <w:rPr>
          <w:i/>
        </w:rPr>
        <w:fldChar w:fldCharType="end"/>
      </w:r>
    </w:p>
    <w:p w14:paraId="7B8497E4" w14:textId="77777777" w:rsidR="003D7D53" w:rsidRPr="00BA3EBB" w:rsidRDefault="003D7D53" w:rsidP="003D7D53">
      <w:pPr>
        <w:rPr>
          <w:vanish/>
        </w:rPr>
      </w:pPr>
      <w:bookmarkStart w:id="3" w:name="Commission"/>
      <w:r w:rsidRPr="00BA3EBB">
        <w:rPr>
          <w:vanish/>
        </w:rPr>
        <w:t>Utskottet för internationell handel</w:t>
      </w:r>
      <w:bookmarkEnd w:id="3"/>
    </w:p>
    <w:p w14:paraId="02BE349E" w14:textId="77777777" w:rsidR="003D7D53" w:rsidRPr="00BA3EBB" w:rsidRDefault="003D7D53" w:rsidP="003D7D53">
      <w:pPr>
        <w:rPr>
          <w:vanish/>
        </w:rPr>
      </w:pPr>
      <w:bookmarkStart w:id="4" w:name="PE"/>
      <w:r w:rsidRPr="00BA3EBB">
        <w:rPr>
          <w:vanish/>
        </w:rPr>
        <w:t>PE775.660</w:t>
      </w:r>
      <w:bookmarkEnd w:id="4"/>
    </w:p>
    <w:p w14:paraId="23F8E0D1" w14:textId="2D06F023" w:rsidR="003D7D53" w:rsidRPr="00845995" w:rsidRDefault="003D7D53" w:rsidP="003D7D53">
      <w:pPr>
        <w:pStyle w:val="ATHeading3"/>
      </w:pPr>
      <w:bookmarkStart w:id="5" w:name="Sujet"/>
      <w:r w:rsidRPr="00BA3EBB">
        <w:t>E</w:t>
      </w:r>
      <w:r w:rsidRPr="00845995">
        <w:t xml:space="preserve">uropaparlamentets lagstiftningsresolution av den </w:t>
      </w:r>
      <w:r w:rsidR="00151724" w:rsidRPr="00845995">
        <w:t xml:space="preserve">13 </w:t>
      </w:r>
      <w:r w:rsidR="00A26DCF" w:rsidRPr="00845995">
        <w:t>november</w:t>
      </w:r>
      <w:r w:rsidRPr="00845995">
        <w:t xml:space="preserve"> 2025 om förslaget till Europaparlamentets och rådets förordning om ändring av rådets förordning (EG) nr 2024/823 av den 28 februari 2024 om särskilda handelsåtgärder för länder och territorier som deltar i eller är knutna till stabiliserings- och associeringsprocessen</w:t>
      </w:r>
      <w:bookmarkEnd w:id="5"/>
      <w:r w:rsidRPr="00845995">
        <w:t xml:space="preserve"> </w:t>
      </w:r>
      <w:bookmarkStart w:id="6" w:name="References"/>
      <w:r w:rsidRPr="00845995">
        <w:t>(COM(2025)0229 – C10-0083/2025 – 2025/0108(COD))</w:t>
      </w:r>
      <w:bookmarkEnd w:id="6"/>
    </w:p>
    <w:p w14:paraId="3471EFD2" w14:textId="77777777" w:rsidR="004D70B5" w:rsidRPr="00845995" w:rsidRDefault="004D70B5" w:rsidP="004D70B5">
      <w:pPr>
        <w:pStyle w:val="NormalBold"/>
      </w:pPr>
      <w:r w:rsidRPr="00845995">
        <w:t>(Ordinarie lagstiftningsförfarande: första behandlingen)</w:t>
      </w:r>
    </w:p>
    <w:p w14:paraId="120A2595" w14:textId="77777777" w:rsidR="004D70B5" w:rsidRPr="00845995" w:rsidRDefault="004D70B5" w:rsidP="004D70B5">
      <w:pPr>
        <w:pStyle w:val="EPComma"/>
      </w:pPr>
      <w:r w:rsidRPr="00845995">
        <w:rPr>
          <w:i/>
        </w:rPr>
        <w:t>Europaparlamentet utfärdar denna resolution</w:t>
      </w:r>
    </w:p>
    <w:p w14:paraId="2A5073E3" w14:textId="77777777" w:rsidR="004D70B5" w:rsidRPr="00845995" w:rsidRDefault="004D70B5" w:rsidP="004D70B5">
      <w:pPr>
        <w:pStyle w:val="NormalHanging12a"/>
      </w:pPr>
      <w:r w:rsidRPr="00845995">
        <w:t>–</w:t>
      </w:r>
      <w:r w:rsidRPr="00845995">
        <w:tab/>
        <w:t>med beaktande av kommissionens förslag till Europaparlamentet och rådet (COM(2025)0229),</w:t>
      </w:r>
    </w:p>
    <w:p w14:paraId="6B7A8C20" w14:textId="77777777" w:rsidR="004D70B5" w:rsidRPr="00845995" w:rsidRDefault="004D70B5" w:rsidP="004D70B5">
      <w:pPr>
        <w:pStyle w:val="NormalHanging12a"/>
      </w:pPr>
      <w:r w:rsidRPr="00845995">
        <w:t>–</w:t>
      </w:r>
      <w:r w:rsidRPr="00845995">
        <w:tab/>
        <w:t>med beaktande av artiklarna 294.2 och 207.2 i fördraget om Europeiska unionens funktionssätt, i enlighet med vilka kommissionen har lagt fram sitt förslag för parlamentet (C10</w:t>
      </w:r>
      <w:r w:rsidRPr="00845995">
        <w:noBreakHyphen/>
        <w:t>0083/2025),</w:t>
      </w:r>
    </w:p>
    <w:p w14:paraId="575E9E76" w14:textId="77777777" w:rsidR="004D70B5" w:rsidRPr="00845995" w:rsidRDefault="004D70B5" w:rsidP="004D70B5">
      <w:pPr>
        <w:pStyle w:val="NormalHanging12a"/>
      </w:pPr>
      <w:r w:rsidRPr="00845995">
        <w:t>–</w:t>
      </w:r>
      <w:r w:rsidRPr="00845995">
        <w:tab/>
        <w:t>med beaktande av artikel 294.3 i fördraget om Europeiska unionens funktionssätt,</w:t>
      </w:r>
    </w:p>
    <w:p w14:paraId="4FA05A7D" w14:textId="6812E462" w:rsidR="005D1243" w:rsidRPr="00845995" w:rsidRDefault="005D1243" w:rsidP="004D70B5">
      <w:pPr>
        <w:pStyle w:val="NormalHanging12a"/>
      </w:pPr>
      <w:r w:rsidRPr="00845995">
        <w:t>–</w:t>
      </w:r>
      <w:r w:rsidRPr="00845995">
        <w:tab/>
        <w:t>med beaktande av det skriftliga åtagandet från rådets företrädare av den 8 oktober 2025 att godkänna Europaparlamentets ståndpunkt i enlighet med artikel 294.4 i fördraget om Europeiska unionens funktionssätt,</w:t>
      </w:r>
    </w:p>
    <w:p w14:paraId="63F1F200" w14:textId="77777777" w:rsidR="004D70B5" w:rsidRPr="00845995" w:rsidRDefault="004D70B5" w:rsidP="004D70B5">
      <w:pPr>
        <w:pStyle w:val="NormalHanging12a"/>
      </w:pPr>
      <w:r w:rsidRPr="00845995">
        <w:t>–</w:t>
      </w:r>
      <w:r w:rsidRPr="00845995">
        <w:tab/>
        <w:t>med beaktande av artikel 60 i arbetsordningen,</w:t>
      </w:r>
    </w:p>
    <w:p w14:paraId="53DDE1BC" w14:textId="77777777" w:rsidR="004D70B5" w:rsidRPr="00845995" w:rsidRDefault="004D70B5" w:rsidP="004D70B5">
      <w:pPr>
        <w:pStyle w:val="NormalHanging12a"/>
      </w:pPr>
      <w:r w:rsidRPr="00845995">
        <w:t>–</w:t>
      </w:r>
      <w:r w:rsidRPr="00845995">
        <w:tab/>
        <w:t>med beaktande av betänkandet från utskottet för internationell handel (A10-0188/2025).</w:t>
      </w:r>
    </w:p>
    <w:p w14:paraId="0229CD2E" w14:textId="04A47473" w:rsidR="004D70B5" w:rsidRPr="00845995" w:rsidRDefault="004D70B5" w:rsidP="004D70B5">
      <w:pPr>
        <w:pStyle w:val="NormalHanging12a"/>
      </w:pPr>
      <w:r w:rsidRPr="00845995">
        <w:t>1.</w:t>
      </w:r>
      <w:r w:rsidRPr="00845995">
        <w:tab/>
      </w:r>
      <w:r w:rsidR="005D1243" w:rsidRPr="00845995">
        <w:t>Europaparlamentet antar nedanstående ståndpunkt vid första behandlingen</w:t>
      </w:r>
      <w:r w:rsidRPr="00845995">
        <w:t>.</w:t>
      </w:r>
    </w:p>
    <w:p w14:paraId="18B1160F" w14:textId="77777777" w:rsidR="004D70B5" w:rsidRPr="00845995" w:rsidRDefault="004D70B5" w:rsidP="004D70B5">
      <w:pPr>
        <w:pStyle w:val="NormalHanging12a"/>
      </w:pPr>
      <w:r w:rsidRPr="00845995">
        <w:t>2.</w:t>
      </w:r>
      <w:r w:rsidRPr="00845995">
        <w:tab/>
        <w:t>Europaparlamentet uppmanar kommissionen att på nytt lägga fram ärendet för parlamentet om den ersätter, väsentligt ändrar eller har för avsikt att väsentligt ändra sitt förslag.</w:t>
      </w:r>
    </w:p>
    <w:p w14:paraId="017ABC7F" w14:textId="7B20571A" w:rsidR="005D1243" w:rsidRPr="00845995" w:rsidRDefault="004D70B5" w:rsidP="00A26DCF">
      <w:pPr>
        <w:pStyle w:val="NormalHanging12a"/>
      </w:pPr>
      <w:r w:rsidRPr="00845995">
        <w:t>3.</w:t>
      </w:r>
      <w:r w:rsidRPr="00845995">
        <w:tab/>
        <w:t xml:space="preserve">Europaparlamentet uppdrar åt talmannen att översända parlamentets ståndpunkt till </w:t>
      </w:r>
      <w:r w:rsidRPr="00845995">
        <w:lastRenderedPageBreak/>
        <w:t>rådet, kommissionen och de nationella parlamenten.</w:t>
      </w:r>
    </w:p>
    <w:p w14:paraId="68C9E038" w14:textId="77777777" w:rsidR="00956BAA" w:rsidRPr="00845995" w:rsidRDefault="00956BAA">
      <w:pPr>
        <w:widowControl/>
        <w:sectPr w:rsidR="00956BAA" w:rsidRPr="00845995" w:rsidSect="00BA3E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2BA8884" w14:textId="4D96CBF9" w:rsidR="005D1243" w:rsidRPr="00845995" w:rsidRDefault="005D1243">
      <w:pPr>
        <w:widowControl/>
      </w:pPr>
    </w:p>
    <w:p w14:paraId="778140F7" w14:textId="44517A93" w:rsidR="00B3050A" w:rsidRPr="00845995" w:rsidRDefault="00B3050A" w:rsidP="00B3050A">
      <w:pPr>
        <w:pStyle w:val="Typedudocument"/>
        <w:spacing w:before="0" w:after="240"/>
        <w:jc w:val="left"/>
      </w:pPr>
      <w:r w:rsidRPr="00845995">
        <w:t>P10_TC1-COD(</w:t>
      </w:r>
      <w:r w:rsidR="00572747" w:rsidRPr="00845995">
        <w:t>2025</w:t>
      </w:r>
      <w:r w:rsidRPr="00845995">
        <w:t>)</w:t>
      </w:r>
      <w:r w:rsidR="00572747" w:rsidRPr="00845995">
        <w:t>0108</w:t>
      </w:r>
    </w:p>
    <w:p w14:paraId="528AB041" w14:textId="2FCBA1B9" w:rsidR="00314974" w:rsidRDefault="00B3050A" w:rsidP="00845995">
      <w:pPr>
        <w:pStyle w:val="Typedudocument"/>
        <w:spacing w:before="120" w:after="120"/>
        <w:jc w:val="left"/>
        <w:rPr>
          <w:rFonts w:eastAsia="Calibri"/>
          <w:noProof/>
          <w:szCs w:val="22"/>
          <w:lang w:eastAsia="en-US"/>
        </w:rPr>
      </w:pPr>
      <w:r w:rsidRPr="00845995">
        <w:rPr>
          <w:bCs/>
        </w:rPr>
        <w:t xml:space="preserve">Europaparlamentets ståndpunkt fastställd vid första behandlingen den </w:t>
      </w:r>
      <w:r w:rsidR="00572747" w:rsidRPr="00845995">
        <w:rPr>
          <w:bCs/>
        </w:rPr>
        <w:t xml:space="preserve">13 november </w:t>
      </w:r>
      <w:r w:rsidRPr="00845995">
        <w:rPr>
          <w:bCs/>
        </w:rPr>
        <w:t>202</w:t>
      </w:r>
      <w:r w:rsidR="00572747" w:rsidRPr="00845995">
        <w:rPr>
          <w:bCs/>
        </w:rPr>
        <w:t>5</w:t>
      </w:r>
      <w:r w:rsidRPr="00845995">
        <w:rPr>
          <w:bCs/>
        </w:rPr>
        <w:t xml:space="preserve"> inför antagandet av Europaparlamentets och rådets förordning (EU) 202</w:t>
      </w:r>
      <w:r w:rsidR="00572747" w:rsidRPr="00845995">
        <w:rPr>
          <w:bCs/>
        </w:rPr>
        <w:t>5</w:t>
      </w:r>
      <w:r w:rsidRPr="00845995">
        <w:rPr>
          <w:bCs/>
        </w:rPr>
        <w:t>/…</w:t>
      </w:r>
      <w:r w:rsidRPr="00845995">
        <w:rPr>
          <w:b w:val="0"/>
        </w:rPr>
        <w:t xml:space="preserve"> </w:t>
      </w:r>
      <w:r w:rsidR="00314974" w:rsidRPr="00845995">
        <w:rPr>
          <w:rFonts w:eastAsia="Calibri"/>
          <w:noProof/>
          <w:szCs w:val="22"/>
          <w:lang w:eastAsia="en-US"/>
        </w:rPr>
        <w:t>om ändring av förordning (E</w:t>
      </w:r>
      <w:r w:rsidR="00701237" w:rsidRPr="00845995">
        <w:rPr>
          <w:rFonts w:eastAsia="Calibri"/>
          <w:noProof/>
          <w:szCs w:val="22"/>
          <w:lang w:eastAsia="en-US"/>
        </w:rPr>
        <w:t>U</w:t>
      </w:r>
      <w:r w:rsidR="00314974" w:rsidRPr="00845995">
        <w:rPr>
          <w:rFonts w:eastAsia="Calibri"/>
          <w:noProof/>
          <w:szCs w:val="22"/>
          <w:lang w:eastAsia="en-US"/>
        </w:rPr>
        <w:t>) 2024/823 om särskilda handelsåtgärder för länder och territorier som deltar i eller är knutna till stabiliserings- och associeringsprocessen</w:t>
      </w:r>
    </w:p>
    <w:p w14:paraId="3E554099" w14:textId="4FF6807C" w:rsidR="007B19F0" w:rsidRPr="007B19F0" w:rsidRDefault="007B19F0" w:rsidP="007B19F0">
      <w:pPr>
        <w:widowControl/>
        <w:spacing w:before="240"/>
        <w:rPr>
          <w:szCs w:val="24"/>
        </w:rPr>
      </w:pPr>
      <w:r w:rsidRPr="007B19F0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7B19F0">
        <w:rPr>
          <w:i/>
          <w:szCs w:val="24"/>
          <w:lang w:eastAsia="en-US"/>
        </w:rPr>
        <w:t>5</w:t>
      </w:r>
      <w:r w:rsidRPr="007B19F0">
        <w:rPr>
          <w:i/>
          <w:szCs w:val="24"/>
          <w:lang w:eastAsia="en-US"/>
        </w:rPr>
        <w:t>/</w:t>
      </w:r>
      <w:r w:rsidRPr="007B19F0">
        <w:rPr>
          <w:i/>
          <w:szCs w:val="24"/>
          <w:lang w:eastAsia="en-US"/>
        </w:rPr>
        <w:t>2014</w:t>
      </w:r>
      <w:r w:rsidRPr="007B19F0">
        <w:rPr>
          <w:i/>
          <w:szCs w:val="24"/>
          <w:lang w:eastAsia="en-US"/>
        </w:rPr>
        <w:t>.)</w:t>
      </w:r>
    </w:p>
    <w:p w14:paraId="147713C4" w14:textId="77777777" w:rsidR="007B19F0" w:rsidRPr="007B19F0" w:rsidRDefault="007B19F0" w:rsidP="007B19F0">
      <w:pPr>
        <w:rPr>
          <w:rFonts w:eastAsia="Calibri"/>
          <w:lang w:eastAsia="en-US"/>
        </w:rPr>
      </w:pPr>
    </w:p>
    <w:sectPr w:rsidR="007B19F0" w:rsidRPr="007B19F0" w:rsidSect="00BA3EB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C60C" w14:textId="77777777" w:rsidR="003D7D53" w:rsidRPr="00BA3EBB" w:rsidRDefault="003D7D53">
      <w:r w:rsidRPr="00BA3EBB">
        <w:separator/>
      </w:r>
    </w:p>
  </w:endnote>
  <w:endnote w:type="continuationSeparator" w:id="0">
    <w:p w14:paraId="164B0247" w14:textId="77777777" w:rsidR="003D7D53" w:rsidRPr="00BA3EBB" w:rsidRDefault="003D7D53">
      <w:r w:rsidRPr="00BA3E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095D" w14:textId="77777777" w:rsidR="00064002" w:rsidRPr="00BA3E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1BD87" w14:textId="77777777" w:rsidR="00064002" w:rsidRPr="00BA3E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AEFC" w14:textId="77777777" w:rsidR="00064002" w:rsidRPr="00BA3E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766B6" w14:textId="77777777" w:rsidR="003D7D53" w:rsidRPr="00BA3EBB" w:rsidRDefault="003D7D53">
      <w:r w:rsidRPr="00BA3EBB">
        <w:separator/>
      </w:r>
    </w:p>
  </w:footnote>
  <w:footnote w:type="continuationSeparator" w:id="0">
    <w:p w14:paraId="3B3E76D4" w14:textId="77777777" w:rsidR="003D7D53" w:rsidRPr="00BA3EBB" w:rsidRDefault="003D7D53">
      <w:r w:rsidRPr="00BA3E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3EE1C" w14:textId="77777777" w:rsidR="00064002" w:rsidRPr="00BA3E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FF5EA" w14:textId="77777777" w:rsidR="00064002" w:rsidRPr="00BA3E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BB4A" w14:textId="77777777" w:rsidR="00064002" w:rsidRPr="00BA3E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4297934">
    <w:abstractNumId w:val="9"/>
  </w:num>
  <w:num w:numId="2" w16cid:durableId="401635219">
    <w:abstractNumId w:val="9"/>
  </w:num>
  <w:num w:numId="3" w16cid:durableId="432289032">
    <w:abstractNumId w:val="7"/>
  </w:num>
  <w:num w:numId="4" w16cid:durableId="870728009">
    <w:abstractNumId w:val="7"/>
  </w:num>
  <w:num w:numId="5" w16cid:durableId="1048453025">
    <w:abstractNumId w:val="6"/>
  </w:num>
  <w:num w:numId="6" w16cid:durableId="1375275782">
    <w:abstractNumId w:val="6"/>
  </w:num>
  <w:num w:numId="7" w16cid:durableId="509416877">
    <w:abstractNumId w:val="5"/>
  </w:num>
  <w:num w:numId="8" w16cid:durableId="1047686205">
    <w:abstractNumId w:val="5"/>
  </w:num>
  <w:num w:numId="9" w16cid:durableId="579995305">
    <w:abstractNumId w:val="4"/>
  </w:num>
  <w:num w:numId="10" w16cid:durableId="477305083">
    <w:abstractNumId w:val="4"/>
  </w:num>
  <w:num w:numId="11" w16cid:durableId="478230738">
    <w:abstractNumId w:val="8"/>
  </w:num>
  <w:num w:numId="12" w16cid:durableId="888494403">
    <w:abstractNumId w:val="8"/>
  </w:num>
  <w:num w:numId="13" w16cid:durableId="1335570844">
    <w:abstractNumId w:val="3"/>
  </w:num>
  <w:num w:numId="14" w16cid:durableId="1505894789">
    <w:abstractNumId w:val="3"/>
  </w:num>
  <w:num w:numId="15" w16cid:durableId="1918397451">
    <w:abstractNumId w:val="2"/>
  </w:num>
  <w:num w:numId="16" w16cid:durableId="654719421">
    <w:abstractNumId w:val="2"/>
  </w:num>
  <w:num w:numId="17" w16cid:durableId="1634679013">
    <w:abstractNumId w:val="1"/>
  </w:num>
  <w:num w:numId="18" w16cid:durableId="1651670211">
    <w:abstractNumId w:val="1"/>
  </w:num>
  <w:num w:numId="19" w16cid:durableId="1086001931">
    <w:abstractNumId w:val="0"/>
  </w:num>
  <w:num w:numId="20" w16cid:durableId="480343252">
    <w:abstractNumId w:val="0"/>
  </w:num>
  <w:num w:numId="21" w16cid:durableId="1343554427">
    <w:abstractNumId w:val="9"/>
  </w:num>
  <w:num w:numId="22" w16cid:durableId="1067997975">
    <w:abstractNumId w:val="7"/>
  </w:num>
  <w:num w:numId="23" w16cid:durableId="1828782778">
    <w:abstractNumId w:val="6"/>
  </w:num>
  <w:num w:numId="24" w16cid:durableId="1106969868">
    <w:abstractNumId w:val="5"/>
  </w:num>
  <w:num w:numId="25" w16cid:durableId="804589525">
    <w:abstractNumId w:val="4"/>
  </w:num>
  <w:num w:numId="26" w16cid:durableId="436952510">
    <w:abstractNumId w:val="8"/>
  </w:num>
  <w:num w:numId="27" w16cid:durableId="1827361873">
    <w:abstractNumId w:val="3"/>
  </w:num>
  <w:num w:numId="28" w16cid:durableId="1452439645">
    <w:abstractNumId w:val="2"/>
  </w:num>
  <w:num w:numId="29" w16cid:durableId="1433286283">
    <w:abstractNumId w:val="1"/>
  </w:num>
  <w:num w:numId="30" w16cid:durableId="1295023408">
    <w:abstractNumId w:val="0"/>
  </w:num>
  <w:num w:numId="31" w16cid:durableId="300040917">
    <w:abstractNumId w:val="9"/>
  </w:num>
  <w:num w:numId="32" w16cid:durableId="795367576">
    <w:abstractNumId w:val="7"/>
  </w:num>
  <w:num w:numId="33" w16cid:durableId="2059545662">
    <w:abstractNumId w:val="6"/>
  </w:num>
  <w:num w:numId="34" w16cid:durableId="1886942962">
    <w:abstractNumId w:val="5"/>
  </w:num>
  <w:num w:numId="35" w16cid:durableId="1463353616">
    <w:abstractNumId w:val="4"/>
  </w:num>
  <w:num w:numId="36" w16cid:durableId="1223905401">
    <w:abstractNumId w:val="8"/>
  </w:num>
  <w:num w:numId="37" w16cid:durableId="136997064">
    <w:abstractNumId w:val="3"/>
  </w:num>
  <w:num w:numId="38" w16cid:durableId="447939606">
    <w:abstractNumId w:val="2"/>
  </w:num>
  <w:num w:numId="39" w16cid:durableId="1206141449">
    <w:abstractNumId w:val="1"/>
  </w:num>
  <w:num w:numId="40" w16cid:durableId="1560745367">
    <w:abstractNumId w:val="0"/>
  </w:num>
  <w:num w:numId="41" w16cid:durableId="1964529932">
    <w:abstractNumId w:val="10"/>
  </w:num>
  <w:num w:numId="42" w16cid:durableId="1874271501">
    <w:abstractNumId w:val="10"/>
  </w:num>
  <w:num w:numId="43" w16cid:durableId="8484929">
    <w:abstractNumId w:val="10"/>
  </w:num>
  <w:num w:numId="44" w16cid:durableId="14913673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SV"/>
    <w:docVar w:name="dvnumam" w:val="0"/>
    <w:docVar w:name="dvpe" w:val="775.660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rådets förordning (EG) nr 2024/823 av den 28 februari 2024 om särskilda handelsåtgärder för länder och territorier som deltar i eller är knutna till stabiliserings- och associeringsprocessen(COM(2025)0229 – C10-0083/2025 – 2025/0108(COD))"/>
  </w:docVars>
  <w:rsids>
    <w:rsidRoot w:val="003D7D53"/>
    <w:rsid w:val="00002272"/>
    <w:rsid w:val="00064002"/>
    <w:rsid w:val="000677B9"/>
    <w:rsid w:val="000831BA"/>
    <w:rsid w:val="000A08D0"/>
    <w:rsid w:val="000A1FD0"/>
    <w:rsid w:val="000A42CC"/>
    <w:rsid w:val="000E2434"/>
    <w:rsid w:val="000E7DD9"/>
    <w:rsid w:val="0010095E"/>
    <w:rsid w:val="00125B37"/>
    <w:rsid w:val="00151724"/>
    <w:rsid w:val="00187494"/>
    <w:rsid w:val="001F32AE"/>
    <w:rsid w:val="00256019"/>
    <w:rsid w:val="002767FF"/>
    <w:rsid w:val="002B11EA"/>
    <w:rsid w:val="002B18FE"/>
    <w:rsid w:val="002B5493"/>
    <w:rsid w:val="00314974"/>
    <w:rsid w:val="00316BA5"/>
    <w:rsid w:val="00343214"/>
    <w:rsid w:val="00361C00"/>
    <w:rsid w:val="00395FA1"/>
    <w:rsid w:val="003B56EA"/>
    <w:rsid w:val="003D7D53"/>
    <w:rsid w:val="003E15D4"/>
    <w:rsid w:val="003E371B"/>
    <w:rsid w:val="00411CCE"/>
    <w:rsid w:val="0041666E"/>
    <w:rsid w:val="00421060"/>
    <w:rsid w:val="00471C19"/>
    <w:rsid w:val="004867E3"/>
    <w:rsid w:val="00494A28"/>
    <w:rsid w:val="004C0004"/>
    <w:rsid w:val="004C5D52"/>
    <w:rsid w:val="004D70B5"/>
    <w:rsid w:val="0050519A"/>
    <w:rsid w:val="005072A1"/>
    <w:rsid w:val="00514517"/>
    <w:rsid w:val="0054440F"/>
    <w:rsid w:val="00545827"/>
    <w:rsid w:val="00560270"/>
    <w:rsid w:val="00572747"/>
    <w:rsid w:val="005C1BAB"/>
    <w:rsid w:val="005C2568"/>
    <w:rsid w:val="005D1243"/>
    <w:rsid w:val="005F1B17"/>
    <w:rsid w:val="006037C0"/>
    <w:rsid w:val="00607DC8"/>
    <w:rsid w:val="00633195"/>
    <w:rsid w:val="006631B6"/>
    <w:rsid w:val="00680577"/>
    <w:rsid w:val="0068300D"/>
    <w:rsid w:val="006F74FA"/>
    <w:rsid w:val="00701237"/>
    <w:rsid w:val="00731ADD"/>
    <w:rsid w:val="00734777"/>
    <w:rsid w:val="00747932"/>
    <w:rsid w:val="00751A4A"/>
    <w:rsid w:val="00756632"/>
    <w:rsid w:val="00762C74"/>
    <w:rsid w:val="00786EC0"/>
    <w:rsid w:val="007A77E0"/>
    <w:rsid w:val="007B19F0"/>
    <w:rsid w:val="007D1690"/>
    <w:rsid w:val="007E22AD"/>
    <w:rsid w:val="007F7921"/>
    <w:rsid w:val="00817416"/>
    <w:rsid w:val="00842779"/>
    <w:rsid w:val="00845995"/>
    <w:rsid w:val="00865F67"/>
    <w:rsid w:val="00881A7B"/>
    <w:rsid w:val="008840E5"/>
    <w:rsid w:val="00887B3E"/>
    <w:rsid w:val="008C2AC6"/>
    <w:rsid w:val="008C5827"/>
    <w:rsid w:val="00930C23"/>
    <w:rsid w:val="0093193B"/>
    <w:rsid w:val="009509D8"/>
    <w:rsid w:val="00950B64"/>
    <w:rsid w:val="00956BAA"/>
    <w:rsid w:val="00981893"/>
    <w:rsid w:val="00A1687D"/>
    <w:rsid w:val="00A26DC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50A"/>
    <w:rsid w:val="00B558F0"/>
    <w:rsid w:val="00B92D00"/>
    <w:rsid w:val="00BA3EBB"/>
    <w:rsid w:val="00BD48FE"/>
    <w:rsid w:val="00BD7BD8"/>
    <w:rsid w:val="00BE6ADC"/>
    <w:rsid w:val="00C05BFE"/>
    <w:rsid w:val="00C23CD4"/>
    <w:rsid w:val="00C24E80"/>
    <w:rsid w:val="00C61C0C"/>
    <w:rsid w:val="00C6296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109C6"/>
  <w15:chartTrackingRefBased/>
  <w15:docId w15:val="{51FFB2BC-350C-4D24-ADB6-C9A0BD6F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2965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70B5"/>
    <w:pPr>
      <w:spacing w:before="480" w:after="240"/>
    </w:pPr>
  </w:style>
  <w:style w:type="paragraph" w:customStyle="1" w:styleId="PageHeading">
    <w:name w:val="PageHeading"/>
    <w:basedOn w:val="Normal"/>
    <w:rsid w:val="004D70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D70B5"/>
    <w:rPr>
      <w:b/>
    </w:rPr>
  </w:style>
  <w:style w:type="paragraph" w:customStyle="1" w:styleId="NormalBold12a">
    <w:name w:val="NormalBold12a"/>
    <w:basedOn w:val="Normal"/>
    <w:rsid w:val="004D70B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D70B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51724"/>
    <w:rPr>
      <w:sz w:val="24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314974"/>
    <w:rPr>
      <w:color w:val="467886"/>
      <w:u w:val="single"/>
    </w:rPr>
  </w:style>
  <w:style w:type="paragraph" w:customStyle="1" w:styleId="Typedudocument">
    <w:name w:val="Type du document"/>
    <w:basedOn w:val="Normal"/>
    <w:next w:val="Normal"/>
    <w:rsid w:val="00B3050A"/>
    <w:pPr>
      <w:widowControl/>
      <w:spacing w:before="360"/>
      <w:jc w:val="center"/>
    </w:pPr>
    <w:rPr>
      <w:b/>
      <w:snapToGrid w:val="0"/>
    </w:rPr>
  </w:style>
  <w:style w:type="character" w:styleId="CommentReference">
    <w:name w:val="annotation reference"/>
    <w:basedOn w:val="DefaultParagraphFont"/>
    <w:rsid w:val="00C24E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4E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4E80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C24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4E80"/>
    <w:rPr>
      <w:b/>
      <w:bCs/>
      <w:lang w:val="sv-SE"/>
    </w:rPr>
  </w:style>
  <w:style w:type="character" w:styleId="Hyperlink">
    <w:name w:val="Hyperlink"/>
    <w:basedOn w:val="DefaultParagraphFont"/>
    <w:rsid w:val="00C62965"/>
    <w:rPr>
      <w:rFonts w:ascii="Times New Roman" w:hAnsi="Times New Roman"/>
      <w:color w:val="0563C1" w:themeColor="hyperlink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2026-01-08T16:09:00Z</dcterms:created>
  <dcterms:modified xsi:type="dcterms:W3CDTF">2026-01-08T16:09:00Z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