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1A48" w14:paraId="2BE7D84F" w14:textId="77777777" w:rsidTr="0010095E">
        <w:trPr>
          <w:trHeight w:hRule="exact" w:val="1418"/>
        </w:trPr>
        <w:tc>
          <w:tcPr>
            <w:tcW w:w="6804" w:type="dxa"/>
            <w:shd w:val="clear" w:color="auto" w:fill="auto"/>
            <w:vAlign w:val="center"/>
          </w:tcPr>
          <w:p w14:paraId="64A68D67" w14:textId="77777777" w:rsidR="00751A4A" w:rsidRPr="00F11A48" w:rsidRDefault="00AF0EF5" w:rsidP="0010095E">
            <w:pPr>
              <w:pStyle w:val="EPName"/>
            </w:pPr>
            <w:r w:rsidRPr="00F11A48">
              <w:t>Evropský parlament</w:t>
            </w:r>
          </w:p>
          <w:p w14:paraId="648B8960" w14:textId="77777777" w:rsidR="00751A4A" w:rsidRPr="00F11A48" w:rsidRDefault="005F1B17" w:rsidP="005F1B17">
            <w:pPr>
              <w:pStyle w:val="EPTerm"/>
              <w:rPr>
                <w:rStyle w:val="HideTWBExt"/>
                <w:noProof w:val="0"/>
                <w:vanish w:val="0"/>
                <w:color w:val="auto"/>
              </w:rPr>
            </w:pPr>
            <w:r w:rsidRPr="00F11A48">
              <w:t>2024</w:t>
            </w:r>
            <w:r w:rsidR="00817416" w:rsidRPr="00F11A48">
              <w:t>-202</w:t>
            </w:r>
            <w:r w:rsidRPr="00F11A48">
              <w:t>9</w:t>
            </w:r>
          </w:p>
        </w:tc>
        <w:tc>
          <w:tcPr>
            <w:tcW w:w="2268" w:type="dxa"/>
            <w:shd w:val="clear" w:color="auto" w:fill="auto"/>
          </w:tcPr>
          <w:p w14:paraId="5822035C" w14:textId="77777777" w:rsidR="00751A4A" w:rsidRPr="00F11A48" w:rsidRDefault="00187494" w:rsidP="0010095E">
            <w:pPr>
              <w:pStyle w:val="EPLogo"/>
            </w:pPr>
            <w:r w:rsidRPr="00F11A48">
              <w:rPr>
                <w:noProof/>
                <w:lang w:eastAsia="ja-JP"/>
              </w:rPr>
              <w:drawing>
                <wp:inline distT="0" distB="0" distL="0" distR="0" wp14:anchorId="517F7BA7" wp14:editId="22B79E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621A26" w14:textId="77777777" w:rsidR="00D058B8" w:rsidRPr="00F11A48" w:rsidRDefault="00D058B8" w:rsidP="004C5D52">
      <w:pPr>
        <w:pStyle w:val="LineTop"/>
      </w:pPr>
    </w:p>
    <w:p w14:paraId="669220A2" w14:textId="77777777" w:rsidR="00680577" w:rsidRPr="00F11A48" w:rsidRDefault="00AF0EF5" w:rsidP="00680577">
      <w:pPr>
        <w:pStyle w:val="EPBodyTA1"/>
      </w:pPr>
      <w:r w:rsidRPr="00F11A48">
        <w:t>PŘIJATÉ TEXTY</w:t>
      </w:r>
    </w:p>
    <w:p w14:paraId="0EFAD85F" w14:textId="77777777" w:rsidR="00D058B8" w:rsidRPr="00F11A48" w:rsidRDefault="00D058B8" w:rsidP="00D058B8">
      <w:pPr>
        <w:pStyle w:val="LineBottom"/>
      </w:pPr>
    </w:p>
    <w:p w14:paraId="484B6F1B" w14:textId="344B1419" w:rsidR="00AF0EF5" w:rsidRPr="00F11A48" w:rsidRDefault="00AF0EF5" w:rsidP="00AF0EF5">
      <w:pPr>
        <w:pStyle w:val="ATHeading1"/>
      </w:pPr>
      <w:bookmarkStart w:id="0" w:name="TANumber"/>
      <w:r w:rsidRPr="00F11A48">
        <w:t>P10_</w:t>
      </w:r>
      <w:proofErr w:type="gramStart"/>
      <w:r w:rsidRPr="00F11A48">
        <w:t>TA(</w:t>
      </w:r>
      <w:proofErr w:type="gramEnd"/>
      <w:r w:rsidRPr="00F11A48">
        <w:t>2025)0</w:t>
      </w:r>
      <w:r w:rsidR="006D3511">
        <w:t>268</w:t>
      </w:r>
      <w:bookmarkEnd w:id="0"/>
    </w:p>
    <w:p w14:paraId="10F23A4D" w14:textId="1C97301B" w:rsidR="00AF0EF5" w:rsidRPr="00F11A48" w:rsidRDefault="004051BB" w:rsidP="00AF0EF5">
      <w:pPr>
        <w:pStyle w:val="ATHeading2"/>
      </w:pPr>
      <w:r w:rsidRPr="004051BB">
        <w:t>Podnikání v Evropě: rámec pro zdanění příjmů (BEFIT)</w:t>
      </w:r>
    </w:p>
    <w:p w14:paraId="37B34722" w14:textId="77777777" w:rsidR="00AF0EF5" w:rsidRPr="00F11A48" w:rsidRDefault="00AF0EF5" w:rsidP="00AF0EF5">
      <w:pPr>
        <w:rPr>
          <w:i/>
          <w:vanish/>
        </w:rPr>
      </w:pPr>
      <w:r w:rsidRPr="00F11A48">
        <w:rPr>
          <w:i/>
        </w:rPr>
        <w:fldChar w:fldCharType="begin"/>
      </w:r>
      <w:r w:rsidRPr="00F11A48">
        <w:rPr>
          <w:i/>
        </w:rPr>
        <w:instrText xml:space="preserve"> TC"(</w:instrText>
      </w:r>
      <w:bookmarkStart w:id="1" w:name="DocNumber"/>
      <w:r w:rsidRPr="00F11A48">
        <w:rPr>
          <w:i/>
        </w:rPr>
        <w:instrText>A10-0194/2025</w:instrText>
      </w:r>
      <w:bookmarkEnd w:id="1"/>
      <w:r w:rsidRPr="00F11A48">
        <w:rPr>
          <w:i/>
        </w:rPr>
        <w:instrText xml:space="preserve"> - Zpravodajka: Evelyn Regner)"\l3 \n&gt; \* MERGEFORMAT </w:instrText>
      </w:r>
      <w:r w:rsidRPr="00F11A48">
        <w:rPr>
          <w:i/>
        </w:rPr>
        <w:fldChar w:fldCharType="end"/>
      </w:r>
    </w:p>
    <w:p w14:paraId="73BCAECD" w14:textId="77777777" w:rsidR="00AF0EF5" w:rsidRPr="00F11A48" w:rsidRDefault="00AF0EF5" w:rsidP="00AF0EF5">
      <w:pPr>
        <w:rPr>
          <w:vanish/>
        </w:rPr>
      </w:pPr>
      <w:bookmarkStart w:id="2" w:name="Commission"/>
      <w:r w:rsidRPr="00F11A48">
        <w:rPr>
          <w:vanish/>
        </w:rPr>
        <w:t>Hospodářský a měnový výbor</w:t>
      </w:r>
      <w:bookmarkEnd w:id="2"/>
    </w:p>
    <w:p w14:paraId="288AEB4E" w14:textId="77777777" w:rsidR="00AF0EF5" w:rsidRPr="00F11A48" w:rsidRDefault="00AF0EF5" w:rsidP="00AF0EF5">
      <w:pPr>
        <w:rPr>
          <w:vanish/>
        </w:rPr>
      </w:pPr>
      <w:bookmarkStart w:id="3" w:name="PE"/>
      <w:r w:rsidRPr="00F11A48">
        <w:rPr>
          <w:vanish/>
        </w:rPr>
        <w:t>PE773.162</w:t>
      </w:r>
      <w:bookmarkEnd w:id="3"/>
    </w:p>
    <w:p w14:paraId="7471DA7C" w14:textId="0E352957" w:rsidR="00AF0EF5" w:rsidRPr="00F11A48" w:rsidRDefault="00AF0EF5" w:rsidP="00AF0EF5">
      <w:pPr>
        <w:pStyle w:val="ATHeading3"/>
      </w:pPr>
      <w:bookmarkStart w:id="4" w:name="Sujet"/>
      <w:r w:rsidRPr="00F11A48">
        <w:t>Legislativní usnesení Evropského parlamentu ze dne</w:t>
      </w:r>
      <w:r w:rsidR="004051BB">
        <w:t xml:space="preserve"> 13. listopadu</w:t>
      </w:r>
      <w:r w:rsidRPr="00F11A48">
        <w:t xml:space="preserve"> 2025 o návrhu směrnice Rady o podnikání v Evropě: rámec pro zdanění příjmů (BEFIT)</w:t>
      </w:r>
      <w:bookmarkEnd w:id="4"/>
      <w:r w:rsidRPr="00F11A48">
        <w:t xml:space="preserve"> </w:t>
      </w:r>
      <w:bookmarkStart w:id="5" w:name="References"/>
      <w:r w:rsidRPr="00F11A48">
        <w:t>(COM(2023)0532 – C9-0341/2023 – 2023/0321(CNS))</w:t>
      </w:r>
      <w:bookmarkEnd w:id="5"/>
    </w:p>
    <w:p w14:paraId="7DBD9039" w14:textId="77777777" w:rsidR="00AA4A56" w:rsidRPr="00F11A48" w:rsidRDefault="00AA4A56" w:rsidP="00AA4A56">
      <w:pPr>
        <w:pStyle w:val="NormalBold"/>
      </w:pPr>
      <w:r w:rsidRPr="00F11A48">
        <w:t>(Zvláštní legislativní postup – konzultace)</w:t>
      </w:r>
    </w:p>
    <w:p w14:paraId="6C52CB2C" w14:textId="77777777" w:rsidR="00AA4A56" w:rsidRPr="00F11A48" w:rsidRDefault="00AA4A56" w:rsidP="00AA4A56">
      <w:pPr>
        <w:pStyle w:val="EPComma"/>
      </w:pPr>
      <w:r w:rsidRPr="00F11A48">
        <w:rPr>
          <w:i/>
        </w:rPr>
        <w:t>Evropský parlament</w:t>
      </w:r>
      <w:r w:rsidRPr="00F11A48">
        <w:t>,</w:t>
      </w:r>
    </w:p>
    <w:p w14:paraId="3F49498D" w14:textId="77777777" w:rsidR="00AA4A56" w:rsidRPr="00F11A48" w:rsidRDefault="00AA4A56" w:rsidP="00AA4A56">
      <w:pPr>
        <w:pStyle w:val="NormalHanging12a"/>
      </w:pPr>
      <w:r w:rsidRPr="00F11A48">
        <w:t>–</w:t>
      </w:r>
      <w:r w:rsidRPr="00F11A48">
        <w:tab/>
        <w:t>s ohledem na návrh Komise předložený Radě (</w:t>
      </w:r>
      <w:proofErr w:type="gramStart"/>
      <w:r w:rsidRPr="00F11A48">
        <w:t>COM(</w:t>
      </w:r>
      <w:proofErr w:type="gramEnd"/>
      <w:r w:rsidRPr="00F11A48">
        <w:t>2023)0532),</w:t>
      </w:r>
    </w:p>
    <w:p w14:paraId="799775B8" w14:textId="77777777" w:rsidR="00AA4A56" w:rsidRPr="00F11A48" w:rsidRDefault="00AA4A56" w:rsidP="00AA4A56">
      <w:pPr>
        <w:pStyle w:val="NormalHanging12a"/>
      </w:pPr>
      <w:r w:rsidRPr="00F11A48">
        <w:t>–</w:t>
      </w:r>
      <w:r w:rsidRPr="00F11A48">
        <w:tab/>
        <w:t>s ohledem na článek 115 Smlouvy o fungování Evropské unie, podle kterého Rada konzultovala s Parlamentem (C9</w:t>
      </w:r>
      <w:r w:rsidRPr="00F11A48">
        <w:noBreakHyphen/>
        <w:t>0341/2023),</w:t>
      </w:r>
    </w:p>
    <w:p w14:paraId="428C0955" w14:textId="77777777" w:rsidR="00AA4A56" w:rsidRPr="00F11A48" w:rsidRDefault="00AA4A56" w:rsidP="00AA4A56">
      <w:pPr>
        <w:pStyle w:val="NormalHanging12a"/>
      </w:pPr>
      <w:r w:rsidRPr="00F11A48">
        <w:t>–</w:t>
      </w:r>
      <w:r w:rsidRPr="00F11A48">
        <w:tab/>
        <w:t>s ohledem na rozpočtové posouzení poskytnuté Rozpočtovým výborem,</w:t>
      </w:r>
    </w:p>
    <w:p w14:paraId="114ED487" w14:textId="77777777" w:rsidR="00AA4A56" w:rsidRPr="00F11A48" w:rsidRDefault="00AA4A56" w:rsidP="00AA4A56">
      <w:pPr>
        <w:pStyle w:val="NormalHanging12a"/>
      </w:pPr>
      <w:r w:rsidRPr="00F11A48">
        <w:t>–</w:t>
      </w:r>
      <w:r w:rsidRPr="00F11A48">
        <w:tab/>
        <w:t>s ohledem na odůvodněná stanoviska předložená švédským parlamentem, maltským parlamentem a irským parlamentem v rámci protokolu č. 2 o používání zásad subsidiarity a proporcionality uvádějící, že návrh legislativního aktu není v souladu se zásadou subsidiarity,</w:t>
      </w:r>
    </w:p>
    <w:p w14:paraId="183BFFEF" w14:textId="77777777" w:rsidR="00AA4A56" w:rsidRPr="00F11A48" w:rsidRDefault="00AA4A56" w:rsidP="00AA4A56">
      <w:pPr>
        <w:pStyle w:val="NormalHanging12a"/>
      </w:pPr>
      <w:r w:rsidRPr="00F11A48">
        <w:t>–</w:t>
      </w:r>
      <w:r w:rsidRPr="00F11A48">
        <w:tab/>
        <w:t>s ohledem na články 84 a 58 jednacího řádu,</w:t>
      </w:r>
    </w:p>
    <w:p w14:paraId="50D632D7" w14:textId="77777777" w:rsidR="00AA4A56" w:rsidRPr="00F11A48" w:rsidRDefault="00AA4A56" w:rsidP="00AA4A56">
      <w:pPr>
        <w:pStyle w:val="NormalHanging12a"/>
      </w:pPr>
      <w:r w:rsidRPr="00F11A48">
        <w:rPr>
          <w:rFonts w:ascii="Symbol" w:hAnsi="Symbol"/>
        </w:rPr>
        <w:sym w:font="Symbol" w:char="F02D"/>
      </w:r>
      <w:r w:rsidRPr="00F11A48">
        <w:tab/>
        <w:t>s ohledem na zprávu Hospodářského a měnového výboru (A10</w:t>
      </w:r>
      <w:r w:rsidRPr="00F11A48">
        <w:noBreakHyphen/>
        <w:t>0194/2025)</w:t>
      </w:r>
    </w:p>
    <w:p w14:paraId="446932BA" w14:textId="77777777" w:rsidR="00AA4A56" w:rsidRPr="00F11A48" w:rsidRDefault="00AA4A56" w:rsidP="00AA4A56">
      <w:pPr>
        <w:pStyle w:val="NormalHanging12a"/>
      </w:pPr>
      <w:r w:rsidRPr="00F11A48">
        <w:t>1.</w:t>
      </w:r>
      <w:r w:rsidRPr="00F11A48">
        <w:tab/>
        <w:t>schvaluje pozměněný návrh Komise;</w:t>
      </w:r>
    </w:p>
    <w:p w14:paraId="12CBF47F" w14:textId="77777777" w:rsidR="00AA4A56" w:rsidRPr="00F11A48" w:rsidRDefault="00AA4A56" w:rsidP="00AA4A56">
      <w:pPr>
        <w:pStyle w:val="NormalHanging12a"/>
      </w:pPr>
      <w:r w:rsidRPr="00F11A48">
        <w:t>2.</w:t>
      </w:r>
      <w:r w:rsidRPr="00F11A48">
        <w:tab/>
        <w:t>vyzývá Komisi, aby návrh v souladu s čl. 293 odst. 2 Smlouvy o fungování Evropské unie změnila odpovídajícím způsobem;</w:t>
      </w:r>
    </w:p>
    <w:p w14:paraId="356F6755" w14:textId="77777777" w:rsidR="00AA4A56" w:rsidRPr="00F11A48" w:rsidRDefault="00AA4A56" w:rsidP="00AA4A56">
      <w:pPr>
        <w:pStyle w:val="NormalHanging12a"/>
      </w:pPr>
      <w:r w:rsidRPr="00F11A48">
        <w:t>3.</w:t>
      </w:r>
      <w:r w:rsidRPr="00F11A48">
        <w:tab/>
        <w:t>vyzývá Radu, aby informovala Parlament, bude-li mít v úmyslu odchýlit se od znění schváleného Parlamentem;</w:t>
      </w:r>
    </w:p>
    <w:p w14:paraId="0DDBEE64" w14:textId="77777777" w:rsidR="00AA4A56" w:rsidRPr="00F11A48" w:rsidRDefault="00AA4A56" w:rsidP="00AA4A56">
      <w:pPr>
        <w:pStyle w:val="NormalHanging12a"/>
      </w:pPr>
      <w:r w:rsidRPr="00F11A48">
        <w:t>4.</w:t>
      </w:r>
      <w:r w:rsidRPr="00F11A48">
        <w:tab/>
        <w:t>vyzývá Radu, aby znovu konzultovala s Parlamentem, bude-li mít v úmyslu podstatně změnit návrh Komise;</w:t>
      </w:r>
    </w:p>
    <w:p w14:paraId="495522E2" w14:textId="77777777" w:rsidR="00AA4A56" w:rsidRPr="00F11A48" w:rsidRDefault="00AA4A56" w:rsidP="00AA4A56">
      <w:pPr>
        <w:pStyle w:val="NormalHanging12a"/>
      </w:pPr>
      <w:r w:rsidRPr="00F11A48">
        <w:lastRenderedPageBreak/>
        <w:t>5.</w:t>
      </w:r>
      <w:r w:rsidRPr="00F11A48">
        <w:tab/>
        <w:t>pověřuje svou předsedkyni, aby předala postoj Parlamentu Radě, Komisi, jakož i vnitrostátním parlamentům.</w:t>
      </w:r>
    </w:p>
    <w:p w14:paraId="6228068D" w14:textId="77777777" w:rsidR="00AA4A56" w:rsidRPr="00F11A48" w:rsidRDefault="00AA4A56" w:rsidP="00AA4A56"/>
    <w:p w14:paraId="34902FE2" w14:textId="77777777" w:rsidR="00AA4A56" w:rsidRPr="00F11A48" w:rsidRDefault="00AA4A56" w:rsidP="00AA4A56">
      <w:pPr>
        <w:pStyle w:val="AmNumberTabs"/>
      </w:pPr>
      <w:r w:rsidRPr="00F11A48">
        <w:t>Pozměňovací návrh</w:t>
      </w:r>
      <w:r w:rsidRPr="00F11A48">
        <w:tab/>
      </w:r>
      <w:r w:rsidRPr="00F11A48">
        <w:tab/>
        <w:t>1</w:t>
      </w:r>
    </w:p>
    <w:p w14:paraId="1A89B0B8" w14:textId="77777777" w:rsidR="00AA4A56" w:rsidRPr="00F11A48" w:rsidRDefault="00AA4A56" w:rsidP="00AA4A56">
      <w:pPr>
        <w:pStyle w:val="NormalBold"/>
        <w:rPr>
          <w:rStyle w:val="HideTWBExt"/>
          <w:b w:val="0"/>
          <w:vanish w:val="0"/>
        </w:rPr>
      </w:pPr>
    </w:p>
    <w:p w14:paraId="2F4D3E7D" w14:textId="77777777" w:rsidR="00AA4A56" w:rsidRPr="00F11A48" w:rsidRDefault="00AA4A56" w:rsidP="00AA4A56">
      <w:pPr>
        <w:pStyle w:val="NormalBold"/>
      </w:pPr>
      <w:r w:rsidRPr="00F11A48">
        <w:t>Návrh směrnice</w:t>
      </w:r>
    </w:p>
    <w:p w14:paraId="41630B5D" w14:textId="77777777" w:rsidR="00AA4A56" w:rsidRPr="00F11A48" w:rsidRDefault="00AA4A56" w:rsidP="00AA4A56">
      <w:pPr>
        <w:pStyle w:val="NormalBold"/>
      </w:pPr>
      <w:r w:rsidRPr="00F11A48">
        <w:t>Bod odůvodnění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1A33814E" w14:textId="77777777" w:rsidTr="001C4EE9">
        <w:trPr>
          <w:trHeight w:val="240"/>
          <w:jc w:val="center"/>
        </w:trPr>
        <w:tc>
          <w:tcPr>
            <w:tcW w:w="9752" w:type="dxa"/>
            <w:gridSpan w:val="2"/>
            <w:tcBorders>
              <w:top w:val="nil"/>
              <w:left w:val="nil"/>
              <w:bottom w:val="nil"/>
              <w:right w:val="nil"/>
            </w:tcBorders>
          </w:tcPr>
          <w:p w14:paraId="0FB7D358" w14:textId="77777777" w:rsidR="00AA4A56" w:rsidRPr="00F11A48" w:rsidRDefault="00AA4A56" w:rsidP="001C4EE9"/>
        </w:tc>
      </w:tr>
      <w:tr w:rsidR="00AA4A56" w:rsidRPr="00F11A48" w14:paraId="7EEFC716" w14:textId="77777777" w:rsidTr="001C4EE9">
        <w:trPr>
          <w:trHeight w:val="240"/>
          <w:jc w:val="center"/>
        </w:trPr>
        <w:tc>
          <w:tcPr>
            <w:tcW w:w="4876" w:type="dxa"/>
            <w:tcBorders>
              <w:top w:val="nil"/>
              <w:left w:val="nil"/>
              <w:bottom w:val="nil"/>
              <w:right w:val="nil"/>
            </w:tcBorders>
            <w:hideMark/>
          </w:tcPr>
          <w:p w14:paraId="44F458DD"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6D01F3B8" w14:textId="77777777" w:rsidR="00AA4A56" w:rsidRPr="00F11A48" w:rsidRDefault="00AA4A56" w:rsidP="001C4EE9">
            <w:pPr>
              <w:pStyle w:val="AmColumnHeading"/>
            </w:pPr>
            <w:r w:rsidRPr="00F11A48">
              <w:t>Pozměňovací návrh</w:t>
            </w:r>
          </w:p>
        </w:tc>
      </w:tr>
      <w:tr w:rsidR="00AA4A56" w:rsidRPr="00F11A48" w14:paraId="153E4E31" w14:textId="77777777" w:rsidTr="001C4EE9">
        <w:trPr>
          <w:jc w:val="center"/>
        </w:trPr>
        <w:tc>
          <w:tcPr>
            <w:tcW w:w="4876" w:type="dxa"/>
            <w:tcBorders>
              <w:top w:val="nil"/>
              <w:left w:val="nil"/>
              <w:bottom w:val="nil"/>
              <w:right w:val="nil"/>
            </w:tcBorders>
            <w:hideMark/>
          </w:tcPr>
          <w:p w14:paraId="4FB590E6" w14:textId="77777777" w:rsidR="00AA4A56" w:rsidRPr="00F11A48" w:rsidRDefault="00AA4A56" w:rsidP="001C4EE9">
            <w:pPr>
              <w:pStyle w:val="Normal6a"/>
            </w:pPr>
            <w:r w:rsidRPr="00F11A48">
              <w:t>(1)</w:t>
            </w:r>
            <w:r w:rsidRPr="00F11A48">
              <w:tab/>
              <w:t>V Unii v současné době neexistuje společný přístup k výpočtu základu daně pro podniky. Podniky v Unii jsou proto povinny dodržovat různé systémy daně z příjmů právnických osob v každém členském státě, ve kterém působí.</w:t>
            </w:r>
          </w:p>
        </w:tc>
        <w:tc>
          <w:tcPr>
            <w:tcW w:w="4876" w:type="dxa"/>
            <w:tcBorders>
              <w:top w:val="nil"/>
              <w:left w:val="nil"/>
              <w:bottom w:val="nil"/>
              <w:right w:val="nil"/>
            </w:tcBorders>
            <w:hideMark/>
          </w:tcPr>
          <w:p w14:paraId="0384B5C7" w14:textId="77777777" w:rsidR="00AA4A56" w:rsidRPr="00F11A48" w:rsidRDefault="00AA4A56" w:rsidP="001C4EE9">
            <w:pPr>
              <w:pStyle w:val="Normal6a"/>
            </w:pPr>
            <w:r w:rsidRPr="00F11A48">
              <w:t>(1)</w:t>
            </w:r>
            <w:r w:rsidRPr="00F11A48">
              <w:tab/>
              <w:t xml:space="preserve">V Unii v současné době neexistuje společný přístup k výpočtu základu daně pro podniky. Podniky v Unii jsou proto povinny dodržovat různé systémy daně z příjmů právnických osob v každém členském státě, ve kterém působí. </w:t>
            </w:r>
            <w:r w:rsidRPr="00F11A48">
              <w:rPr>
                <w:b/>
                <w:i/>
              </w:rPr>
              <w:t>Například v roce 2023 se podle výroční zprávy o zdanění za rok 2024 zákonné sazby daně z příjmů právnických osob v jednotlivých členských státech pohybovaly od 10 % do 31,5 % (a od 9 % do 29 % s přihlédnutím k režimům daňové podpory zavedeným vládami).</w:t>
            </w:r>
          </w:p>
        </w:tc>
      </w:tr>
    </w:tbl>
    <w:p w14:paraId="124A5870" w14:textId="77777777" w:rsidR="00AA4A56" w:rsidRPr="00F11A48" w:rsidRDefault="00AA4A56" w:rsidP="00AA4A56"/>
    <w:p w14:paraId="492F81BA" w14:textId="77777777" w:rsidR="00AA4A56" w:rsidRPr="00F11A48" w:rsidRDefault="00AA4A56" w:rsidP="00AA4A56">
      <w:pPr>
        <w:pStyle w:val="AmNumberTabs"/>
        <w:keepNext/>
      </w:pPr>
      <w:r w:rsidRPr="00F11A48">
        <w:t>Pozměňovací návrh</w:t>
      </w:r>
      <w:r w:rsidRPr="00F11A48">
        <w:tab/>
      </w:r>
      <w:r w:rsidRPr="00F11A48">
        <w:tab/>
        <w:t>2</w:t>
      </w:r>
    </w:p>
    <w:p w14:paraId="3E908986" w14:textId="77777777" w:rsidR="00AA4A56" w:rsidRPr="00F11A48" w:rsidRDefault="00AA4A56" w:rsidP="00AA4A56">
      <w:pPr>
        <w:pStyle w:val="NormalBold12b"/>
        <w:keepNext/>
      </w:pPr>
      <w:r w:rsidRPr="00F11A48">
        <w:t>Návrh směrnice</w:t>
      </w:r>
    </w:p>
    <w:p w14:paraId="49F8A20F" w14:textId="77777777" w:rsidR="00AA4A56" w:rsidRPr="00F11A48" w:rsidRDefault="00AA4A56" w:rsidP="00AA4A56">
      <w:pPr>
        <w:pStyle w:val="NormalBold"/>
        <w:keepNext/>
      </w:pPr>
      <w:r w:rsidRPr="00F11A48">
        <w:t>Bod odůvodnění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31C750C7" w14:textId="77777777" w:rsidTr="001C4EE9">
        <w:trPr>
          <w:jc w:val="center"/>
        </w:trPr>
        <w:tc>
          <w:tcPr>
            <w:tcW w:w="9752" w:type="dxa"/>
            <w:gridSpan w:val="2"/>
          </w:tcPr>
          <w:p w14:paraId="626E051F" w14:textId="77777777" w:rsidR="00AA4A56" w:rsidRPr="00F11A48" w:rsidRDefault="00AA4A56" w:rsidP="001C4EE9">
            <w:pPr>
              <w:keepNext/>
            </w:pPr>
          </w:p>
        </w:tc>
      </w:tr>
      <w:tr w:rsidR="00AA4A56" w:rsidRPr="00F11A48" w14:paraId="60C2EDEE" w14:textId="77777777" w:rsidTr="001C4EE9">
        <w:trPr>
          <w:jc w:val="center"/>
        </w:trPr>
        <w:tc>
          <w:tcPr>
            <w:tcW w:w="4876" w:type="dxa"/>
          </w:tcPr>
          <w:p w14:paraId="4672A5F4" w14:textId="77777777" w:rsidR="00AA4A56" w:rsidRPr="00F11A48" w:rsidRDefault="00AA4A56" w:rsidP="001C4EE9">
            <w:pPr>
              <w:pStyle w:val="AmColumnHeading"/>
              <w:keepNext/>
            </w:pPr>
            <w:r w:rsidRPr="00F11A48">
              <w:t>Znění navržené Komisí</w:t>
            </w:r>
          </w:p>
        </w:tc>
        <w:tc>
          <w:tcPr>
            <w:tcW w:w="4876" w:type="dxa"/>
          </w:tcPr>
          <w:p w14:paraId="37555C4E" w14:textId="77777777" w:rsidR="00AA4A56" w:rsidRPr="00F11A48" w:rsidRDefault="00AA4A56" w:rsidP="001C4EE9">
            <w:pPr>
              <w:pStyle w:val="AmColumnHeading"/>
              <w:keepNext/>
            </w:pPr>
            <w:r w:rsidRPr="00F11A48">
              <w:t>Pozměňovací návrh</w:t>
            </w:r>
          </w:p>
        </w:tc>
      </w:tr>
      <w:tr w:rsidR="00AA4A56" w:rsidRPr="00F11A48" w14:paraId="229BBC2D" w14:textId="77777777" w:rsidTr="001C4EE9">
        <w:trPr>
          <w:jc w:val="center"/>
        </w:trPr>
        <w:tc>
          <w:tcPr>
            <w:tcW w:w="4876" w:type="dxa"/>
          </w:tcPr>
          <w:p w14:paraId="312EBC3F" w14:textId="77777777" w:rsidR="00AA4A56" w:rsidRPr="00F11A48" w:rsidRDefault="00AA4A56" w:rsidP="001C4EE9">
            <w:pPr>
              <w:pStyle w:val="Normal6a"/>
            </w:pPr>
            <w:r w:rsidRPr="00F11A48">
              <w:t>(2)</w:t>
            </w:r>
            <w:r w:rsidRPr="00F11A48">
              <w:tab/>
              <w:t xml:space="preserve">Existence 27 různých systémů daně z příjmu právnických osob v Unii komplikuje dodržování daňových předpisů a vede k nekalé soutěži mezi podniky. </w:t>
            </w:r>
            <w:r w:rsidRPr="00F11A48">
              <w:rPr>
                <w:b/>
                <w:i/>
              </w:rPr>
              <w:t>Stává se to</w:t>
            </w:r>
            <w:r w:rsidRPr="00F11A48">
              <w:t xml:space="preserve"> stále </w:t>
            </w:r>
            <w:r w:rsidRPr="00F11A48">
              <w:rPr>
                <w:b/>
                <w:i/>
              </w:rPr>
              <w:t>zřejmějším</w:t>
            </w:r>
            <w:r w:rsidRPr="00F11A48">
              <w:t xml:space="preserve">, protože globalizace a digitalizace ekonomiky výrazně změnily vnímání hranic země a obchodních modelů. Vlády se pokusily této nové realitě přizpůsobit a nejednotná reakce členských států vedla k dalšímu narušení vnitřního trhu. Různé právní rámce rovněž nevyhnutelně vedou k rozdílným postupům správy daní v jednotlivých členských státech. To s sebou často přináší dlouhé postupy, které se vyznačují nepředvídatelností a nedůsledností a vysokými náklady na </w:t>
            </w:r>
            <w:r w:rsidRPr="00F11A48">
              <w:lastRenderedPageBreak/>
              <w:t>dodržování předpisů.</w:t>
            </w:r>
          </w:p>
        </w:tc>
        <w:tc>
          <w:tcPr>
            <w:tcW w:w="4876" w:type="dxa"/>
          </w:tcPr>
          <w:p w14:paraId="68F88F3B" w14:textId="77777777" w:rsidR="00AA4A56" w:rsidRPr="00F11A48" w:rsidRDefault="00AA4A56" w:rsidP="001C4EE9">
            <w:pPr>
              <w:pStyle w:val="Normal6a"/>
            </w:pPr>
            <w:r w:rsidRPr="00F11A48">
              <w:lastRenderedPageBreak/>
              <w:t>(2)</w:t>
            </w:r>
            <w:r w:rsidRPr="00F11A48">
              <w:tab/>
              <w:t>Existence 27 různých systémů daně z příjmu právnických osob v Unii komplikuje dodržování daňových předpisů a vede k nekalé soutěži mezi podniky</w:t>
            </w:r>
            <w:r w:rsidRPr="00F11A48">
              <w:rPr>
                <w:b/>
                <w:i/>
              </w:rPr>
              <w:t xml:space="preserve"> a může vést ke dvojímu zdanění, vyhýbání se daňové povinnosti a dvojímu nezdanění</w:t>
            </w:r>
            <w:r w:rsidRPr="00F11A48">
              <w:t xml:space="preserve">. </w:t>
            </w:r>
            <w:r w:rsidRPr="00F11A48">
              <w:rPr>
                <w:b/>
                <w:i/>
              </w:rPr>
              <w:t>Podle výroční zprávy o zdanění za rok 2024 byly ztráty příjmů v důsledku přesouvání zisku podniků odhadnuty na 20 % všech příjmů z daně z příjmů právnických osob vybraných v Unii v roce 2022, což by činilo přibližně 100 miliard EUR v nominální hodnotě.</w:t>
            </w:r>
            <w:r w:rsidRPr="00F11A48">
              <w:t xml:space="preserve"> </w:t>
            </w:r>
            <w:r w:rsidRPr="00F11A48">
              <w:rPr>
                <w:b/>
                <w:i/>
              </w:rPr>
              <w:t>Tyto fenomény jsou</w:t>
            </w:r>
            <w:r w:rsidRPr="00F11A48">
              <w:t xml:space="preserve"> stále </w:t>
            </w:r>
            <w:r w:rsidRPr="00F11A48">
              <w:rPr>
                <w:b/>
                <w:i/>
              </w:rPr>
              <w:t>zřejmější</w:t>
            </w:r>
            <w:r w:rsidRPr="00F11A48">
              <w:t xml:space="preserve">, protože globalizace a digitalizace ekonomiky výrazně změnily vnímání hranic země a obchodních modelů. Vlády </w:t>
            </w:r>
            <w:r w:rsidRPr="00F11A48">
              <w:lastRenderedPageBreak/>
              <w:t>se pokusily této nové realitě přizpůsobit a nejednotná reakce členských států vedla k dalšímu narušení vnitřního trhu. Různé právní rámce rovněž nevyhnutelně vedou k rozdílným postupům správy daní v jednotlivých členských státech. To s sebou často přináší dlouhé postupy, které se vyznačují nepředvídatelností a nedůsledností a vysokými náklady na dodržování předpisů</w:t>
            </w:r>
            <w:r w:rsidRPr="00F11A48">
              <w:rPr>
                <w:b/>
                <w:i/>
              </w:rPr>
              <w:t>, což může mít dopad na přeshraniční investování.</w:t>
            </w:r>
            <w:r w:rsidRPr="00F11A48">
              <w:t xml:space="preserve"> </w:t>
            </w:r>
            <w:r w:rsidRPr="00F11A48">
              <w:rPr>
                <w:b/>
                <w:i/>
              </w:rPr>
              <w:t>Taková složitost může bránit expanzi podniků na vnitřním trhu, což má další negativní dopady na inovace, konkurenceschopnost a zaměstnanost. Společný přístup je proto nezbytný nejen pro zajištění spravedlivého a účinného zdanění, ale také pro posílení integrity a konkurenceschopnosti společností působících na vnitřním trhu.</w:t>
            </w:r>
          </w:p>
        </w:tc>
      </w:tr>
    </w:tbl>
    <w:p w14:paraId="4B8ED9D9" w14:textId="77777777" w:rsidR="00AA4A56" w:rsidRPr="00F11A48" w:rsidRDefault="00AA4A56" w:rsidP="00AA4A56"/>
    <w:p w14:paraId="424828F5" w14:textId="77777777" w:rsidR="00AA4A56" w:rsidRPr="00F11A48" w:rsidRDefault="00AA4A56" w:rsidP="00AA4A56">
      <w:pPr>
        <w:pStyle w:val="AmNumberTabs"/>
        <w:keepNext/>
      </w:pPr>
      <w:r w:rsidRPr="00F11A48">
        <w:t>Pozměňovací návrh</w:t>
      </w:r>
      <w:r w:rsidRPr="00F11A48">
        <w:tab/>
      </w:r>
      <w:r w:rsidRPr="00F11A48">
        <w:tab/>
        <w:t>3</w:t>
      </w:r>
    </w:p>
    <w:p w14:paraId="655811A6" w14:textId="77777777" w:rsidR="00AA4A56" w:rsidRPr="00F11A48" w:rsidRDefault="00AA4A56" w:rsidP="00AA4A56">
      <w:pPr>
        <w:pStyle w:val="NormalBold12b"/>
        <w:keepNext/>
      </w:pPr>
      <w:r w:rsidRPr="00F11A48">
        <w:t>Návrh směrnice</w:t>
      </w:r>
    </w:p>
    <w:p w14:paraId="7EA9F48D" w14:textId="77777777" w:rsidR="00AA4A56" w:rsidRPr="00F11A48" w:rsidRDefault="00AA4A56" w:rsidP="00AA4A56">
      <w:pPr>
        <w:pStyle w:val="NormalBold"/>
        <w:keepNext/>
      </w:pPr>
      <w:r w:rsidRPr="00F11A48">
        <w:t>Bod odůvodnění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01B8646F" w14:textId="77777777" w:rsidTr="001C4EE9">
        <w:trPr>
          <w:jc w:val="center"/>
        </w:trPr>
        <w:tc>
          <w:tcPr>
            <w:tcW w:w="9752" w:type="dxa"/>
            <w:gridSpan w:val="2"/>
          </w:tcPr>
          <w:p w14:paraId="5917D0F6" w14:textId="77777777" w:rsidR="00AA4A56" w:rsidRPr="00F11A48" w:rsidRDefault="00AA4A56" w:rsidP="001C4EE9">
            <w:pPr>
              <w:keepNext/>
            </w:pPr>
          </w:p>
        </w:tc>
      </w:tr>
      <w:tr w:rsidR="00AA4A56" w:rsidRPr="00F11A48" w14:paraId="09594DB9" w14:textId="77777777" w:rsidTr="001C4EE9">
        <w:trPr>
          <w:jc w:val="center"/>
        </w:trPr>
        <w:tc>
          <w:tcPr>
            <w:tcW w:w="4876" w:type="dxa"/>
          </w:tcPr>
          <w:p w14:paraId="19F19B7E" w14:textId="77777777" w:rsidR="00AA4A56" w:rsidRPr="00F11A48" w:rsidRDefault="00AA4A56" w:rsidP="001C4EE9">
            <w:pPr>
              <w:pStyle w:val="AmColumnHeading"/>
              <w:keepNext/>
            </w:pPr>
            <w:r w:rsidRPr="00F11A48">
              <w:t>Znění navržené Komisí</w:t>
            </w:r>
          </w:p>
        </w:tc>
        <w:tc>
          <w:tcPr>
            <w:tcW w:w="4876" w:type="dxa"/>
          </w:tcPr>
          <w:p w14:paraId="64E6E7D9" w14:textId="77777777" w:rsidR="00AA4A56" w:rsidRPr="00F11A48" w:rsidRDefault="00AA4A56" w:rsidP="001C4EE9">
            <w:pPr>
              <w:pStyle w:val="AmColumnHeading"/>
              <w:keepNext/>
            </w:pPr>
            <w:r w:rsidRPr="00F11A48">
              <w:t>Pozměňovací návrh</w:t>
            </w:r>
          </w:p>
        </w:tc>
      </w:tr>
      <w:tr w:rsidR="00AA4A56" w:rsidRPr="00F11A48" w14:paraId="4156F6E9" w14:textId="77777777" w:rsidTr="001C4EE9">
        <w:trPr>
          <w:jc w:val="center"/>
        </w:trPr>
        <w:tc>
          <w:tcPr>
            <w:tcW w:w="4876" w:type="dxa"/>
          </w:tcPr>
          <w:p w14:paraId="4207562C" w14:textId="77777777" w:rsidR="00AA4A56" w:rsidRPr="00F11A48" w:rsidRDefault="00AA4A56" w:rsidP="001C4EE9">
            <w:pPr>
              <w:pStyle w:val="Normal6a"/>
            </w:pPr>
            <w:r w:rsidRPr="00F11A48">
              <w:t>(3)</w:t>
            </w:r>
            <w:r w:rsidRPr="00F11A48">
              <w:tab/>
              <w:t>Ačkoli jsou systémy daně z příjmů právnických osob koncipovány odlišně, jejich základní rysy jsou podobné, neboť stanoví pravidla směřující ke stejnému cíli, tj. k dosažení základu daně pro podniky. V tomto smyslu by bylo pro podniky, které působí na vnitřním trhu, důležité, aby členské státy zavedly společný právní rámec pro harmonizaci základních rysů systémů daně z příjmů právnických osob s cílem zjednodušit daňová pravidla</w:t>
            </w:r>
            <w:r w:rsidRPr="00F11A48">
              <w:rPr>
                <w:b/>
                <w:i/>
              </w:rPr>
              <w:t xml:space="preserve"> a </w:t>
            </w:r>
            <w:r w:rsidRPr="00F11A48">
              <w:t>zajistit spravedlivou hospodářskou soutěž.</w:t>
            </w:r>
          </w:p>
        </w:tc>
        <w:tc>
          <w:tcPr>
            <w:tcW w:w="4876" w:type="dxa"/>
          </w:tcPr>
          <w:p w14:paraId="2E81B705" w14:textId="77777777" w:rsidR="00AA4A56" w:rsidRPr="00F11A48" w:rsidRDefault="00AA4A56" w:rsidP="001C4EE9">
            <w:pPr>
              <w:pStyle w:val="Normal6a"/>
              <w:rPr>
                <w:iCs/>
              </w:rPr>
            </w:pPr>
            <w:r w:rsidRPr="00F11A48">
              <w:t>(3)</w:t>
            </w:r>
            <w:r w:rsidRPr="00F11A48">
              <w:tab/>
              <w:t xml:space="preserve">Ačkoli jsou systémy daně z příjmů právnických osob koncipovány odlišně, jejich základní rysy jsou podobné, neboť stanoví pravidla směřující ke stejnému cíli, tj. k dosažení základu daně pro podniky. V tomto smyslu by </w:t>
            </w:r>
            <w:r w:rsidRPr="00F11A48">
              <w:rPr>
                <w:b/>
                <w:i/>
              </w:rPr>
              <w:t xml:space="preserve">na podporu řádného fungování vnitřního trhu měla být oblast daně z příjmu právnických osob v Unii formována v souladu se zásadou, že společnosti platí svůj spravedlivý podíl daně v jurisdikcích, kde jsou generovány jejich zisky. Proto by </w:t>
            </w:r>
            <w:r w:rsidRPr="00F11A48">
              <w:t>bylo pro podniky, které působí na vnitřním trhu, důležité, aby členské státy zavedly společný právní rámec pro harmonizaci základních rysů systémů daně z příjmů právnických osob s cílem zjednodušit daňová pravidla</w:t>
            </w:r>
            <w:r w:rsidRPr="00F11A48">
              <w:rPr>
                <w:b/>
                <w:i/>
              </w:rPr>
              <w:t>, snížit administrativní zátěž,</w:t>
            </w:r>
            <w:r w:rsidRPr="00F11A48">
              <w:t xml:space="preserve"> zajistit spravedlivou hospodářskou soutěž</w:t>
            </w:r>
            <w:r w:rsidRPr="00F11A48">
              <w:rPr>
                <w:b/>
                <w:i/>
              </w:rPr>
              <w:t>, posílit právní jistotu pro společnosti působící přeshraničně a bojovat proti vyhýbání se daňovým povinnostem.</w:t>
            </w:r>
            <w:r w:rsidRPr="00F11A48">
              <w:t xml:space="preserve"> </w:t>
            </w:r>
            <w:r w:rsidRPr="00F11A48">
              <w:rPr>
                <w:b/>
                <w:i/>
              </w:rPr>
              <w:t xml:space="preserve">Oblast působnosti této </w:t>
            </w:r>
            <w:r w:rsidRPr="00F11A48">
              <w:rPr>
                <w:b/>
                <w:i/>
              </w:rPr>
              <w:lastRenderedPageBreak/>
              <w:t>harmonizace by měla být přísně omezena na kritéria a subjekty uvedené v této směrnici, zatímco daňové sazby a politiky prosazování zůstávají v pravomoci členských států v rámci směrnice Rady (EU) 2022/</w:t>
            </w:r>
            <w:proofErr w:type="gramStart"/>
            <w:r w:rsidRPr="00F11A48">
              <w:rPr>
                <w:b/>
                <w:i/>
              </w:rPr>
              <w:t>2523</w:t>
            </w:r>
            <w:r w:rsidRPr="00F11A48">
              <w:rPr>
                <w:b/>
                <w:i/>
                <w:vertAlign w:val="superscript"/>
              </w:rPr>
              <w:t>1a</w:t>
            </w:r>
            <w:proofErr w:type="gramEnd"/>
            <w:r w:rsidRPr="00F11A48">
              <w:rPr>
                <w:b/>
                <w:i/>
              </w:rPr>
              <w:t>.</w:t>
            </w:r>
          </w:p>
        </w:tc>
      </w:tr>
      <w:tr w:rsidR="00AA4A56" w:rsidRPr="00F11A48" w14:paraId="6E238261" w14:textId="77777777" w:rsidTr="001C4EE9">
        <w:trPr>
          <w:jc w:val="center"/>
        </w:trPr>
        <w:tc>
          <w:tcPr>
            <w:tcW w:w="4876" w:type="dxa"/>
          </w:tcPr>
          <w:p w14:paraId="404B160C" w14:textId="77777777" w:rsidR="00AA4A56" w:rsidRPr="00F11A48" w:rsidRDefault="00AA4A56" w:rsidP="001C4EE9">
            <w:pPr>
              <w:pStyle w:val="Normal6a"/>
            </w:pPr>
          </w:p>
        </w:tc>
        <w:tc>
          <w:tcPr>
            <w:tcW w:w="4876" w:type="dxa"/>
          </w:tcPr>
          <w:p w14:paraId="1B999630" w14:textId="77777777" w:rsidR="00AA4A56" w:rsidRPr="00F11A48" w:rsidRDefault="00AA4A56" w:rsidP="001C4EE9">
            <w:pPr>
              <w:pStyle w:val="Normal6a"/>
              <w:rPr>
                <w:b/>
                <w:i/>
              </w:rPr>
            </w:pPr>
            <w:r w:rsidRPr="00F11A48">
              <w:rPr>
                <w:b/>
                <w:i/>
              </w:rPr>
              <w:t>________________</w:t>
            </w:r>
          </w:p>
        </w:tc>
      </w:tr>
      <w:tr w:rsidR="00AA4A56" w:rsidRPr="00F11A48" w14:paraId="0A3C4F14" w14:textId="77777777" w:rsidTr="001C4EE9">
        <w:trPr>
          <w:jc w:val="center"/>
        </w:trPr>
        <w:tc>
          <w:tcPr>
            <w:tcW w:w="4876" w:type="dxa"/>
          </w:tcPr>
          <w:p w14:paraId="634DC65C" w14:textId="77777777" w:rsidR="00AA4A56" w:rsidRPr="00F11A48" w:rsidRDefault="00AA4A56" w:rsidP="001C4EE9">
            <w:pPr>
              <w:pStyle w:val="Normal6a"/>
            </w:pPr>
          </w:p>
        </w:tc>
        <w:tc>
          <w:tcPr>
            <w:tcW w:w="4876" w:type="dxa"/>
          </w:tcPr>
          <w:p w14:paraId="39BFB2D4" w14:textId="482DAC27" w:rsidR="00AA4A56" w:rsidRPr="00F11A48" w:rsidRDefault="00AA4A56" w:rsidP="001C4EE9">
            <w:pPr>
              <w:pStyle w:val="Normal6a"/>
            </w:pPr>
            <w:proofErr w:type="gramStart"/>
            <w:r w:rsidRPr="00F11A48">
              <w:rPr>
                <w:b/>
                <w:i/>
                <w:vertAlign w:val="superscript"/>
              </w:rPr>
              <w:t>1a</w:t>
            </w:r>
            <w:proofErr w:type="gramEnd"/>
            <w:r w:rsidRPr="00F11A48">
              <w:rPr>
                <w:b/>
                <w:i/>
                <w:vertAlign w:val="superscript"/>
              </w:rPr>
              <w:t>.</w:t>
            </w:r>
            <w:r w:rsidRPr="00F11A48">
              <w:t xml:space="preserve"> </w:t>
            </w:r>
            <w:r w:rsidRPr="00F11A48">
              <w:rPr>
                <w:b/>
                <w:i/>
              </w:rPr>
              <w:t xml:space="preserve">Směrnice Rady (EU) 2022/2523 ze dne </w:t>
            </w:r>
            <w:r w:rsidR="00C86C50" w:rsidRPr="00F11A48">
              <w:rPr>
                <w:b/>
                <w:i/>
              </w:rPr>
              <w:t>1</w:t>
            </w:r>
            <w:r w:rsidR="00C86C50">
              <w:rPr>
                <w:b/>
                <w:i/>
              </w:rPr>
              <w:t>5</w:t>
            </w:r>
            <w:r w:rsidRPr="00F11A48">
              <w:rPr>
                <w:b/>
                <w:i/>
              </w:rPr>
              <w:t>. prosince 2022 o zajištění globální minimální úrovně zdanění nadnárodních skupin podniků a velkých vnitrostátních skupin v Unii (</w:t>
            </w:r>
            <w:proofErr w:type="spellStart"/>
            <w:r w:rsidRPr="00F11A48">
              <w:rPr>
                <w:b/>
                <w:i/>
              </w:rPr>
              <w:t>Úř</w:t>
            </w:r>
            <w:proofErr w:type="spellEnd"/>
            <w:r w:rsidRPr="00F11A48">
              <w:rPr>
                <w:b/>
                <w:i/>
              </w:rPr>
              <w:t xml:space="preserve">. </w:t>
            </w:r>
            <w:proofErr w:type="spellStart"/>
            <w:r w:rsidRPr="00F11A48">
              <w:rPr>
                <w:b/>
                <w:i/>
              </w:rPr>
              <w:t>věst</w:t>
            </w:r>
            <w:proofErr w:type="spellEnd"/>
            <w:r w:rsidRPr="00F11A48">
              <w:rPr>
                <w:b/>
                <w:i/>
              </w:rPr>
              <w:t>. L 328, 22.12.2022, s. 1, ELI: http://data.europa.eu/eli/dir/2022/2523/oj).</w:t>
            </w:r>
          </w:p>
        </w:tc>
      </w:tr>
    </w:tbl>
    <w:p w14:paraId="46B2607F" w14:textId="77777777" w:rsidR="00AA4A56" w:rsidRPr="00F11A48" w:rsidRDefault="00AA4A56" w:rsidP="00AA4A56"/>
    <w:p w14:paraId="442CC4C0" w14:textId="77777777" w:rsidR="00AA4A56" w:rsidRPr="00F11A48" w:rsidRDefault="00AA4A56" w:rsidP="00AA4A56">
      <w:pPr>
        <w:pStyle w:val="AmNumberTabs"/>
      </w:pPr>
      <w:r w:rsidRPr="00F11A48">
        <w:t>Pozměňovací návrh</w:t>
      </w:r>
      <w:r w:rsidRPr="00F11A48">
        <w:tab/>
      </w:r>
      <w:r w:rsidRPr="00F11A48">
        <w:tab/>
        <w:t>4</w:t>
      </w:r>
    </w:p>
    <w:p w14:paraId="0484C0B6" w14:textId="77777777" w:rsidR="00AA4A56" w:rsidRPr="00F11A48" w:rsidRDefault="00AA4A56" w:rsidP="00AA4A56">
      <w:pPr>
        <w:pStyle w:val="NormalBold"/>
        <w:rPr>
          <w:rStyle w:val="HideTWBExt"/>
          <w:b w:val="0"/>
          <w:vanish w:val="0"/>
        </w:rPr>
      </w:pPr>
    </w:p>
    <w:p w14:paraId="73E1BA1D" w14:textId="77777777" w:rsidR="00AA4A56" w:rsidRPr="00F11A48" w:rsidRDefault="00AA4A56" w:rsidP="00AA4A56">
      <w:pPr>
        <w:pStyle w:val="NormalBold"/>
      </w:pPr>
      <w:r w:rsidRPr="00F11A48">
        <w:t>Návrh směrnice</w:t>
      </w:r>
    </w:p>
    <w:p w14:paraId="35ADECFC" w14:textId="77777777" w:rsidR="00AA4A56" w:rsidRPr="00F11A48" w:rsidRDefault="00AA4A56" w:rsidP="00AA4A56">
      <w:pPr>
        <w:pStyle w:val="NormalBold"/>
      </w:pPr>
      <w:r w:rsidRPr="00F11A48">
        <w:t>Bod odůvodnění 3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21F5ACDC" w14:textId="77777777" w:rsidTr="001C4EE9">
        <w:trPr>
          <w:trHeight w:val="240"/>
          <w:jc w:val="center"/>
        </w:trPr>
        <w:tc>
          <w:tcPr>
            <w:tcW w:w="9752" w:type="dxa"/>
            <w:gridSpan w:val="2"/>
            <w:tcBorders>
              <w:top w:val="nil"/>
              <w:left w:val="nil"/>
              <w:bottom w:val="nil"/>
              <w:right w:val="nil"/>
            </w:tcBorders>
          </w:tcPr>
          <w:p w14:paraId="6C696286" w14:textId="77777777" w:rsidR="00AA4A56" w:rsidRPr="00F11A48" w:rsidRDefault="00AA4A56" w:rsidP="001C4EE9"/>
        </w:tc>
      </w:tr>
      <w:tr w:rsidR="00AA4A56" w:rsidRPr="00F11A48" w14:paraId="53D3C08A" w14:textId="77777777" w:rsidTr="001C4EE9">
        <w:trPr>
          <w:trHeight w:val="240"/>
          <w:jc w:val="center"/>
        </w:trPr>
        <w:tc>
          <w:tcPr>
            <w:tcW w:w="4876" w:type="dxa"/>
            <w:tcBorders>
              <w:top w:val="nil"/>
              <w:left w:val="nil"/>
              <w:bottom w:val="nil"/>
              <w:right w:val="nil"/>
            </w:tcBorders>
            <w:hideMark/>
          </w:tcPr>
          <w:p w14:paraId="68F54943"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25088B46" w14:textId="77777777" w:rsidR="00AA4A56" w:rsidRPr="00F11A48" w:rsidRDefault="00AA4A56" w:rsidP="001C4EE9">
            <w:pPr>
              <w:pStyle w:val="AmColumnHeading"/>
            </w:pPr>
            <w:r w:rsidRPr="00F11A48">
              <w:t>Pozměňovací návrh</w:t>
            </w:r>
          </w:p>
        </w:tc>
      </w:tr>
      <w:tr w:rsidR="00AA4A56" w:rsidRPr="00F11A48" w14:paraId="13227839" w14:textId="77777777" w:rsidTr="001C4EE9">
        <w:trPr>
          <w:jc w:val="center"/>
        </w:trPr>
        <w:tc>
          <w:tcPr>
            <w:tcW w:w="4876" w:type="dxa"/>
            <w:tcBorders>
              <w:top w:val="nil"/>
              <w:left w:val="nil"/>
              <w:bottom w:val="nil"/>
              <w:right w:val="nil"/>
            </w:tcBorders>
          </w:tcPr>
          <w:p w14:paraId="7D8E4C3D" w14:textId="77777777" w:rsidR="00AA4A56" w:rsidRPr="00F11A48" w:rsidRDefault="00AA4A56" w:rsidP="001C4EE9">
            <w:pPr>
              <w:pStyle w:val="Normal6a"/>
            </w:pPr>
          </w:p>
        </w:tc>
        <w:tc>
          <w:tcPr>
            <w:tcW w:w="4876" w:type="dxa"/>
            <w:tcBorders>
              <w:top w:val="nil"/>
              <w:left w:val="nil"/>
              <w:bottom w:val="nil"/>
              <w:right w:val="nil"/>
            </w:tcBorders>
            <w:hideMark/>
          </w:tcPr>
          <w:p w14:paraId="570FC5C2" w14:textId="77777777" w:rsidR="00AA4A56" w:rsidRPr="00F11A48" w:rsidRDefault="00AA4A56" w:rsidP="001C4EE9">
            <w:pPr>
              <w:pStyle w:val="Normal6a"/>
            </w:pPr>
            <w:r w:rsidRPr="00F11A48">
              <w:rPr>
                <w:b/>
                <w:i/>
              </w:rPr>
              <w:t>(</w:t>
            </w:r>
            <w:proofErr w:type="gramStart"/>
            <w:r w:rsidRPr="00F11A48">
              <w:rPr>
                <w:b/>
                <w:i/>
              </w:rPr>
              <w:t>3a</w:t>
            </w:r>
            <w:proofErr w:type="gramEnd"/>
            <w:r w:rsidRPr="00F11A48">
              <w:rPr>
                <w:b/>
                <w:i/>
              </w:rPr>
              <w:t>)</w:t>
            </w:r>
            <w:r w:rsidRPr="00F11A48">
              <w:tab/>
            </w:r>
            <w:r w:rsidRPr="00F11A48">
              <w:rPr>
                <w:b/>
                <w:i/>
              </w:rPr>
              <w:t>Harmonizace základu daně z příjmů právnických osob prostřednictvím společného souboru pravidel zlepšuje transparentnost, čímž podporuje spravedlivější a zdravější daňové prostředí v Unii, které je podpořeno zejména vstupem směrnice (EU) 2022/2523 o globální minimální úrovni zdanění v platnost, a přispívá k posílení celkové konkurenceschopnosti Unie, jakož i závazku Unie dodržovat mezinárodně dohodnuté standardy.</w:t>
            </w:r>
          </w:p>
        </w:tc>
      </w:tr>
    </w:tbl>
    <w:p w14:paraId="2C6AE6E5" w14:textId="77777777" w:rsidR="00AA4A56" w:rsidRPr="00F11A48" w:rsidRDefault="00AA4A56" w:rsidP="00AA4A56"/>
    <w:p w14:paraId="1C289DE9" w14:textId="77777777" w:rsidR="00AA4A56" w:rsidRPr="00F11A48" w:rsidRDefault="00AA4A56" w:rsidP="00AA4A56">
      <w:pPr>
        <w:pStyle w:val="AmNumberTabs"/>
      </w:pPr>
      <w:r w:rsidRPr="00F11A48">
        <w:t>Pozměňovací návrh</w:t>
      </w:r>
      <w:r w:rsidRPr="00F11A48">
        <w:tab/>
      </w:r>
      <w:r w:rsidRPr="00F11A48">
        <w:tab/>
        <w:t>5</w:t>
      </w:r>
    </w:p>
    <w:p w14:paraId="5D3EA865" w14:textId="77777777" w:rsidR="00AA4A56" w:rsidRPr="00F11A48" w:rsidRDefault="00AA4A56" w:rsidP="00AA4A56">
      <w:pPr>
        <w:pStyle w:val="NormalBold"/>
        <w:rPr>
          <w:rStyle w:val="HideTWBExt"/>
          <w:b w:val="0"/>
          <w:vanish w:val="0"/>
        </w:rPr>
      </w:pPr>
    </w:p>
    <w:p w14:paraId="47CEFFBC" w14:textId="77777777" w:rsidR="00AA4A56" w:rsidRPr="00F11A48" w:rsidRDefault="00AA4A56" w:rsidP="00AA4A56">
      <w:pPr>
        <w:pStyle w:val="NormalBold"/>
      </w:pPr>
      <w:r w:rsidRPr="00F11A48">
        <w:t>Návrh směrnice</w:t>
      </w:r>
    </w:p>
    <w:p w14:paraId="6B35AF5A" w14:textId="77777777" w:rsidR="00AA4A56" w:rsidRPr="00F11A48" w:rsidRDefault="00AA4A56" w:rsidP="00AA4A56">
      <w:pPr>
        <w:pStyle w:val="NormalBold"/>
      </w:pPr>
      <w:r w:rsidRPr="00F11A48">
        <w:t>Bod odůvodnění 4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41C6855B" w14:textId="77777777" w:rsidTr="001C4EE9">
        <w:trPr>
          <w:trHeight w:hRule="exact" w:val="240"/>
          <w:jc w:val="center"/>
        </w:trPr>
        <w:tc>
          <w:tcPr>
            <w:tcW w:w="9752" w:type="dxa"/>
            <w:gridSpan w:val="2"/>
            <w:tcBorders>
              <w:top w:val="nil"/>
              <w:left w:val="nil"/>
              <w:bottom w:val="nil"/>
              <w:right w:val="nil"/>
            </w:tcBorders>
          </w:tcPr>
          <w:p w14:paraId="05950AA8" w14:textId="77777777" w:rsidR="00AA4A56" w:rsidRPr="00F11A48" w:rsidRDefault="00AA4A56" w:rsidP="001C4EE9"/>
        </w:tc>
      </w:tr>
      <w:tr w:rsidR="00AA4A56" w:rsidRPr="00F11A48" w14:paraId="5B7D3FEB" w14:textId="77777777" w:rsidTr="001C4EE9">
        <w:trPr>
          <w:trHeight w:val="240"/>
          <w:jc w:val="center"/>
        </w:trPr>
        <w:tc>
          <w:tcPr>
            <w:tcW w:w="4876" w:type="dxa"/>
            <w:tcBorders>
              <w:top w:val="nil"/>
              <w:left w:val="nil"/>
              <w:bottom w:val="nil"/>
              <w:right w:val="nil"/>
            </w:tcBorders>
          </w:tcPr>
          <w:p w14:paraId="77F6C1FB"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507CB6CA" w14:textId="77777777" w:rsidR="00AA4A56" w:rsidRPr="00F11A48" w:rsidRDefault="00AA4A56" w:rsidP="001C4EE9">
            <w:pPr>
              <w:pStyle w:val="AmColumnHeading"/>
            </w:pPr>
            <w:r w:rsidRPr="00F11A48">
              <w:t>Pozměňovací návrh</w:t>
            </w:r>
          </w:p>
        </w:tc>
      </w:tr>
      <w:tr w:rsidR="00AA4A56" w:rsidRPr="00F11A48" w14:paraId="102A3D17" w14:textId="77777777" w:rsidTr="001C4EE9">
        <w:trPr>
          <w:jc w:val="center"/>
        </w:trPr>
        <w:tc>
          <w:tcPr>
            <w:tcW w:w="4876" w:type="dxa"/>
            <w:tcBorders>
              <w:top w:val="nil"/>
              <w:left w:val="nil"/>
              <w:bottom w:val="nil"/>
              <w:right w:val="nil"/>
            </w:tcBorders>
          </w:tcPr>
          <w:p w14:paraId="6F0A00B8" w14:textId="77777777" w:rsidR="00AA4A56" w:rsidRPr="00F11A48" w:rsidRDefault="00AA4A56" w:rsidP="001C4EE9">
            <w:pPr>
              <w:pStyle w:val="Normal6a"/>
            </w:pPr>
          </w:p>
        </w:tc>
        <w:tc>
          <w:tcPr>
            <w:tcW w:w="4876" w:type="dxa"/>
            <w:tcBorders>
              <w:top w:val="nil"/>
              <w:left w:val="nil"/>
              <w:bottom w:val="nil"/>
              <w:right w:val="nil"/>
            </w:tcBorders>
          </w:tcPr>
          <w:p w14:paraId="6DCA97B0" w14:textId="77777777" w:rsidR="00AA4A56" w:rsidRPr="00F11A48" w:rsidRDefault="00AA4A56" w:rsidP="001C4EE9">
            <w:pPr>
              <w:pStyle w:val="Normal6a"/>
            </w:pPr>
            <w:r w:rsidRPr="00F11A48">
              <w:rPr>
                <w:b/>
                <w:i/>
              </w:rPr>
              <w:t>(</w:t>
            </w:r>
            <w:proofErr w:type="gramStart"/>
            <w:r w:rsidRPr="00F11A48">
              <w:rPr>
                <w:b/>
                <w:i/>
              </w:rPr>
              <w:t>4a</w:t>
            </w:r>
            <w:proofErr w:type="gramEnd"/>
            <w:r w:rsidRPr="00F11A48">
              <w:rPr>
                <w:b/>
                <w:i/>
              </w:rPr>
              <w:t>)</w:t>
            </w:r>
            <w:r w:rsidRPr="00F11A48">
              <w:tab/>
            </w:r>
            <w:r w:rsidRPr="00F11A48">
              <w:rPr>
                <w:b/>
                <w:i/>
              </w:rPr>
              <w:t xml:space="preserve">Aby byla zajištěna právní jistota a zabránilo se nadměrné administrativní zátěži nadnárodních skupin podniků, měla by tato směrnice usilovat o soudržnost s mezinárodním vývojem </w:t>
            </w:r>
            <w:r w:rsidRPr="00F11A48">
              <w:rPr>
                <w:b/>
                <w:i/>
              </w:rPr>
              <w:lastRenderedPageBreak/>
              <w:t>v oblasti daní, zejména s vývojem v inkluzivním rámci OECD/G20, včetně prvního a druhého pilíře, a zároveň by měla zohledňovat postoje přijaté klíčovými mezinárodními partnery a členskými státy, včetně rozhodnutí prosazovat dohodnuté závazky nebo být od nich osvobozen. Unie by si měla v každém případě zachovat dostatečnou flexibilitu, aby mohla v případě potřeby určit svůj vlastní přidělovací mechanismus s cílem snížit zátěž, jež je spojena s dodržováním předpisů, a zmírnit riziko dvojího nebo vícenásobného zdanění.</w:t>
            </w:r>
          </w:p>
        </w:tc>
      </w:tr>
    </w:tbl>
    <w:p w14:paraId="3F766276" w14:textId="77777777" w:rsidR="00AA4A56" w:rsidRPr="00F11A48" w:rsidRDefault="00AA4A56" w:rsidP="00AA4A56"/>
    <w:p w14:paraId="3BAC312B" w14:textId="77777777" w:rsidR="00AA4A56" w:rsidRPr="00F11A48" w:rsidRDefault="00AA4A56" w:rsidP="00AA4A56">
      <w:pPr>
        <w:pStyle w:val="AmNumberTabs"/>
      </w:pPr>
      <w:r w:rsidRPr="00F11A48">
        <w:t>Pozměňovací návrh</w:t>
      </w:r>
      <w:r w:rsidRPr="00F11A48">
        <w:tab/>
      </w:r>
      <w:r w:rsidRPr="00F11A48">
        <w:tab/>
        <w:t>6</w:t>
      </w:r>
    </w:p>
    <w:p w14:paraId="57E71277" w14:textId="77777777" w:rsidR="00AA4A56" w:rsidRPr="00F11A48" w:rsidRDefault="00AA4A56" w:rsidP="00AA4A56">
      <w:pPr>
        <w:pStyle w:val="NormalBold"/>
        <w:rPr>
          <w:rStyle w:val="HideTWBExt"/>
          <w:b w:val="0"/>
          <w:vanish w:val="0"/>
        </w:rPr>
      </w:pPr>
    </w:p>
    <w:p w14:paraId="56BC42E2" w14:textId="77777777" w:rsidR="00AA4A56" w:rsidRPr="00F11A48" w:rsidRDefault="00AA4A56" w:rsidP="00AA4A56">
      <w:pPr>
        <w:pStyle w:val="NormalBold"/>
      </w:pPr>
      <w:r w:rsidRPr="00F11A48">
        <w:t>Návrh směrnice</w:t>
      </w:r>
    </w:p>
    <w:p w14:paraId="0F5EC846" w14:textId="77777777" w:rsidR="00AA4A56" w:rsidRPr="00F11A48" w:rsidRDefault="00AA4A56" w:rsidP="00AA4A56">
      <w:pPr>
        <w:pStyle w:val="NormalBold"/>
      </w:pPr>
      <w:r w:rsidRPr="00F11A48">
        <w:t>Bod odůvodnění 4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26537384" w14:textId="77777777" w:rsidTr="001C4EE9">
        <w:trPr>
          <w:trHeight w:hRule="exact" w:val="240"/>
          <w:jc w:val="center"/>
        </w:trPr>
        <w:tc>
          <w:tcPr>
            <w:tcW w:w="9752" w:type="dxa"/>
            <w:gridSpan w:val="2"/>
            <w:tcBorders>
              <w:top w:val="nil"/>
              <w:left w:val="nil"/>
              <w:bottom w:val="nil"/>
              <w:right w:val="nil"/>
            </w:tcBorders>
          </w:tcPr>
          <w:p w14:paraId="4235D5AF" w14:textId="77777777" w:rsidR="00AA4A56" w:rsidRPr="00F11A48" w:rsidRDefault="00AA4A56" w:rsidP="001C4EE9"/>
        </w:tc>
      </w:tr>
      <w:tr w:rsidR="00AA4A56" w:rsidRPr="00F11A48" w14:paraId="0C8B8F3E" w14:textId="77777777" w:rsidTr="001C4EE9">
        <w:trPr>
          <w:trHeight w:val="240"/>
          <w:jc w:val="center"/>
        </w:trPr>
        <w:tc>
          <w:tcPr>
            <w:tcW w:w="4876" w:type="dxa"/>
            <w:tcBorders>
              <w:top w:val="nil"/>
              <w:left w:val="nil"/>
              <w:bottom w:val="nil"/>
              <w:right w:val="nil"/>
            </w:tcBorders>
          </w:tcPr>
          <w:p w14:paraId="6A8359BB"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4C163F69" w14:textId="77777777" w:rsidR="00AA4A56" w:rsidRPr="00F11A48" w:rsidRDefault="00AA4A56" w:rsidP="001C4EE9">
            <w:pPr>
              <w:pStyle w:val="AmColumnHeading"/>
            </w:pPr>
            <w:r w:rsidRPr="00F11A48">
              <w:t>Pozměňovací návrh</w:t>
            </w:r>
          </w:p>
        </w:tc>
      </w:tr>
      <w:tr w:rsidR="00AA4A56" w:rsidRPr="00F11A48" w14:paraId="66A884BE" w14:textId="77777777" w:rsidTr="001C4EE9">
        <w:trPr>
          <w:jc w:val="center"/>
        </w:trPr>
        <w:tc>
          <w:tcPr>
            <w:tcW w:w="4876" w:type="dxa"/>
            <w:tcBorders>
              <w:top w:val="nil"/>
              <w:left w:val="nil"/>
              <w:bottom w:val="nil"/>
              <w:right w:val="nil"/>
            </w:tcBorders>
          </w:tcPr>
          <w:p w14:paraId="6102E6CF" w14:textId="77777777" w:rsidR="00AA4A56" w:rsidRPr="00F11A48" w:rsidRDefault="00AA4A56" w:rsidP="001C4EE9">
            <w:pPr>
              <w:pStyle w:val="Normal6a"/>
            </w:pPr>
          </w:p>
        </w:tc>
        <w:tc>
          <w:tcPr>
            <w:tcW w:w="4876" w:type="dxa"/>
            <w:tcBorders>
              <w:top w:val="nil"/>
              <w:left w:val="nil"/>
              <w:bottom w:val="nil"/>
              <w:right w:val="nil"/>
            </w:tcBorders>
          </w:tcPr>
          <w:p w14:paraId="475D7043" w14:textId="77777777" w:rsidR="00AA4A56" w:rsidRPr="00F11A48" w:rsidRDefault="00AA4A56" w:rsidP="001C4EE9">
            <w:pPr>
              <w:pStyle w:val="Normal6a"/>
            </w:pPr>
            <w:r w:rsidRPr="00F11A48">
              <w:rPr>
                <w:b/>
                <w:i/>
              </w:rPr>
              <w:t>(</w:t>
            </w:r>
            <w:proofErr w:type="gramStart"/>
            <w:r w:rsidRPr="00F11A48">
              <w:rPr>
                <w:b/>
                <w:i/>
              </w:rPr>
              <w:t>4b</w:t>
            </w:r>
            <w:proofErr w:type="gramEnd"/>
            <w:r w:rsidRPr="00F11A48">
              <w:rPr>
                <w:b/>
                <w:i/>
              </w:rPr>
              <w:t>)</w:t>
            </w:r>
            <w:r w:rsidRPr="00F11A48">
              <w:tab/>
            </w:r>
            <w:r w:rsidRPr="00F11A48">
              <w:rPr>
                <w:b/>
                <w:i/>
              </w:rPr>
              <w:t>Komise a členské státy by měly zajistit soudržnost a soulad této směrnice s modelovými pravidly OECD/G20 i se směrnicí (EU) 2022/2523. Kdykoli je to možné, měly by Komise a členské státy vykládat pojmy v této směrnici s ohledem na zásady a pravidla stanovené ve směrnici (EU) 2022/2523.</w:t>
            </w:r>
          </w:p>
        </w:tc>
      </w:tr>
    </w:tbl>
    <w:p w14:paraId="69F95506" w14:textId="77777777" w:rsidR="00AA4A56" w:rsidRPr="00F11A48" w:rsidRDefault="00AA4A56" w:rsidP="00AA4A56"/>
    <w:p w14:paraId="1D3FA584" w14:textId="77777777" w:rsidR="00AA4A56" w:rsidRPr="00F11A48" w:rsidRDefault="00AA4A56" w:rsidP="00AA4A56">
      <w:pPr>
        <w:pStyle w:val="AmNumberTabs"/>
        <w:keepNext/>
      </w:pPr>
      <w:r w:rsidRPr="00F11A48">
        <w:t>Pozměňovací návrh</w:t>
      </w:r>
      <w:r w:rsidRPr="00F11A48">
        <w:tab/>
      </w:r>
      <w:r w:rsidRPr="00F11A48">
        <w:tab/>
        <w:t>7</w:t>
      </w:r>
    </w:p>
    <w:p w14:paraId="2DBD86BB" w14:textId="77777777" w:rsidR="00AA4A56" w:rsidRPr="00F11A48" w:rsidRDefault="00AA4A56" w:rsidP="00AA4A56">
      <w:pPr>
        <w:pStyle w:val="NormalBold12b"/>
        <w:keepNext/>
      </w:pPr>
      <w:r w:rsidRPr="00F11A48">
        <w:t>Návrh směrnice</w:t>
      </w:r>
    </w:p>
    <w:p w14:paraId="5AE67C3D" w14:textId="77777777" w:rsidR="00AA4A56" w:rsidRPr="00F11A48" w:rsidRDefault="00AA4A56" w:rsidP="00AA4A56">
      <w:pPr>
        <w:pStyle w:val="NormalBold"/>
        <w:keepNext/>
      </w:pPr>
      <w:r w:rsidRPr="00F11A48">
        <w:t>Bod odůvodnění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3E240EB" w14:textId="77777777" w:rsidTr="001C4EE9">
        <w:trPr>
          <w:jc w:val="center"/>
        </w:trPr>
        <w:tc>
          <w:tcPr>
            <w:tcW w:w="9752" w:type="dxa"/>
            <w:gridSpan w:val="2"/>
          </w:tcPr>
          <w:p w14:paraId="573914DD" w14:textId="77777777" w:rsidR="00AA4A56" w:rsidRPr="00F11A48" w:rsidRDefault="00AA4A56" w:rsidP="001C4EE9">
            <w:pPr>
              <w:keepNext/>
            </w:pPr>
          </w:p>
        </w:tc>
      </w:tr>
      <w:tr w:rsidR="00AA4A56" w:rsidRPr="00F11A48" w14:paraId="4A057534" w14:textId="77777777" w:rsidTr="001C4EE9">
        <w:trPr>
          <w:jc w:val="center"/>
        </w:trPr>
        <w:tc>
          <w:tcPr>
            <w:tcW w:w="4876" w:type="dxa"/>
          </w:tcPr>
          <w:p w14:paraId="59E16105" w14:textId="77777777" w:rsidR="00AA4A56" w:rsidRPr="00F11A48" w:rsidRDefault="00AA4A56" w:rsidP="001C4EE9">
            <w:pPr>
              <w:pStyle w:val="AmColumnHeading"/>
              <w:keepNext/>
            </w:pPr>
            <w:r w:rsidRPr="00F11A48">
              <w:t>Znění navržené Komisí</w:t>
            </w:r>
          </w:p>
        </w:tc>
        <w:tc>
          <w:tcPr>
            <w:tcW w:w="4876" w:type="dxa"/>
          </w:tcPr>
          <w:p w14:paraId="3653DB01" w14:textId="77777777" w:rsidR="00AA4A56" w:rsidRPr="00F11A48" w:rsidRDefault="00AA4A56" w:rsidP="001C4EE9">
            <w:pPr>
              <w:pStyle w:val="AmColumnHeading"/>
              <w:keepNext/>
            </w:pPr>
            <w:r w:rsidRPr="00F11A48">
              <w:t>Pozměňovací návrh</w:t>
            </w:r>
          </w:p>
        </w:tc>
      </w:tr>
      <w:tr w:rsidR="00AA4A56" w:rsidRPr="00F11A48" w14:paraId="1F94F142" w14:textId="77777777" w:rsidTr="001C4EE9">
        <w:trPr>
          <w:jc w:val="center"/>
        </w:trPr>
        <w:tc>
          <w:tcPr>
            <w:tcW w:w="4876" w:type="dxa"/>
          </w:tcPr>
          <w:p w14:paraId="4E6E1C70" w14:textId="77777777" w:rsidR="00AA4A56" w:rsidRPr="00F11A48" w:rsidRDefault="00AA4A56" w:rsidP="001C4EE9">
            <w:pPr>
              <w:pStyle w:val="Normal6a"/>
            </w:pPr>
            <w:r w:rsidRPr="00F11A48">
              <w:t>(5)</w:t>
            </w:r>
            <w:r w:rsidRPr="00F11A48">
              <w:tab/>
              <w:t xml:space="preserve">Prostředí pro podnikání na vnitřním trhu by se mělo stát atraktivnější a stimulovat tak v Unii růst a investice. Za tímto účelem by mělo být prioritou uzákonění společného rámce pravidel pro daň z příjmů právnických osob, aby se podnikům usnadnilo dodržování těchto pravidel při přeshraniční činnosti a rovněž aby se podpořily podniky, které si přejí dále se rozšiřovat do zahraničí. Očekává </w:t>
            </w:r>
            <w:r w:rsidRPr="00F11A48">
              <w:lastRenderedPageBreak/>
              <w:t>se, že jednotný soubor pravidel daně z příjmů právnických osob pro mezinárodní činnost povede k větší daňové jistotě a menšímu počtu daňových sporů, neboť by měl odstranit narušení a snížit počet případů dvojího a </w:t>
            </w:r>
            <w:r w:rsidRPr="00F11A48">
              <w:rPr>
                <w:b/>
                <w:i/>
              </w:rPr>
              <w:t>nadměrného zdanění</w:t>
            </w:r>
            <w:r w:rsidRPr="00F11A48">
              <w:t xml:space="preserve">. Vzhledem k tomu, že pro rozpočty členských států je klíčová udržitelnost daňových příjmů, a to i z hlediska investic do infrastruktury, výzkumu a vývoje a poskytování veřejných služeb, </w:t>
            </w:r>
            <w:r w:rsidRPr="00F11A48">
              <w:rPr>
                <w:b/>
                <w:i/>
              </w:rPr>
              <w:t>bylo</w:t>
            </w:r>
            <w:r w:rsidRPr="00F11A48">
              <w:t xml:space="preserve"> by do budoucna zásadní zajistit, aby se rozdělování příjmů provádělo podle nástroje založeného na spolehlivých parametrech, které nelze zneužít.</w:t>
            </w:r>
          </w:p>
        </w:tc>
        <w:tc>
          <w:tcPr>
            <w:tcW w:w="4876" w:type="dxa"/>
          </w:tcPr>
          <w:p w14:paraId="7145D8A4" w14:textId="77777777" w:rsidR="00AA4A56" w:rsidRPr="00F11A48" w:rsidRDefault="00AA4A56" w:rsidP="001C4EE9">
            <w:pPr>
              <w:pStyle w:val="Normal6a"/>
            </w:pPr>
            <w:r w:rsidRPr="00F11A48">
              <w:lastRenderedPageBreak/>
              <w:t>(5)</w:t>
            </w:r>
            <w:r w:rsidRPr="00F11A48">
              <w:tab/>
              <w:t>Prostředí pro podnikání na vnitřním trhu by se mělo stát atraktivnější a stimulovat tak v Unii růst a investice. Za tímto účelem by mělo být prioritou uzákonění společného rámce pravidel pro daň z příjmů právnických osob, aby se podnikům usnadnilo dodržování těchto pravidel při přeshraniční činnosti a rovněž aby se podpořily podniky, které si přejí dále se rozšiřovat do zahraničí</w:t>
            </w:r>
            <w:r w:rsidRPr="00F11A48">
              <w:rPr>
                <w:b/>
                <w:i/>
              </w:rPr>
              <w:t xml:space="preserve">, i podpora </w:t>
            </w:r>
            <w:r w:rsidRPr="00F11A48">
              <w:rPr>
                <w:b/>
                <w:i/>
              </w:rPr>
              <w:lastRenderedPageBreak/>
              <w:t>podnikání na vnitřním trhu</w:t>
            </w:r>
            <w:r w:rsidRPr="00F11A48">
              <w:t xml:space="preserve">. Očekává se, že jednotný soubor pravidel daně z příjmů právnických osob pro mezinárodní činnost povede k větší daňové jistotě a menšímu počtu daňových sporů, neboť by měl odstranit narušení a snížit počet případů dvojího </w:t>
            </w:r>
            <w:r w:rsidRPr="00F11A48">
              <w:rPr>
                <w:b/>
                <w:i/>
              </w:rPr>
              <w:t>zdanění a nezdanění.</w:t>
            </w:r>
            <w:r w:rsidRPr="00F11A48">
              <w:t xml:space="preserve"> </w:t>
            </w:r>
            <w:r w:rsidRPr="00F11A48">
              <w:rPr>
                <w:b/>
                <w:i/>
              </w:rPr>
              <w:t>To také znamená méně příležitostí ke zneužití některých specifických vnitrostátních daňových ustanovení v celoevropském kontextu.</w:t>
            </w:r>
            <w:r w:rsidRPr="00F11A48">
              <w:t xml:space="preserve"> Vzhledem k tomu, že pro rozpočty členských států je klíčová udržitelnost daňových příjmů, a to i z hlediska investic do infrastruktury, výzkumu a vývoje</w:t>
            </w:r>
            <w:r w:rsidRPr="00F11A48">
              <w:rPr>
                <w:b/>
                <w:i/>
              </w:rPr>
              <w:t>, bezpečnosti a obrany, ekologické a sociální transformace</w:t>
            </w:r>
            <w:r w:rsidRPr="00F11A48">
              <w:t xml:space="preserve"> a poskytování veřejných služeb, </w:t>
            </w:r>
            <w:r w:rsidRPr="00F11A48">
              <w:rPr>
                <w:b/>
                <w:i/>
              </w:rPr>
              <w:t>zejména pro nejzranitelnější domácnosti, je nezbytně nutné navrhnout taková pravidla pro stanovení zisku v Unii, která nebudou mít za následek snížení příjmů členských států. Kromě toho</w:t>
            </w:r>
            <w:r w:rsidRPr="00F11A48">
              <w:t xml:space="preserve"> by</w:t>
            </w:r>
            <w:r w:rsidRPr="00F11A48">
              <w:rPr>
                <w:b/>
                <w:i/>
              </w:rPr>
              <w:t xml:space="preserve"> bylo</w:t>
            </w:r>
            <w:r w:rsidRPr="00F11A48">
              <w:t xml:space="preserve"> do budoucna zásadní zajistit, aby se rozdělování příjmů provádělo podle nástroje založeného na spolehlivých parametrech, které nelze zneužít.</w:t>
            </w:r>
          </w:p>
        </w:tc>
      </w:tr>
    </w:tbl>
    <w:p w14:paraId="2FF83730" w14:textId="77777777" w:rsidR="00AA4A56" w:rsidRPr="00F11A48" w:rsidRDefault="00AA4A56" w:rsidP="00AA4A56"/>
    <w:p w14:paraId="6069E77B" w14:textId="77777777" w:rsidR="00AA4A56" w:rsidRPr="00F11A48" w:rsidRDefault="00AA4A56" w:rsidP="00AA4A56">
      <w:pPr>
        <w:pStyle w:val="AmNumberTabs"/>
        <w:keepNext/>
      </w:pPr>
      <w:r w:rsidRPr="00F11A48">
        <w:t>Pozměňovací návrh</w:t>
      </w:r>
      <w:r w:rsidRPr="00F11A48">
        <w:tab/>
      </w:r>
      <w:r w:rsidRPr="00F11A48">
        <w:tab/>
        <w:t>8</w:t>
      </w:r>
    </w:p>
    <w:p w14:paraId="59E2389E" w14:textId="77777777" w:rsidR="00AA4A56" w:rsidRPr="00F11A48" w:rsidRDefault="00AA4A56" w:rsidP="00AA4A56">
      <w:pPr>
        <w:pStyle w:val="NormalBold12b"/>
        <w:keepNext/>
      </w:pPr>
      <w:r w:rsidRPr="00F11A48">
        <w:t>Návrh směrnice</w:t>
      </w:r>
    </w:p>
    <w:p w14:paraId="56A2E48E" w14:textId="77777777" w:rsidR="00AA4A56" w:rsidRPr="00F11A48" w:rsidRDefault="00AA4A56" w:rsidP="00AA4A56">
      <w:pPr>
        <w:pStyle w:val="NormalBold"/>
        <w:keepNext/>
      </w:pPr>
      <w:r w:rsidRPr="00F11A48">
        <w:t>Bod odůvodnění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6F903B01" w14:textId="77777777" w:rsidTr="001C4EE9">
        <w:trPr>
          <w:jc w:val="center"/>
        </w:trPr>
        <w:tc>
          <w:tcPr>
            <w:tcW w:w="9752" w:type="dxa"/>
            <w:gridSpan w:val="2"/>
          </w:tcPr>
          <w:p w14:paraId="42270FA6" w14:textId="77777777" w:rsidR="00AA4A56" w:rsidRPr="00F11A48" w:rsidRDefault="00AA4A56" w:rsidP="001C4EE9">
            <w:pPr>
              <w:keepNext/>
            </w:pPr>
          </w:p>
        </w:tc>
      </w:tr>
      <w:tr w:rsidR="00AA4A56" w:rsidRPr="00F11A48" w14:paraId="7AEADAB4" w14:textId="77777777" w:rsidTr="001C4EE9">
        <w:trPr>
          <w:jc w:val="center"/>
        </w:trPr>
        <w:tc>
          <w:tcPr>
            <w:tcW w:w="4876" w:type="dxa"/>
          </w:tcPr>
          <w:p w14:paraId="0B347E31" w14:textId="77777777" w:rsidR="00AA4A56" w:rsidRPr="00F11A48" w:rsidRDefault="00AA4A56" w:rsidP="001C4EE9">
            <w:pPr>
              <w:pStyle w:val="AmColumnHeading"/>
              <w:keepNext/>
            </w:pPr>
            <w:r w:rsidRPr="00F11A48">
              <w:t>Znění navržené Komisí</w:t>
            </w:r>
          </w:p>
        </w:tc>
        <w:tc>
          <w:tcPr>
            <w:tcW w:w="4876" w:type="dxa"/>
          </w:tcPr>
          <w:p w14:paraId="77D9D5C5" w14:textId="77777777" w:rsidR="00AA4A56" w:rsidRPr="00F11A48" w:rsidRDefault="00AA4A56" w:rsidP="001C4EE9">
            <w:pPr>
              <w:pStyle w:val="AmColumnHeading"/>
              <w:keepNext/>
            </w:pPr>
            <w:r w:rsidRPr="00F11A48">
              <w:t>Pozměňovací návrh</w:t>
            </w:r>
          </w:p>
        </w:tc>
      </w:tr>
      <w:tr w:rsidR="00AA4A56" w:rsidRPr="00F11A48" w14:paraId="7AFDE873" w14:textId="77777777" w:rsidTr="001C4EE9">
        <w:trPr>
          <w:jc w:val="center"/>
        </w:trPr>
        <w:tc>
          <w:tcPr>
            <w:tcW w:w="4876" w:type="dxa"/>
          </w:tcPr>
          <w:p w14:paraId="1ED51A36" w14:textId="77777777" w:rsidR="00AA4A56" w:rsidRPr="00F11A48" w:rsidRDefault="00AA4A56" w:rsidP="001C4EE9">
            <w:pPr>
              <w:pStyle w:val="Normal6a"/>
            </w:pPr>
            <w:r w:rsidRPr="00F11A48">
              <w:t>(7)</w:t>
            </w:r>
            <w:r w:rsidRPr="00F11A48">
              <w:tab/>
              <w:t xml:space="preserve">Ačkoli by se prahová hodnota určovala na základě sloučených příjmů skupiny na celosvětovém základě, působnost ustanovení by měla být omezena na členy skupiny působící na vnitřním trhu, neboť právo Unie se uplatňuje pouze v rámci Unie a nezavazuje státy mimo Unii. Proto by měla být v oblasti působnosti pouze podmnožina takové skupiny nacházející se v Unii. To by zahrnovalo společnosti, které jsou daňovými rezidenty členského státu a jejich stálé provozovny působící v členském státě, jakož i stálé provozovny společností ze třetích zemí, jež </w:t>
            </w:r>
            <w:proofErr w:type="gramStart"/>
            <w:r w:rsidRPr="00F11A48">
              <w:t>patří</w:t>
            </w:r>
            <w:proofErr w:type="gramEnd"/>
            <w:r w:rsidRPr="00F11A48">
              <w:t xml:space="preserve"> k téže </w:t>
            </w:r>
            <w:r w:rsidRPr="00F11A48">
              <w:lastRenderedPageBreak/>
              <w:t xml:space="preserve">skupině, nacházející se v Unii. </w:t>
            </w:r>
            <w:r w:rsidRPr="00F11A48">
              <w:rPr>
                <w:b/>
                <w:i/>
              </w:rPr>
              <w:t>Vzhledem k tomu, že pojem stálé provozovny je upraven ve dvoustranných daňových smlouvách a vnitrostátních právních předpisech, a přestože definice obsahuje některé společné zásady, stále existuje celosvětově určitá míra rozdílů.</w:t>
            </w:r>
            <w:r w:rsidRPr="00F11A48">
              <w:t xml:space="preserve"> </w:t>
            </w:r>
            <w:r w:rsidRPr="00F11A48">
              <w:rPr>
                <w:b/>
                <w:i/>
              </w:rPr>
              <w:t>Proto by bylo praktické opírat se spíše o stávající smlouvy o zamezení dvojího zdanění a vnitrostátní předpisy členských států a nepokoušet se o úplnou harmonizaci prostřednictvím sekundárního práva Unie.</w:t>
            </w:r>
          </w:p>
        </w:tc>
        <w:tc>
          <w:tcPr>
            <w:tcW w:w="4876" w:type="dxa"/>
          </w:tcPr>
          <w:p w14:paraId="705B55F7" w14:textId="77777777" w:rsidR="00AA4A56" w:rsidRPr="00F11A48" w:rsidRDefault="00AA4A56" w:rsidP="001C4EE9">
            <w:pPr>
              <w:pStyle w:val="Normal6a"/>
              <w:rPr>
                <w:b/>
                <w:i/>
              </w:rPr>
            </w:pPr>
            <w:r w:rsidRPr="00F11A48">
              <w:lastRenderedPageBreak/>
              <w:t>(7)</w:t>
            </w:r>
            <w:r w:rsidRPr="00F11A48">
              <w:tab/>
              <w:t>Ačkoli by se prahová hodnota určovala na základě sloučených příjmů skupiny na celosvětovém základě, působnost ustanovení by měla být omezena na členy skupiny působící na vnitřním trhu, neboť právo Unie se uplatňuje pouze v rámci Unie a nezavazuje státy mimo Unii. Proto by měla být v oblasti působnosti pouze podmnožina takové skupiny nacházející se v Unii. To by zahrnovalo společnosti, které jsou daňovými rezidenty členského státu a jejich stálé provozovny</w:t>
            </w:r>
            <w:r w:rsidRPr="00F11A48">
              <w:rPr>
                <w:b/>
                <w:i/>
              </w:rPr>
              <w:t>, včetně jakékoli významné hospodářské přítomnosti,</w:t>
            </w:r>
            <w:r w:rsidRPr="00F11A48">
              <w:t xml:space="preserve"> působící v členském státě, jakož i stálé </w:t>
            </w:r>
            <w:r w:rsidRPr="00F11A48">
              <w:lastRenderedPageBreak/>
              <w:t xml:space="preserve">provozovny společností ze třetích zemí, jež </w:t>
            </w:r>
            <w:proofErr w:type="gramStart"/>
            <w:r w:rsidRPr="00F11A48">
              <w:t>patří</w:t>
            </w:r>
            <w:proofErr w:type="gramEnd"/>
            <w:r w:rsidRPr="00F11A48">
              <w:t xml:space="preserve"> k téže skupině, nacházející se v Unii. </w:t>
            </w:r>
          </w:p>
        </w:tc>
      </w:tr>
    </w:tbl>
    <w:p w14:paraId="79CB9090" w14:textId="77777777" w:rsidR="00AA4A56" w:rsidRPr="00F11A48" w:rsidRDefault="00AA4A56" w:rsidP="00AA4A56"/>
    <w:p w14:paraId="1175F035" w14:textId="77777777" w:rsidR="00AA4A56" w:rsidRPr="00F11A48" w:rsidRDefault="00AA4A56" w:rsidP="00AA4A56">
      <w:pPr>
        <w:pStyle w:val="AmNumberTabs"/>
        <w:keepNext/>
      </w:pPr>
      <w:r w:rsidRPr="00F11A48">
        <w:t>Pozměňovací návrh</w:t>
      </w:r>
      <w:r w:rsidRPr="00F11A48">
        <w:tab/>
      </w:r>
      <w:r w:rsidRPr="00F11A48">
        <w:tab/>
        <w:t>9</w:t>
      </w:r>
    </w:p>
    <w:p w14:paraId="748CD986" w14:textId="77777777" w:rsidR="00AA4A56" w:rsidRPr="00F11A48" w:rsidRDefault="00AA4A56" w:rsidP="00AA4A56">
      <w:pPr>
        <w:pStyle w:val="NormalBold12b"/>
        <w:keepNext/>
      </w:pPr>
      <w:r w:rsidRPr="00F11A48">
        <w:t>Návrh směrnice</w:t>
      </w:r>
    </w:p>
    <w:p w14:paraId="5A81D354" w14:textId="77777777" w:rsidR="00AA4A56" w:rsidRPr="00F11A48" w:rsidRDefault="00AA4A56" w:rsidP="00AA4A56">
      <w:pPr>
        <w:pStyle w:val="NormalBold"/>
        <w:keepNext/>
      </w:pPr>
      <w:r w:rsidRPr="00F11A48">
        <w:t>Bod odůvodnění 7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105A47F9" w14:textId="77777777" w:rsidTr="001C4EE9">
        <w:trPr>
          <w:jc w:val="center"/>
        </w:trPr>
        <w:tc>
          <w:tcPr>
            <w:tcW w:w="9752" w:type="dxa"/>
            <w:gridSpan w:val="2"/>
          </w:tcPr>
          <w:p w14:paraId="41951BDA" w14:textId="77777777" w:rsidR="00AA4A56" w:rsidRPr="00F11A48" w:rsidRDefault="00AA4A56" w:rsidP="001C4EE9">
            <w:pPr>
              <w:keepNext/>
            </w:pPr>
          </w:p>
        </w:tc>
      </w:tr>
      <w:tr w:rsidR="00AA4A56" w:rsidRPr="00F11A48" w14:paraId="56047721" w14:textId="77777777" w:rsidTr="001C4EE9">
        <w:trPr>
          <w:jc w:val="center"/>
        </w:trPr>
        <w:tc>
          <w:tcPr>
            <w:tcW w:w="4876" w:type="dxa"/>
          </w:tcPr>
          <w:p w14:paraId="7287E3C3" w14:textId="77777777" w:rsidR="00AA4A56" w:rsidRPr="00F11A48" w:rsidRDefault="00AA4A56" w:rsidP="001C4EE9">
            <w:pPr>
              <w:pStyle w:val="AmColumnHeading"/>
              <w:keepNext/>
            </w:pPr>
            <w:r w:rsidRPr="00F11A48">
              <w:t>Znění navržené Komisí</w:t>
            </w:r>
          </w:p>
        </w:tc>
        <w:tc>
          <w:tcPr>
            <w:tcW w:w="4876" w:type="dxa"/>
          </w:tcPr>
          <w:p w14:paraId="6239948B" w14:textId="77777777" w:rsidR="00AA4A56" w:rsidRPr="00F11A48" w:rsidRDefault="00AA4A56" w:rsidP="001C4EE9">
            <w:pPr>
              <w:pStyle w:val="AmColumnHeading"/>
              <w:keepNext/>
            </w:pPr>
            <w:r w:rsidRPr="00F11A48">
              <w:t>Pozměňovací návrh</w:t>
            </w:r>
          </w:p>
        </w:tc>
      </w:tr>
      <w:tr w:rsidR="00AA4A56" w:rsidRPr="00F11A48" w14:paraId="158CB443" w14:textId="77777777" w:rsidTr="001C4EE9">
        <w:trPr>
          <w:jc w:val="center"/>
        </w:trPr>
        <w:tc>
          <w:tcPr>
            <w:tcW w:w="4876" w:type="dxa"/>
          </w:tcPr>
          <w:p w14:paraId="045B16A4" w14:textId="77777777" w:rsidR="00AA4A56" w:rsidRPr="00F11A48" w:rsidRDefault="00AA4A56" w:rsidP="001C4EE9">
            <w:pPr>
              <w:pStyle w:val="Normal6a"/>
            </w:pPr>
          </w:p>
        </w:tc>
        <w:tc>
          <w:tcPr>
            <w:tcW w:w="4876" w:type="dxa"/>
          </w:tcPr>
          <w:p w14:paraId="35804967" w14:textId="77777777" w:rsidR="00AA4A56" w:rsidRPr="00F11A48" w:rsidRDefault="00AA4A56" w:rsidP="001C4EE9">
            <w:pPr>
              <w:pStyle w:val="Normal6a"/>
            </w:pPr>
            <w:r w:rsidRPr="00F11A48">
              <w:rPr>
                <w:b/>
                <w:i/>
              </w:rPr>
              <w:t>(</w:t>
            </w:r>
            <w:proofErr w:type="gramStart"/>
            <w:r w:rsidRPr="00F11A48">
              <w:rPr>
                <w:b/>
                <w:i/>
              </w:rPr>
              <w:t>7a</w:t>
            </w:r>
            <w:proofErr w:type="gramEnd"/>
            <w:r w:rsidRPr="00F11A48">
              <w:rPr>
                <w:b/>
                <w:i/>
              </w:rPr>
              <w:t>)</w:t>
            </w:r>
            <w:r w:rsidRPr="00F11A48">
              <w:tab/>
            </w:r>
            <w:r w:rsidRPr="00F11A48">
              <w:rPr>
                <w:b/>
                <w:i/>
              </w:rPr>
              <w:t>Unie by se měla na mezinárodní úrovni účastnit diskusí o tom, jak mezinárodní zdanění právnických osob připravit na budoucnost, a to i podporou určité formy harmonizace pravidel a rozdělení základu daně pro velké nadnárodní podniky, a být v těchto diskusích vůdčí.</w:t>
            </w:r>
          </w:p>
        </w:tc>
      </w:tr>
    </w:tbl>
    <w:p w14:paraId="51EC1886" w14:textId="77777777" w:rsidR="00AA4A56" w:rsidRPr="00F11A48" w:rsidRDefault="00AA4A56" w:rsidP="00AA4A56"/>
    <w:p w14:paraId="6975B0A2" w14:textId="77777777" w:rsidR="00AA4A56" w:rsidRPr="00F11A48" w:rsidRDefault="00AA4A56" w:rsidP="00AA4A56">
      <w:pPr>
        <w:pStyle w:val="AmNumberTabs"/>
        <w:keepNext/>
      </w:pPr>
      <w:r w:rsidRPr="00F11A48">
        <w:t>Pozměňovací návrh</w:t>
      </w:r>
      <w:r w:rsidRPr="00F11A48">
        <w:tab/>
      </w:r>
      <w:r w:rsidRPr="00F11A48">
        <w:tab/>
        <w:t>10</w:t>
      </w:r>
    </w:p>
    <w:p w14:paraId="63061C87" w14:textId="77777777" w:rsidR="00AA4A56" w:rsidRPr="00F11A48" w:rsidRDefault="00AA4A56" w:rsidP="00AA4A56">
      <w:pPr>
        <w:pStyle w:val="NormalBold12b"/>
        <w:keepNext/>
      </w:pPr>
      <w:r w:rsidRPr="00F11A48">
        <w:t>Návrh směrnice</w:t>
      </w:r>
    </w:p>
    <w:p w14:paraId="7C815389" w14:textId="77777777" w:rsidR="00AA4A56" w:rsidRPr="00F11A48" w:rsidRDefault="00AA4A56" w:rsidP="00AA4A56">
      <w:pPr>
        <w:pStyle w:val="NormalBold"/>
        <w:keepNext/>
      </w:pPr>
      <w:r w:rsidRPr="00F11A48">
        <w:t>Bod odůvodnění 8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1952572C" w14:textId="77777777" w:rsidTr="001C4EE9">
        <w:trPr>
          <w:jc w:val="center"/>
        </w:trPr>
        <w:tc>
          <w:tcPr>
            <w:tcW w:w="9752" w:type="dxa"/>
            <w:gridSpan w:val="2"/>
          </w:tcPr>
          <w:p w14:paraId="086EAF93" w14:textId="77777777" w:rsidR="00AA4A56" w:rsidRPr="00F11A48" w:rsidRDefault="00AA4A56" w:rsidP="001C4EE9">
            <w:pPr>
              <w:keepNext/>
            </w:pPr>
          </w:p>
        </w:tc>
      </w:tr>
      <w:tr w:rsidR="00AA4A56" w:rsidRPr="00F11A48" w14:paraId="770A6222" w14:textId="77777777" w:rsidTr="001C4EE9">
        <w:trPr>
          <w:jc w:val="center"/>
        </w:trPr>
        <w:tc>
          <w:tcPr>
            <w:tcW w:w="4876" w:type="dxa"/>
          </w:tcPr>
          <w:p w14:paraId="06E6F261" w14:textId="77777777" w:rsidR="00AA4A56" w:rsidRPr="00F11A48" w:rsidRDefault="00AA4A56" w:rsidP="001C4EE9">
            <w:pPr>
              <w:pStyle w:val="AmColumnHeading"/>
              <w:keepNext/>
            </w:pPr>
            <w:r w:rsidRPr="00F11A48">
              <w:t>Znění navržené Komisí</w:t>
            </w:r>
          </w:p>
        </w:tc>
        <w:tc>
          <w:tcPr>
            <w:tcW w:w="4876" w:type="dxa"/>
          </w:tcPr>
          <w:p w14:paraId="64ED19F9" w14:textId="77777777" w:rsidR="00AA4A56" w:rsidRPr="00F11A48" w:rsidRDefault="00AA4A56" w:rsidP="001C4EE9">
            <w:pPr>
              <w:pStyle w:val="AmColumnHeading"/>
              <w:keepNext/>
            </w:pPr>
            <w:r w:rsidRPr="00F11A48">
              <w:t>Pozměňovací návrh</w:t>
            </w:r>
          </w:p>
        </w:tc>
      </w:tr>
      <w:tr w:rsidR="00AA4A56" w:rsidRPr="00F11A48" w14:paraId="6418663D" w14:textId="77777777" w:rsidTr="001C4EE9">
        <w:trPr>
          <w:jc w:val="center"/>
        </w:trPr>
        <w:tc>
          <w:tcPr>
            <w:tcW w:w="4876" w:type="dxa"/>
          </w:tcPr>
          <w:p w14:paraId="6463BC25" w14:textId="77777777" w:rsidR="00AA4A56" w:rsidRPr="00F11A48" w:rsidRDefault="00AA4A56" w:rsidP="001C4EE9">
            <w:pPr>
              <w:pStyle w:val="Normal6a"/>
            </w:pPr>
          </w:p>
        </w:tc>
        <w:tc>
          <w:tcPr>
            <w:tcW w:w="4876" w:type="dxa"/>
          </w:tcPr>
          <w:p w14:paraId="6135B2C7" w14:textId="77777777" w:rsidR="00AA4A56" w:rsidRPr="00F11A48" w:rsidRDefault="00AA4A56" w:rsidP="001C4EE9">
            <w:pPr>
              <w:pStyle w:val="Normal6a"/>
              <w:rPr>
                <w:b/>
                <w:i/>
              </w:rPr>
            </w:pPr>
            <w:r w:rsidRPr="00F11A48">
              <w:rPr>
                <w:b/>
                <w:i/>
              </w:rPr>
              <w:t>(</w:t>
            </w:r>
            <w:proofErr w:type="gramStart"/>
            <w:r w:rsidRPr="00F11A48">
              <w:rPr>
                <w:b/>
                <w:i/>
              </w:rPr>
              <w:t>8a</w:t>
            </w:r>
            <w:proofErr w:type="gramEnd"/>
            <w:r w:rsidRPr="00F11A48">
              <w:rPr>
                <w:b/>
                <w:i/>
              </w:rPr>
              <w:t>)</w:t>
            </w:r>
            <w:r w:rsidRPr="00F11A48">
              <w:tab/>
            </w:r>
            <w:r w:rsidRPr="00F11A48">
              <w:rPr>
                <w:b/>
                <w:i/>
              </w:rPr>
              <w:t xml:space="preserve">Tato směrnice by měla stanovit pravidla rozšiřující pojem stálé provozovny tak, aby zahrnoval významnou hospodářskou přítomnost, jejímž prostřednictvím je zcela nebo částečně vykonávána činnost. Základním cílem je zlepšit odolnost vnitřního trhu jako celku s cílem řešit výzvy spojené se zdaněním digitální ekonomiky. Zvýšený význam služeb urychlený digitalizací hospodářství vedl k nedávným návrhům, které jsou </w:t>
            </w:r>
            <w:r w:rsidRPr="00F11A48">
              <w:rPr>
                <w:b/>
                <w:i/>
              </w:rPr>
              <w:lastRenderedPageBreak/>
              <w:t>zakotveny v návrhu OECD/G20 v prvním pilíři, na vymezení významné hospodářské přítomnosti jako zdanitelného vztahu založeného na čistě kvantitativní prahové hodnotě prodeje v dané zemi s cílem zachytit všechna odvětví a zajistit jednoduchost. Tohoto cíle nelze uspokojivě dosáhnout na úrovni jednotlivých členských států, neboť digitální podniky mohou působit přes hranice bez jakékoliv fyzické přítomnosti v dané jurisdikci, a proto jsou potřebná pravidla, která zajistí, aby digitální podniky platily daně v jurisdikci, ve které vytvářejí zisk, ať už tím, že poskytují služby, nebo prodávají výrobky (tedy „prodej“).</w:t>
            </w:r>
          </w:p>
        </w:tc>
      </w:tr>
    </w:tbl>
    <w:p w14:paraId="17172C39" w14:textId="77777777" w:rsidR="00AA4A56" w:rsidRPr="00F11A48" w:rsidRDefault="00AA4A56" w:rsidP="00AA4A56"/>
    <w:p w14:paraId="6F08360F" w14:textId="77777777" w:rsidR="00AA4A56" w:rsidRPr="00F11A48" w:rsidRDefault="00AA4A56" w:rsidP="00AA4A56">
      <w:pPr>
        <w:pStyle w:val="AmNumberTabs"/>
        <w:keepNext/>
      </w:pPr>
      <w:r w:rsidRPr="00F11A48">
        <w:t>Pozměňovací návrh</w:t>
      </w:r>
      <w:r w:rsidRPr="00F11A48">
        <w:tab/>
      </w:r>
      <w:r w:rsidRPr="00F11A48">
        <w:tab/>
        <w:t>11</w:t>
      </w:r>
    </w:p>
    <w:p w14:paraId="290ED5DC" w14:textId="77777777" w:rsidR="00AA4A56" w:rsidRPr="00F11A48" w:rsidRDefault="00AA4A56" w:rsidP="00AA4A56">
      <w:pPr>
        <w:pStyle w:val="NormalBold12b"/>
        <w:keepNext/>
      </w:pPr>
      <w:r w:rsidRPr="00F11A48">
        <w:t>Návrh směrnice</w:t>
      </w:r>
    </w:p>
    <w:p w14:paraId="392F2EDE" w14:textId="77777777" w:rsidR="00AA4A56" w:rsidRPr="00F11A48" w:rsidRDefault="00AA4A56" w:rsidP="00AA4A56">
      <w:pPr>
        <w:pStyle w:val="NormalBold"/>
        <w:keepNext/>
      </w:pPr>
      <w:r w:rsidRPr="00F11A48">
        <w:t>Bod odůvodnění 8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5C8CDCAA" w14:textId="77777777" w:rsidTr="001C4EE9">
        <w:trPr>
          <w:jc w:val="center"/>
        </w:trPr>
        <w:tc>
          <w:tcPr>
            <w:tcW w:w="9752" w:type="dxa"/>
            <w:gridSpan w:val="2"/>
          </w:tcPr>
          <w:p w14:paraId="6225BB3C" w14:textId="77777777" w:rsidR="00AA4A56" w:rsidRPr="00F11A48" w:rsidRDefault="00AA4A56" w:rsidP="001C4EE9">
            <w:pPr>
              <w:keepNext/>
            </w:pPr>
          </w:p>
        </w:tc>
      </w:tr>
      <w:tr w:rsidR="00AA4A56" w:rsidRPr="00F11A48" w14:paraId="46199066" w14:textId="77777777" w:rsidTr="001C4EE9">
        <w:trPr>
          <w:jc w:val="center"/>
        </w:trPr>
        <w:tc>
          <w:tcPr>
            <w:tcW w:w="4876" w:type="dxa"/>
          </w:tcPr>
          <w:p w14:paraId="22FA46DE" w14:textId="77777777" w:rsidR="00AA4A56" w:rsidRPr="00F11A48" w:rsidRDefault="00AA4A56" w:rsidP="001C4EE9">
            <w:pPr>
              <w:pStyle w:val="AmColumnHeading"/>
              <w:keepNext/>
            </w:pPr>
            <w:r w:rsidRPr="00F11A48">
              <w:t>Znění navržené Komisí</w:t>
            </w:r>
          </w:p>
        </w:tc>
        <w:tc>
          <w:tcPr>
            <w:tcW w:w="4876" w:type="dxa"/>
          </w:tcPr>
          <w:p w14:paraId="767D75B5" w14:textId="77777777" w:rsidR="00AA4A56" w:rsidRPr="00F11A48" w:rsidRDefault="00AA4A56" w:rsidP="001C4EE9">
            <w:pPr>
              <w:pStyle w:val="AmColumnHeading"/>
              <w:keepNext/>
            </w:pPr>
            <w:r w:rsidRPr="00F11A48">
              <w:t>Pozměňovací návrh</w:t>
            </w:r>
          </w:p>
        </w:tc>
      </w:tr>
      <w:tr w:rsidR="00AA4A56" w:rsidRPr="00F11A48" w14:paraId="64075F5A" w14:textId="77777777" w:rsidTr="001C4EE9">
        <w:trPr>
          <w:jc w:val="center"/>
        </w:trPr>
        <w:tc>
          <w:tcPr>
            <w:tcW w:w="4876" w:type="dxa"/>
          </w:tcPr>
          <w:p w14:paraId="5DC56568" w14:textId="77777777" w:rsidR="00AA4A56" w:rsidRPr="00F11A48" w:rsidRDefault="00AA4A56" w:rsidP="001C4EE9">
            <w:pPr>
              <w:pStyle w:val="Normal6a"/>
            </w:pPr>
          </w:p>
        </w:tc>
        <w:tc>
          <w:tcPr>
            <w:tcW w:w="4876" w:type="dxa"/>
          </w:tcPr>
          <w:p w14:paraId="78D02424" w14:textId="77777777" w:rsidR="00AA4A56" w:rsidRPr="00F11A48" w:rsidRDefault="00AA4A56" w:rsidP="001C4EE9">
            <w:pPr>
              <w:pStyle w:val="Normal6a"/>
            </w:pPr>
            <w:r w:rsidRPr="00F11A48">
              <w:rPr>
                <w:b/>
                <w:i/>
              </w:rPr>
              <w:t>(</w:t>
            </w:r>
            <w:proofErr w:type="gramStart"/>
            <w:r w:rsidRPr="00F11A48">
              <w:rPr>
                <w:b/>
                <w:i/>
              </w:rPr>
              <w:t>8b</w:t>
            </w:r>
            <w:proofErr w:type="gramEnd"/>
            <w:r w:rsidRPr="00F11A48">
              <w:rPr>
                <w:b/>
                <w:i/>
              </w:rPr>
              <w:t>)</w:t>
            </w:r>
            <w:r w:rsidRPr="00F11A48">
              <w:tab/>
            </w:r>
            <w:r w:rsidRPr="00F11A48">
              <w:rPr>
                <w:b/>
                <w:i/>
              </w:rPr>
              <w:t xml:space="preserve">Aby byla stanovena důkladná definice zdanitelného vztahu podniku v členském státě bez ohledu na to, zda je podnik digitální, či nikoli, je nezbytné, aby tato definice vycházela z příjmů z jakéhokoli prodeje, včetně poskytnutých digitálních služeb. Definice obsažená v této směrnici je totožná s definicí dohodnutou v rámci návrhu OECD/G20 v prvním pilíři, aby byla zajištěna soudržnost této směrnice a tohoto mezinárodního rámce. Unie by měla jít příkladem v rámci diskuse o mezinárodní daňové reformě, aby poskytla daňovým poplatníkům jistotu. Kromě toho může Komise v zájmu zajištění soudržnosti vydat doporučení na podporu úprav úmluv o zamezení dvojímu zdanění členských států s jurisdikcemi mimo Unii, a zajistit tak, aby pojem stálé provozovny, včetně významné ekonomické přítomnosti, a související pravidla pro přiřazování zisku byly uplatňovány způsobem, který je v souladu s mezinárodně dohodnutými </w:t>
            </w:r>
            <w:r w:rsidRPr="00F11A48">
              <w:rPr>
                <w:b/>
                <w:i/>
              </w:rPr>
              <w:lastRenderedPageBreak/>
              <w:t>standardy.</w:t>
            </w:r>
          </w:p>
        </w:tc>
      </w:tr>
    </w:tbl>
    <w:p w14:paraId="09E1FDA7" w14:textId="77777777" w:rsidR="00AA4A56" w:rsidRPr="00F11A48" w:rsidRDefault="00AA4A56" w:rsidP="00AA4A56"/>
    <w:p w14:paraId="3DCCB01B" w14:textId="77777777" w:rsidR="00AA4A56" w:rsidRPr="00F11A48" w:rsidRDefault="00AA4A56" w:rsidP="00AA4A56">
      <w:pPr>
        <w:pStyle w:val="AmNumberTabs"/>
        <w:keepNext/>
      </w:pPr>
      <w:r w:rsidRPr="00F11A48">
        <w:t>Pozměňovací návrh</w:t>
      </w:r>
      <w:r w:rsidRPr="00F11A48">
        <w:tab/>
      </w:r>
      <w:r w:rsidRPr="00F11A48">
        <w:tab/>
        <w:t>12</w:t>
      </w:r>
    </w:p>
    <w:p w14:paraId="708CDDBD" w14:textId="77777777" w:rsidR="00AA4A56" w:rsidRPr="00F11A48" w:rsidRDefault="00AA4A56" w:rsidP="00AA4A56">
      <w:pPr>
        <w:pStyle w:val="NormalBold12b"/>
        <w:keepNext/>
      </w:pPr>
      <w:r w:rsidRPr="00F11A48">
        <w:t>Návrh směrnice</w:t>
      </w:r>
    </w:p>
    <w:p w14:paraId="67238502" w14:textId="77777777" w:rsidR="00AA4A56" w:rsidRPr="00F11A48" w:rsidRDefault="00AA4A56" w:rsidP="00AA4A56">
      <w:pPr>
        <w:pStyle w:val="NormalBold"/>
        <w:keepNext/>
      </w:pPr>
      <w:r w:rsidRPr="00F11A48">
        <w:t>Bod odůvodnění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53E0AD7B" w14:textId="77777777" w:rsidTr="001C4EE9">
        <w:trPr>
          <w:jc w:val="center"/>
        </w:trPr>
        <w:tc>
          <w:tcPr>
            <w:tcW w:w="9752" w:type="dxa"/>
            <w:gridSpan w:val="2"/>
          </w:tcPr>
          <w:p w14:paraId="58B2868D" w14:textId="77777777" w:rsidR="00AA4A56" w:rsidRPr="00F11A48" w:rsidRDefault="00AA4A56" w:rsidP="001C4EE9">
            <w:pPr>
              <w:keepNext/>
            </w:pPr>
          </w:p>
        </w:tc>
      </w:tr>
      <w:tr w:rsidR="00AA4A56" w:rsidRPr="00F11A48" w14:paraId="586B84E0" w14:textId="77777777" w:rsidTr="001C4EE9">
        <w:trPr>
          <w:jc w:val="center"/>
        </w:trPr>
        <w:tc>
          <w:tcPr>
            <w:tcW w:w="4876" w:type="dxa"/>
          </w:tcPr>
          <w:p w14:paraId="6D6C34DA" w14:textId="77777777" w:rsidR="00AA4A56" w:rsidRPr="00F11A48" w:rsidRDefault="00AA4A56" w:rsidP="001C4EE9">
            <w:pPr>
              <w:pStyle w:val="AmColumnHeading"/>
              <w:keepNext/>
            </w:pPr>
            <w:r w:rsidRPr="00F11A48">
              <w:t>Znění navržené Komisí</w:t>
            </w:r>
          </w:p>
        </w:tc>
        <w:tc>
          <w:tcPr>
            <w:tcW w:w="4876" w:type="dxa"/>
          </w:tcPr>
          <w:p w14:paraId="6B3481FC" w14:textId="77777777" w:rsidR="00AA4A56" w:rsidRPr="00F11A48" w:rsidRDefault="00AA4A56" w:rsidP="001C4EE9">
            <w:pPr>
              <w:pStyle w:val="AmColumnHeading"/>
              <w:keepNext/>
            </w:pPr>
            <w:r w:rsidRPr="00F11A48">
              <w:t>Pozměňovací návrh</w:t>
            </w:r>
          </w:p>
        </w:tc>
      </w:tr>
      <w:tr w:rsidR="00AA4A56" w:rsidRPr="00F11A48" w14:paraId="477F3DD0" w14:textId="77777777" w:rsidTr="001C4EE9">
        <w:trPr>
          <w:jc w:val="center"/>
        </w:trPr>
        <w:tc>
          <w:tcPr>
            <w:tcW w:w="4876" w:type="dxa"/>
          </w:tcPr>
          <w:p w14:paraId="2FD5679B" w14:textId="77777777" w:rsidR="00AA4A56" w:rsidRPr="00F11A48" w:rsidRDefault="00AA4A56" w:rsidP="001C4EE9">
            <w:pPr>
              <w:pStyle w:val="Normal6a"/>
            </w:pPr>
            <w:r w:rsidRPr="00F11A48">
              <w:t>(9)</w:t>
            </w:r>
            <w:r w:rsidRPr="00F11A48">
              <w:tab/>
              <w:t>Plánovaná iniciativa klade důraz na cíl zjednodušit stávající pravidla. Proto by pravidla pro výpočet základu daně měla být vytvořena použitím omezené řady daňových úprav na účetní závěrky jednotlivých členů skupiny. Tyto omezené úpravy by představovaly běžné úpravy, které jsou nezbytné pro převod účetních výkazů na základ daně. Vzhledem k potřebě sladění se směrnicí (EU) 2022/2523 by úpravy měly být v souladu s uvedeným rámcem, což by mělo usnadnit provádění i členským státům a podnikům, které již obecné zásady znají.</w:t>
            </w:r>
          </w:p>
        </w:tc>
        <w:tc>
          <w:tcPr>
            <w:tcW w:w="4876" w:type="dxa"/>
          </w:tcPr>
          <w:p w14:paraId="28F4842B" w14:textId="77777777" w:rsidR="00AA4A56" w:rsidRPr="00F11A48" w:rsidRDefault="00AA4A56" w:rsidP="001C4EE9">
            <w:pPr>
              <w:pStyle w:val="Normal6a"/>
            </w:pPr>
            <w:r w:rsidRPr="00F11A48">
              <w:t>(9)</w:t>
            </w:r>
            <w:r w:rsidRPr="00F11A48">
              <w:tab/>
              <w:t>Plánovaná iniciativa klade důraz na cíl zjednodušit stávající pravidla</w:t>
            </w:r>
            <w:r w:rsidRPr="00F11A48">
              <w:rPr>
                <w:b/>
                <w:i/>
              </w:rPr>
              <w:t xml:space="preserve"> a </w:t>
            </w:r>
            <w:proofErr w:type="gramStart"/>
            <w:r w:rsidRPr="00F11A48">
              <w:rPr>
                <w:b/>
                <w:i/>
              </w:rPr>
              <w:t>zlepší</w:t>
            </w:r>
            <w:proofErr w:type="gramEnd"/>
            <w:r w:rsidRPr="00F11A48">
              <w:rPr>
                <w:b/>
                <w:i/>
              </w:rPr>
              <w:t xml:space="preserve"> účinnost a konkurenceschopnost vnitřního trhu</w:t>
            </w:r>
            <w:r w:rsidRPr="00F11A48">
              <w:t>. Proto by pravidla pro výpočet základu daně měla být vytvořena použitím omezené řady daňových úprav na účetní závěrky jednotlivých členů skupiny. Tyto omezené úpravy by představovaly běžné úpravy, které jsou nezbytné pro převod účetních výkazů na základ daně. Vzhledem k potřebě sladění se směrnicí (EU) 2022/2523 by úpravy měly být v souladu s uvedeným rámcem, což by mělo usnadnit provádění i členským státům a podnikům, které již obecné zásady znají. V </w:t>
            </w:r>
            <w:r w:rsidRPr="00F11A48">
              <w:rPr>
                <w:b/>
                <w:i/>
              </w:rPr>
              <w:t>tomto rámci by se měla zohlednit platba dorovnávací daně splatné v souladu se směrnicí (EU) 2022/2523 nebo při uplatnění kvalifikované vnitrostátní dorovnávací daně podle této směrnice nebo jakékoli jiné alternativní minimální daně uznané na mezinárodním fóru, jako je OECD.</w:t>
            </w:r>
          </w:p>
        </w:tc>
      </w:tr>
    </w:tbl>
    <w:p w14:paraId="77732662" w14:textId="77777777" w:rsidR="00AA4A56" w:rsidRPr="00F11A48" w:rsidRDefault="00AA4A56" w:rsidP="00AA4A56"/>
    <w:p w14:paraId="179464EE" w14:textId="77777777" w:rsidR="00AA4A56" w:rsidRPr="00F11A48" w:rsidRDefault="00AA4A56" w:rsidP="00AA4A56">
      <w:pPr>
        <w:pStyle w:val="AmNumberTabs"/>
      </w:pPr>
      <w:r w:rsidRPr="00F11A48">
        <w:t>Pozměňovací návrh</w:t>
      </w:r>
      <w:r w:rsidRPr="00F11A48">
        <w:tab/>
      </w:r>
      <w:r w:rsidRPr="00F11A48">
        <w:tab/>
        <w:t>13</w:t>
      </w:r>
    </w:p>
    <w:p w14:paraId="32F0C485" w14:textId="77777777" w:rsidR="00AA4A56" w:rsidRPr="00F11A48" w:rsidRDefault="00AA4A56" w:rsidP="00AA4A56">
      <w:pPr>
        <w:pStyle w:val="NormalBold"/>
        <w:rPr>
          <w:rStyle w:val="HideTWBExt"/>
          <w:b w:val="0"/>
          <w:vanish w:val="0"/>
        </w:rPr>
      </w:pPr>
    </w:p>
    <w:p w14:paraId="59AFF5C9" w14:textId="77777777" w:rsidR="00AA4A56" w:rsidRPr="00F11A48" w:rsidRDefault="00AA4A56" w:rsidP="00AA4A56">
      <w:pPr>
        <w:pStyle w:val="NormalBold"/>
      </w:pPr>
      <w:r w:rsidRPr="00F11A48">
        <w:t>Návrh směrnice</w:t>
      </w:r>
    </w:p>
    <w:p w14:paraId="4E750732" w14:textId="77777777" w:rsidR="00AA4A56" w:rsidRPr="00F11A48" w:rsidRDefault="00AA4A56" w:rsidP="00AA4A56">
      <w:pPr>
        <w:pStyle w:val="NormalBold"/>
      </w:pPr>
      <w:r w:rsidRPr="00F11A48">
        <w:t>Bod odůvodnění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303DC726" w14:textId="77777777" w:rsidTr="001C4EE9">
        <w:trPr>
          <w:trHeight w:hRule="exact" w:val="240"/>
          <w:jc w:val="center"/>
        </w:trPr>
        <w:tc>
          <w:tcPr>
            <w:tcW w:w="9752" w:type="dxa"/>
            <w:gridSpan w:val="2"/>
            <w:tcBorders>
              <w:top w:val="nil"/>
              <w:left w:val="nil"/>
              <w:bottom w:val="nil"/>
              <w:right w:val="nil"/>
            </w:tcBorders>
          </w:tcPr>
          <w:p w14:paraId="7AA1E792" w14:textId="77777777" w:rsidR="00AA4A56" w:rsidRPr="00F11A48" w:rsidRDefault="00AA4A56" w:rsidP="001C4EE9"/>
        </w:tc>
      </w:tr>
      <w:tr w:rsidR="00AA4A56" w:rsidRPr="00F11A48" w14:paraId="5C0DC4EA" w14:textId="77777777" w:rsidTr="001C4EE9">
        <w:trPr>
          <w:trHeight w:val="240"/>
          <w:jc w:val="center"/>
        </w:trPr>
        <w:tc>
          <w:tcPr>
            <w:tcW w:w="4876" w:type="dxa"/>
            <w:tcBorders>
              <w:top w:val="nil"/>
              <w:left w:val="nil"/>
              <w:bottom w:val="nil"/>
              <w:right w:val="nil"/>
            </w:tcBorders>
          </w:tcPr>
          <w:p w14:paraId="4D0DC110"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23B46EDC" w14:textId="77777777" w:rsidR="00AA4A56" w:rsidRPr="00F11A48" w:rsidRDefault="00AA4A56" w:rsidP="001C4EE9">
            <w:pPr>
              <w:pStyle w:val="AmColumnHeading"/>
            </w:pPr>
            <w:r w:rsidRPr="00F11A48">
              <w:t>Pozměňovací návrh</w:t>
            </w:r>
          </w:p>
        </w:tc>
      </w:tr>
      <w:tr w:rsidR="00AA4A56" w:rsidRPr="00F11A48" w14:paraId="32E792B4" w14:textId="77777777" w:rsidTr="001C4EE9">
        <w:trPr>
          <w:jc w:val="center"/>
        </w:trPr>
        <w:tc>
          <w:tcPr>
            <w:tcW w:w="4876" w:type="dxa"/>
            <w:tcBorders>
              <w:top w:val="nil"/>
              <w:left w:val="nil"/>
              <w:bottom w:val="nil"/>
              <w:right w:val="nil"/>
            </w:tcBorders>
          </w:tcPr>
          <w:p w14:paraId="17481A6E" w14:textId="77777777" w:rsidR="00AA4A56" w:rsidRPr="00F11A48" w:rsidRDefault="00AA4A56" w:rsidP="001C4EE9">
            <w:pPr>
              <w:pStyle w:val="Normal6a"/>
            </w:pPr>
            <w:r w:rsidRPr="00F11A48">
              <w:t>(10)</w:t>
            </w:r>
            <w:r w:rsidRPr="00F11A48">
              <w:tab/>
              <w:t xml:space="preserve">Vzhledem k tomu, že v zájmu zjednodušení budou jako výchozí bod pro výpočet základu daně jednotlivých členů skupiny použity účetní výkazy, je nutné navrhnout daňová pravidla tak, aby se co nejvíce přiblížila finančnímu účetnictví. V případech, kdy je to možné, by se účetní zachycení aktiva nebo závazku pro účely </w:t>
            </w:r>
            <w:r w:rsidRPr="00F11A48">
              <w:lastRenderedPageBreak/>
              <w:t>zdanění nezměnilo, a tudíž by nebylo nutné provádět žádné úpravy. V souladu se smyslem zdanění je rovněž nutné, aby se s dalšími prvky základu daně zacházelo pro daňové účely jinak, než jak jsou kvalifikovány v rámci finančního účetnictví.</w:t>
            </w:r>
          </w:p>
        </w:tc>
        <w:tc>
          <w:tcPr>
            <w:tcW w:w="4876" w:type="dxa"/>
            <w:tcBorders>
              <w:top w:val="nil"/>
              <w:left w:val="nil"/>
              <w:bottom w:val="nil"/>
              <w:right w:val="nil"/>
            </w:tcBorders>
          </w:tcPr>
          <w:p w14:paraId="442AA422" w14:textId="77777777" w:rsidR="00AA4A56" w:rsidRPr="00F11A48" w:rsidRDefault="00AA4A56" w:rsidP="001C4EE9">
            <w:pPr>
              <w:pStyle w:val="Normal6a"/>
            </w:pPr>
            <w:r w:rsidRPr="00F11A48">
              <w:lastRenderedPageBreak/>
              <w:t>(10)</w:t>
            </w:r>
            <w:r w:rsidRPr="00F11A48">
              <w:tab/>
              <w:t xml:space="preserve">Vzhledem k tomu, že v zájmu zjednodušení budou jako výchozí bod pro výpočet základu daně jednotlivých členů skupiny použity účetní výkazy, je nutné navrhnout daňová pravidla tak, aby se co nejvíce přiblížila finančnímu účetnictví. V případech, kdy je to možné, by se účetní zachycení aktiva nebo závazku pro účely </w:t>
            </w:r>
            <w:r w:rsidRPr="00F11A48">
              <w:lastRenderedPageBreak/>
              <w:t>zdanění nezměnilo, a tudíž by nebylo nutné provádět žádné úpravy. V souladu se smyslem zdanění je rovněž nutné, aby se s dalšími prvky základu daně zacházelo pro daňové účely jinak, než jak jsou kvalifikovány v rámci finančního účetnictví. S </w:t>
            </w:r>
            <w:r w:rsidRPr="00F11A48">
              <w:rPr>
                <w:b/>
                <w:i/>
              </w:rPr>
              <w:t>cílem zajistit soulad s mezinárodními daňovými postupy, jako jsou postupy v rámci druhého pilíře, by směrnice měla umožnit větší flexibilitu při výběru standardů finančního účetnictví používaných ke stanovení předběžného daňového výsledku.</w:t>
            </w:r>
          </w:p>
        </w:tc>
      </w:tr>
    </w:tbl>
    <w:p w14:paraId="78F3E1DF" w14:textId="77777777" w:rsidR="00AA4A56" w:rsidRPr="00F11A48" w:rsidRDefault="00AA4A56" w:rsidP="00AA4A56"/>
    <w:p w14:paraId="3F2D2A16" w14:textId="77777777" w:rsidR="00AA4A56" w:rsidRPr="00F11A48" w:rsidRDefault="00AA4A56" w:rsidP="00AA4A56">
      <w:pPr>
        <w:pStyle w:val="AmNumberTabs"/>
        <w:keepNext/>
      </w:pPr>
      <w:r w:rsidRPr="00F11A48">
        <w:t>Pozměňovací návrh</w:t>
      </w:r>
      <w:r w:rsidRPr="00F11A48">
        <w:tab/>
      </w:r>
      <w:r w:rsidRPr="00F11A48">
        <w:tab/>
        <w:t>14</w:t>
      </w:r>
    </w:p>
    <w:p w14:paraId="42B4746B" w14:textId="77777777" w:rsidR="00AA4A56" w:rsidRPr="00F11A48" w:rsidRDefault="00AA4A56" w:rsidP="00AA4A56">
      <w:pPr>
        <w:pStyle w:val="NormalBold12b"/>
        <w:keepNext/>
      </w:pPr>
      <w:r w:rsidRPr="00F11A48">
        <w:t>Návrh směrnice</w:t>
      </w:r>
    </w:p>
    <w:p w14:paraId="1FE31254" w14:textId="77777777" w:rsidR="00AA4A56" w:rsidRPr="00F11A48" w:rsidRDefault="00AA4A56" w:rsidP="00AA4A56">
      <w:pPr>
        <w:pStyle w:val="NormalBold"/>
        <w:keepNext/>
      </w:pPr>
      <w:r w:rsidRPr="00F11A48">
        <w:t>Bod odůvodnění 10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F754CD3" w14:textId="77777777" w:rsidTr="001C4EE9">
        <w:trPr>
          <w:jc w:val="center"/>
        </w:trPr>
        <w:tc>
          <w:tcPr>
            <w:tcW w:w="9752" w:type="dxa"/>
            <w:gridSpan w:val="2"/>
          </w:tcPr>
          <w:p w14:paraId="6542D1BE" w14:textId="77777777" w:rsidR="00AA4A56" w:rsidRPr="00F11A48" w:rsidRDefault="00AA4A56" w:rsidP="001C4EE9">
            <w:pPr>
              <w:keepNext/>
            </w:pPr>
          </w:p>
        </w:tc>
      </w:tr>
      <w:tr w:rsidR="00AA4A56" w:rsidRPr="00F11A48" w14:paraId="371555FF" w14:textId="77777777" w:rsidTr="001C4EE9">
        <w:trPr>
          <w:jc w:val="center"/>
        </w:trPr>
        <w:tc>
          <w:tcPr>
            <w:tcW w:w="4876" w:type="dxa"/>
          </w:tcPr>
          <w:p w14:paraId="62111C95" w14:textId="77777777" w:rsidR="00AA4A56" w:rsidRPr="00F11A48" w:rsidRDefault="00AA4A56" w:rsidP="001C4EE9">
            <w:pPr>
              <w:pStyle w:val="AmColumnHeading"/>
              <w:keepNext/>
            </w:pPr>
            <w:r w:rsidRPr="00F11A48">
              <w:t>Znění navržené Komisí</w:t>
            </w:r>
          </w:p>
        </w:tc>
        <w:tc>
          <w:tcPr>
            <w:tcW w:w="4876" w:type="dxa"/>
          </w:tcPr>
          <w:p w14:paraId="4582697A" w14:textId="77777777" w:rsidR="00AA4A56" w:rsidRPr="00F11A48" w:rsidRDefault="00AA4A56" w:rsidP="001C4EE9">
            <w:pPr>
              <w:pStyle w:val="AmColumnHeading"/>
              <w:keepNext/>
            </w:pPr>
            <w:r w:rsidRPr="00F11A48">
              <w:t>Pozměňovací návrh</w:t>
            </w:r>
          </w:p>
        </w:tc>
      </w:tr>
      <w:tr w:rsidR="00AA4A56" w:rsidRPr="00F11A48" w14:paraId="2900AF8D" w14:textId="77777777" w:rsidTr="001C4EE9">
        <w:trPr>
          <w:jc w:val="center"/>
        </w:trPr>
        <w:tc>
          <w:tcPr>
            <w:tcW w:w="4876" w:type="dxa"/>
          </w:tcPr>
          <w:p w14:paraId="4890E7F6" w14:textId="77777777" w:rsidR="00AA4A56" w:rsidRPr="00F11A48" w:rsidRDefault="00AA4A56" w:rsidP="001C4EE9">
            <w:pPr>
              <w:pStyle w:val="Normal6a"/>
            </w:pPr>
          </w:p>
        </w:tc>
        <w:tc>
          <w:tcPr>
            <w:tcW w:w="4876" w:type="dxa"/>
          </w:tcPr>
          <w:p w14:paraId="7A1F976A" w14:textId="77777777" w:rsidR="00AA4A56" w:rsidRPr="00F11A48" w:rsidRDefault="00AA4A56" w:rsidP="001C4EE9">
            <w:pPr>
              <w:pStyle w:val="Normal6a"/>
              <w:rPr>
                <w:szCs w:val="24"/>
              </w:rPr>
            </w:pPr>
            <w:r w:rsidRPr="00F11A48">
              <w:rPr>
                <w:b/>
                <w:i/>
              </w:rPr>
              <w:t>(</w:t>
            </w:r>
            <w:proofErr w:type="gramStart"/>
            <w:r w:rsidRPr="00F11A48">
              <w:rPr>
                <w:b/>
                <w:i/>
              </w:rPr>
              <w:t>10a</w:t>
            </w:r>
            <w:proofErr w:type="gramEnd"/>
            <w:r w:rsidRPr="00F11A48">
              <w:rPr>
                <w:b/>
                <w:i/>
              </w:rPr>
              <w:t>)</w:t>
            </w:r>
            <w:r w:rsidRPr="00F11A48">
              <w:tab/>
            </w:r>
            <w:r w:rsidRPr="00F11A48">
              <w:rPr>
                <w:b/>
                <w:i/>
              </w:rPr>
              <w:t>V zájmu dosažení cíle zjednodušeného daňového rámce a aby tato směrnice odpovídajícím způsobem doplňovala směrnici (EU) .../...</w:t>
            </w:r>
            <w:r w:rsidRPr="00F11A48">
              <w:rPr>
                <w:b/>
                <w:i/>
                <w:vertAlign w:val="superscript"/>
              </w:rPr>
              <w:t>1a+</w:t>
            </w:r>
            <w:r w:rsidRPr="00F11A48">
              <w:rPr>
                <w:b/>
                <w:i/>
              </w:rPr>
              <w:t>, by pravidla stanovená v této směrnici o </w:t>
            </w:r>
            <w:proofErr w:type="spellStart"/>
            <w:r w:rsidRPr="00F11A48">
              <w:rPr>
                <w:b/>
                <w:i/>
              </w:rPr>
              <w:t>odpočitatelnosti</w:t>
            </w:r>
            <w:proofErr w:type="spellEnd"/>
            <w:r w:rsidRPr="00F11A48">
              <w:rPr>
                <w:b/>
                <w:i/>
              </w:rPr>
              <w:t xml:space="preserve"> úroků měla být případně v souladu s pravidly stanovenými ve směrnici (EU) .../...</w:t>
            </w:r>
            <w:r w:rsidRPr="00F11A48">
              <w:rPr>
                <w:b/>
                <w:i/>
                <w:vertAlign w:val="superscript"/>
              </w:rPr>
              <w:t>++</w:t>
            </w:r>
            <w:r w:rsidRPr="00F11A48">
              <w:rPr>
                <w:b/>
                <w:i/>
              </w:rPr>
              <w:t>.</w:t>
            </w:r>
          </w:p>
        </w:tc>
      </w:tr>
      <w:tr w:rsidR="00AA4A56" w:rsidRPr="00F11A48" w14:paraId="099EBD9E" w14:textId="77777777" w:rsidTr="001C4EE9">
        <w:trPr>
          <w:jc w:val="center"/>
        </w:trPr>
        <w:tc>
          <w:tcPr>
            <w:tcW w:w="4876" w:type="dxa"/>
          </w:tcPr>
          <w:p w14:paraId="1A5B7962" w14:textId="77777777" w:rsidR="00AA4A56" w:rsidRPr="00F11A48" w:rsidRDefault="00AA4A56" w:rsidP="001C4EE9">
            <w:pPr>
              <w:pStyle w:val="Normal6a"/>
            </w:pPr>
          </w:p>
        </w:tc>
        <w:tc>
          <w:tcPr>
            <w:tcW w:w="4876" w:type="dxa"/>
          </w:tcPr>
          <w:p w14:paraId="424C712E" w14:textId="77777777" w:rsidR="00AA4A56" w:rsidRPr="00F11A48" w:rsidRDefault="00AA4A56" w:rsidP="001C4EE9">
            <w:pPr>
              <w:pStyle w:val="Normal6a"/>
              <w:rPr>
                <w:b/>
                <w:i/>
                <w:vertAlign w:val="superscript"/>
              </w:rPr>
            </w:pPr>
            <w:r w:rsidRPr="00F11A48">
              <w:rPr>
                <w:b/>
                <w:i/>
                <w:vertAlign w:val="superscript"/>
              </w:rPr>
              <w:t>_______________</w:t>
            </w:r>
          </w:p>
        </w:tc>
      </w:tr>
      <w:tr w:rsidR="00AA4A56" w:rsidRPr="00F11A48" w14:paraId="111217A5" w14:textId="77777777" w:rsidTr="001C4EE9">
        <w:trPr>
          <w:jc w:val="center"/>
        </w:trPr>
        <w:tc>
          <w:tcPr>
            <w:tcW w:w="4876" w:type="dxa"/>
          </w:tcPr>
          <w:p w14:paraId="29DD09F3" w14:textId="77777777" w:rsidR="00AA4A56" w:rsidRPr="00F11A48" w:rsidRDefault="00AA4A56" w:rsidP="001C4EE9">
            <w:pPr>
              <w:pStyle w:val="Normal6a"/>
            </w:pPr>
          </w:p>
        </w:tc>
        <w:tc>
          <w:tcPr>
            <w:tcW w:w="4876" w:type="dxa"/>
          </w:tcPr>
          <w:p w14:paraId="1FD387EB" w14:textId="77777777" w:rsidR="00AA4A56" w:rsidRPr="00F11A48" w:rsidRDefault="00AA4A56" w:rsidP="001C4EE9">
            <w:pPr>
              <w:pStyle w:val="Normal6a"/>
              <w:rPr>
                <w:b/>
                <w:i/>
              </w:rPr>
            </w:pPr>
            <w:r w:rsidRPr="00F11A48">
              <w:rPr>
                <w:b/>
                <w:i/>
                <w:vertAlign w:val="superscript"/>
              </w:rPr>
              <w:t>1a</w:t>
            </w:r>
            <w:r w:rsidRPr="00F11A48">
              <w:rPr>
                <w:b/>
                <w:i/>
              </w:rPr>
              <w:t xml:space="preserve"> směrnice Rady (EU) .../... ze dne... o stanovení pravidel týkajících se úlevy ke snížení zvýhodnění dluhu oproti vlastnímu kapitálu a o omezení </w:t>
            </w:r>
            <w:proofErr w:type="spellStart"/>
            <w:r w:rsidRPr="00F11A48">
              <w:rPr>
                <w:b/>
                <w:i/>
              </w:rPr>
              <w:t>odpočitatelnosti</w:t>
            </w:r>
            <w:proofErr w:type="spellEnd"/>
            <w:r w:rsidRPr="00F11A48">
              <w:rPr>
                <w:b/>
                <w:i/>
              </w:rPr>
              <w:t xml:space="preserve"> úroků pro účely daně z příjmu právnických osob (</w:t>
            </w:r>
            <w:proofErr w:type="spellStart"/>
            <w:r w:rsidRPr="00F11A48">
              <w:rPr>
                <w:b/>
                <w:i/>
              </w:rPr>
              <w:t>Úř.věst</w:t>
            </w:r>
            <w:proofErr w:type="spellEnd"/>
            <w:r w:rsidRPr="00F11A48">
              <w:rPr>
                <w:b/>
                <w:i/>
              </w:rPr>
              <w:t xml:space="preserve">. </w:t>
            </w:r>
            <w:proofErr w:type="gramStart"/>
            <w:r w:rsidRPr="00F11A48">
              <w:rPr>
                <w:b/>
                <w:i/>
              </w:rPr>
              <w:t>L ,</w:t>
            </w:r>
            <w:proofErr w:type="gramEnd"/>
            <w:r w:rsidRPr="00F11A48">
              <w:rPr>
                <w:b/>
                <w:i/>
              </w:rPr>
              <w:t xml:space="preserve"> ..., ELI: ...).</w:t>
            </w:r>
          </w:p>
        </w:tc>
      </w:tr>
      <w:tr w:rsidR="00AA4A56" w:rsidRPr="00F11A48" w14:paraId="50E4DC49" w14:textId="77777777" w:rsidTr="001C4EE9">
        <w:trPr>
          <w:jc w:val="center"/>
        </w:trPr>
        <w:tc>
          <w:tcPr>
            <w:tcW w:w="4876" w:type="dxa"/>
          </w:tcPr>
          <w:p w14:paraId="7E21BD2D" w14:textId="77777777" w:rsidR="00AA4A56" w:rsidRPr="00F11A48" w:rsidRDefault="00AA4A56" w:rsidP="001C4EE9">
            <w:pPr>
              <w:pStyle w:val="Normal6a"/>
            </w:pPr>
          </w:p>
        </w:tc>
        <w:tc>
          <w:tcPr>
            <w:tcW w:w="4876" w:type="dxa"/>
          </w:tcPr>
          <w:p w14:paraId="6F6355F0" w14:textId="77777777" w:rsidR="00AA4A56" w:rsidRPr="00F11A48" w:rsidRDefault="00AA4A56" w:rsidP="001C4EE9">
            <w:pPr>
              <w:pStyle w:val="Normal6a"/>
              <w:rPr>
                <w:b/>
                <w:i/>
              </w:rPr>
            </w:pPr>
            <w:r w:rsidRPr="00F11A48">
              <w:rPr>
                <w:b/>
                <w:i/>
                <w:vertAlign w:val="superscript"/>
              </w:rPr>
              <w:t>+</w:t>
            </w:r>
            <w:r w:rsidRPr="00F11A48">
              <w:rPr>
                <w:b/>
                <w:i/>
              </w:rPr>
              <w:t xml:space="preserve"> Pro Úřední věstník: Vložte číslo směrnice obsažené v dokumentu 2022/0154 (CNS) a do poznámky pod čarou číslo, název, datum a odkaz na vyhlášení uvedené směrnice v Úředním věstníku.</w:t>
            </w:r>
          </w:p>
        </w:tc>
      </w:tr>
      <w:tr w:rsidR="00AA4A56" w:rsidRPr="00F11A48" w14:paraId="57E64A23" w14:textId="77777777" w:rsidTr="001C4EE9">
        <w:trPr>
          <w:jc w:val="center"/>
        </w:trPr>
        <w:tc>
          <w:tcPr>
            <w:tcW w:w="4876" w:type="dxa"/>
          </w:tcPr>
          <w:p w14:paraId="76E3BF59" w14:textId="77777777" w:rsidR="00AA4A56" w:rsidRPr="00F11A48" w:rsidRDefault="00AA4A56" w:rsidP="001C4EE9">
            <w:pPr>
              <w:pStyle w:val="Normal6a"/>
            </w:pPr>
          </w:p>
        </w:tc>
        <w:tc>
          <w:tcPr>
            <w:tcW w:w="4876" w:type="dxa"/>
          </w:tcPr>
          <w:p w14:paraId="1A30A994" w14:textId="77777777" w:rsidR="00AA4A56" w:rsidRPr="00F11A48" w:rsidRDefault="00AA4A56" w:rsidP="001C4EE9">
            <w:pPr>
              <w:pStyle w:val="Normal6a"/>
              <w:rPr>
                <w:b/>
                <w:bCs/>
                <w:i/>
                <w:iCs/>
                <w:vertAlign w:val="superscript"/>
              </w:rPr>
            </w:pPr>
            <w:r w:rsidRPr="00F11A48">
              <w:rPr>
                <w:b/>
                <w:i/>
                <w:vertAlign w:val="superscript"/>
              </w:rPr>
              <w:t>++</w:t>
            </w:r>
            <w:r w:rsidRPr="00F11A48">
              <w:rPr>
                <w:b/>
                <w:i/>
              </w:rPr>
              <w:t xml:space="preserve"> Pro Úřední věstník: Vložte prosím do poznámky pod čarou číslo směrnice v dokumentu 2022/0154 (CNS).</w:t>
            </w:r>
          </w:p>
        </w:tc>
      </w:tr>
    </w:tbl>
    <w:p w14:paraId="38B70379" w14:textId="77777777" w:rsidR="00AA4A56" w:rsidRPr="00F11A48" w:rsidRDefault="00AA4A56" w:rsidP="00AA4A56"/>
    <w:p w14:paraId="600CFBDE" w14:textId="77777777" w:rsidR="00AA4A56" w:rsidRPr="00F11A48" w:rsidRDefault="00AA4A56" w:rsidP="00AA4A56">
      <w:pPr>
        <w:pStyle w:val="AmNumberTabs"/>
      </w:pPr>
      <w:r w:rsidRPr="00F11A48">
        <w:lastRenderedPageBreak/>
        <w:t>Pozměňovací návrh</w:t>
      </w:r>
      <w:r w:rsidRPr="00F11A48">
        <w:tab/>
      </w:r>
      <w:r w:rsidRPr="00F11A48">
        <w:tab/>
        <w:t>15</w:t>
      </w:r>
    </w:p>
    <w:p w14:paraId="6D27555A" w14:textId="77777777" w:rsidR="00AA4A56" w:rsidRPr="00F11A48" w:rsidRDefault="00AA4A56" w:rsidP="00AA4A56">
      <w:pPr>
        <w:pStyle w:val="NormalBold"/>
        <w:rPr>
          <w:rStyle w:val="HideTWBExt"/>
          <w:b w:val="0"/>
          <w:vanish w:val="0"/>
        </w:rPr>
      </w:pPr>
    </w:p>
    <w:p w14:paraId="19025881" w14:textId="77777777" w:rsidR="00AA4A56" w:rsidRPr="00F11A48" w:rsidRDefault="00AA4A56" w:rsidP="00AA4A56">
      <w:pPr>
        <w:pStyle w:val="NormalBold"/>
      </w:pPr>
      <w:r w:rsidRPr="00F11A48">
        <w:t>Návrh směrnice</w:t>
      </w:r>
    </w:p>
    <w:p w14:paraId="0A0A1B9E" w14:textId="77777777" w:rsidR="00AA4A56" w:rsidRPr="00F11A48" w:rsidRDefault="00AA4A56" w:rsidP="00AA4A56">
      <w:pPr>
        <w:pStyle w:val="NormalBold"/>
      </w:pPr>
      <w:r w:rsidRPr="00F11A48">
        <w:t>Bod odůvodnění 10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59F69C62" w14:textId="77777777" w:rsidTr="001C4EE9">
        <w:trPr>
          <w:trHeight w:hRule="exact" w:val="240"/>
          <w:jc w:val="center"/>
        </w:trPr>
        <w:tc>
          <w:tcPr>
            <w:tcW w:w="9752" w:type="dxa"/>
            <w:gridSpan w:val="2"/>
            <w:tcBorders>
              <w:top w:val="nil"/>
              <w:left w:val="nil"/>
              <w:bottom w:val="nil"/>
              <w:right w:val="nil"/>
            </w:tcBorders>
          </w:tcPr>
          <w:p w14:paraId="40D22C34" w14:textId="77777777" w:rsidR="00AA4A56" w:rsidRPr="00F11A48" w:rsidRDefault="00AA4A56" w:rsidP="001C4EE9"/>
        </w:tc>
      </w:tr>
      <w:tr w:rsidR="00AA4A56" w:rsidRPr="00F11A48" w14:paraId="44674B7E" w14:textId="77777777" w:rsidTr="001C4EE9">
        <w:trPr>
          <w:trHeight w:val="240"/>
          <w:jc w:val="center"/>
        </w:trPr>
        <w:tc>
          <w:tcPr>
            <w:tcW w:w="4876" w:type="dxa"/>
            <w:tcBorders>
              <w:top w:val="nil"/>
              <w:left w:val="nil"/>
              <w:bottom w:val="nil"/>
              <w:right w:val="nil"/>
            </w:tcBorders>
          </w:tcPr>
          <w:p w14:paraId="64DA3F1B"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23B3D10B" w14:textId="77777777" w:rsidR="00AA4A56" w:rsidRPr="00F11A48" w:rsidRDefault="00AA4A56" w:rsidP="001C4EE9">
            <w:pPr>
              <w:pStyle w:val="AmColumnHeading"/>
            </w:pPr>
            <w:r w:rsidRPr="00F11A48">
              <w:t>Pozměňovací návrh</w:t>
            </w:r>
          </w:p>
        </w:tc>
      </w:tr>
      <w:tr w:rsidR="00AA4A56" w:rsidRPr="00F11A48" w14:paraId="79F4218C" w14:textId="77777777" w:rsidTr="001C4EE9">
        <w:trPr>
          <w:jc w:val="center"/>
        </w:trPr>
        <w:tc>
          <w:tcPr>
            <w:tcW w:w="4876" w:type="dxa"/>
            <w:tcBorders>
              <w:top w:val="nil"/>
              <w:left w:val="nil"/>
              <w:bottom w:val="nil"/>
              <w:right w:val="nil"/>
            </w:tcBorders>
          </w:tcPr>
          <w:p w14:paraId="49C7F8F7" w14:textId="77777777" w:rsidR="00AA4A56" w:rsidRPr="00F11A48" w:rsidRDefault="00AA4A56" w:rsidP="001C4EE9">
            <w:pPr>
              <w:pStyle w:val="Normal6a"/>
            </w:pPr>
          </w:p>
        </w:tc>
        <w:tc>
          <w:tcPr>
            <w:tcW w:w="4876" w:type="dxa"/>
            <w:tcBorders>
              <w:top w:val="nil"/>
              <w:left w:val="nil"/>
              <w:bottom w:val="nil"/>
              <w:right w:val="nil"/>
            </w:tcBorders>
          </w:tcPr>
          <w:p w14:paraId="17A6ED8E" w14:textId="77777777" w:rsidR="00AA4A56" w:rsidRPr="00F11A48" w:rsidRDefault="00AA4A56" w:rsidP="001C4EE9">
            <w:pPr>
              <w:pStyle w:val="Normal6a"/>
            </w:pPr>
            <w:r w:rsidRPr="00F11A48">
              <w:rPr>
                <w:b/>
                <w:i/>
              </w:rPr>
              <w:t>(</w:t>
            </w:r>
            <w:proofErr w:type="gramStart"/>
            <w:r w:rsidRPr="00F11A48">
              <w:rPr>
                <w:b/>
                <w:i/>
              </w:rPr>
              <w:t>10b</w:t>
            </w:r>
            <w:proofErr w:type="gramEnd"/>
            <w:r w:rsidRPr="00F11A48">
              <w:rPr>
                <w:b/>
                <w:i/>
              </w:rPr>
              <w:t>)</w:t>
            </w:r>
            <w:r w:rsidRPr="00F11A48">
              <w:tab/>
            </w:r>
            <w:r w:rsidRPr="00F11A48">
              <w:rPr>
                <w:b/>
                <w:i/>
              </w:rPr>
              <w:t xml:space="preserve">Aby byla zaručena minimální úroveň zdanění licenčních poplatků, mělo by být zavedeno pravidlo pro omezení licenčních poplatků platné pro členy skupiny BEFIT v souladu s tzv. pravidlem zdanitelnosti </w:t>
            </w:r>
            <w:r w:rsidRPr="00F11A48">
              <w:rPr>
                <w:b/>
                <w:i/>
                <w:vertAlign w:val="superscript"/>
              </w:rPr>
              <w:t>1a</w:t>
            </w:r>
            <w:r w:rsidRPr="00F11A48">
              <w:rPr>
                <w:b/>
                <w:i/>
              </w:rPr>
              <w:t xml:space="preserve"> (</w:t>
            </w:r>
            <w:proofErr w:type="spellStart"/>
            <w:r w:rsidRPr="00F11A48">
              <w:rPr>
                <w:b/>
                <w:i/>
              </w:rPr>
              <w:t>Subject</w:t>
            </w:r>
            <w:proofErr w:type="spellEnd"/>
            <w:r w:rsidRPr="00F11A48">
              <w:rPr>
                <w:b/>
                <w:i/>
              </w:rPr>
              <w:t xml:space="preserve"> to Tax Rule, STTR), jak navrhuje inkluzivní rámec OECD/G20 ve II. pilíři.</w:t>
            </w:r>
          </w:p>
        </w:tc>
      </w:tr>
      <w:tr w:rsidR="00AA4A56" w:rsidRPr="00F11A48" w14:paraId="027C4428" w14:textId="77777777" w:rsidTr="001C4EE9">
        <w:trPr>
          <w:jc w:val="center"/>
        </w:trPr>
        <w:tc>
          <w:tcPr>
            <w:tcW w:w="4876" w:type="dxa"/>
            <w:tcBorders>
              <w:top w:val="nil"/>
              <w:left w:val="nil"/>
              <w:bottom w:val="nil"/>
              <w:right w:val="nil"/>
            </w:tcBorders>
          </w:tcPr>
          <w:p w14:paraId="25B7E435" w14:textId="77777777" w:rsidR="00AA4A56" w:rsidRPr="00F11A48" w:rsidRDefault="00AA4A56" w:rsidP="001C4EE9"/>
        </w:tc>
        <w:tc>
          <w:tcPr>
            <w:tcW w:w="4876" w:type="dxa"/>
            <w:tcBorders>
              <w:top w:val="nil"/>
              <w:left w:val="nil"/>
              <w:bottom w:val="nil"/>
              <w:right w:val="nil"/>
            </w:tcBorders>
          </w:tcPr>
          <w:p w14:paraId="1ABA91E8" w14:textId="77777777" w:rsidR="00AA4A56" w:rsidRPr="00F11A48" w:rsidRDefault="00AA4A56" w:rsidP="001C4EE9">
            <w:pPr>
              <w:pStyle w:val="Normal6a"/>
            </w:pPr>
            <w:r w:rsidRPr="00F11A48">
              <w:rPr>
                <w:b/>
                <w:i/>
              </w:rPr>
              <w:t>_________________</w:t>
            </w:r>
          </w:p>
        </w:tc>
      </w:tr>
      <w:tr w:rsidR="00AA4A56" w:rsidRPr="00F11A48" w14:paraId="291EDF6E" w14:textId="77777777" w:rsidTr="001C4EE9">
        <w:trPr>
          <w:jc w:val="center"/>
        </w:trPr>
        <w:tc>
          <w:tcPr>
            <w:tcW w:w="4876" w:type="dxa"/>
            <w:tcBorders>
              <w:top w:val="nil"/>
              <w:left w:val="nil"/>
              <w:bottom w:val="nil"/>
              <w:right w:val="nil"/>
            </w:tcBorders>
          </w:tcPr>
          <w:p w14:paraId="744F61F5" w14:textId="77777777" w:rsidR="00AA4A56" w:rsidRPr="00F11A48" w:rsidRDefault="00AA4A56" w:rsidP="001C4EE9"/>
        </w:tc>
        <w:tc>
          <w:tcPr>
            <w:tcW w:w="4876" w:type="dxa"/>
            <w:tcBorders>
              <w:top w:val="nil"/>
              <w:left w:val="nil"/>
              <w:bottom w:val="nil"/>
              <w:right w:val="nil"/>
            </w:tcBorders>
          </w:tcPr>
          <w:p w14:paraId="246DF363" w14:textId="77777777" w:rsidR="00AA4A56" w:rsidRPr="00F11A48" w:rsidRDefault="00AA4A56" w:rsidP="001C4EE9">
            <w:pPr>
              <w:pStyle w:val="Normal6a"/>
            </w:pPr>
            <w:proofErr w:type="gramStart"/>
            <w:r w:rsidRPr="00F11A48">
              <w:rPr>
                <w:b/>
                <w:i/>
                <w:vertAlign w:val="superscript"/>
              </w:rPr>
              <w:t>1a</w:t>
            </w:r>
            <w:proofErr w:type="gramEnd"/>
            <w:r w:rsidRPr="00F11A48">
              <w:t xml:space="preserve"> </w:t>
            </w:r>
            <w:r w:rsidRPr="00F11A48">
              <w:rPr>
                <w:b/>
                <w:i/>
              </w:rPr>
              <w:t xml:space="preserve">OECD (2023). Výzvy v oblasti zdanění vyplývající z digitalizace ekonomiky – pravidlo zdanitelnosti (druhý pilíř): Inkluzivní rámec pro řešení eroze základu daně a přesouvání zisků, projekt OECD/G20 Eroze základu daně a přesouvání zisků, OECD </w:t>
            </w:r>
            <w:proofErr w:type="spellStart"/>
            <w:r w:rsidRPr="00F11A48">
              <w:rPr>
                <w:b/>
                <w:i/>
              </w:rPr>
              <w:t>Publishing</w:t>
            </w:r>
            <w:proofErr w:type="spellEnd"/>
            <w:r w:rsidRPr="00F11A48">
              <w:rPr>
                <w:b/>
                <w:i/>
              </w:rPr>
              <w:t>, Paříž, https://doi.org/10.1787/9afd6856-en.</w:t>
            </w:r>
          </w:p>
        </w:tc>
      </w:tr>
    </w:tbl>
    <w:p w14:paraId="206E36DC" w14:textId="77777777" w:rsidR="00AA4A56" w:rsidRPr="00F11A48" w:rsidRDefault="00AA4A56" w:rsidP="00AA4A56"/>
    <w:p w14:paraId="3F3B5CBB" w14:textId="77777777" w:rsidR="00AA4A56" w:rsidRPr="00F11A48" w:rsidRDefault="00AA4A56" w:rsidP="00AA4A56">
      <w:pPr>
        <w:pStyle w:val="AmNumberTabs"/>
      </w:pPr>
      <w:r w:rsidRPr="00F11A48">
        <w:t>Pozměňovací návrh</w:t>
      </w:r>
      <w:r w:rsidRPr="00F11A48">
        <w:tab/>
      </w:r>
      <w:r w:rsidRPr="00F11A48">
        <w:tab/>
        <w:t>16</w:t>
      </w:r>
    </w:p>
    <w:p w14:paraId="63613E5C" w14:textId="77777777" w:rsidR="00AA4A56" w:rsidRPr="00F11A48" w:rsidRDefault="00AA4A56" w:rsidP="00AA4A56">
      <w:pPr>
        <w:pStyle w:val="NormalBold"/>
        <w:rPr>
          <w:rStyle w:val="HideTWBExt"/>
          <w:b w:val="0"/>
          <w:vanish w:val="0"/>
        </w:rPr>
      </w:pPr>
    </w:p>
    <w:p w14:paraId="24A233C1" w14:textId="77777777" w:rsidR="00AA4A56" w:rsidRPr="00F11A48" w:rsidRDefault="00AA4A56" w:rsidP="00AA4A56">
      <w:pPr>
        <w:pStyle w:val="NormalBold"/>
      </w:pPr>
      <w:r w:rsidRPr="00F11A48">
        <w:t>Návrh směrnice</w:t>
      </w:r>
    </w:p>
    <w:p w14:paraId="7DA82EE7" w14:textId="77777777" w:rsidR="00AA4A56" w:rsidRPr="00F11A48" w:rsidRDefault="00AA4A56" w:rsidP="00AA4A56">
      <w:pPr>
        <w:pStyle w:val="NormalBold"/>
      </w:pPr>
      <w:r w:rsidRPr="00F11A48">
        <w:t>Bod odůvodnění 10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31893E5F" w14:textId="77777777" w:rsidTr="001C4EE9">
        <w:trPr>
          <w:trHeight w:hRule="exact" w:val="240"/>
          <w:jc w:val="center"/>
        </w:trPr>
        <w:tc>
          <w:tcPr>
            <w:tcW w:w="9752" w:type="dxa"/>
            <w:gridSpan w:val="2"/>
            <w:tcBorders>
              <w:top w:val="nil"/>
              <w:left w:val="nil"/>
              <w:bottom w:val="nil"/>
              <w:right w:val="nil"/>
            </w:tcBorders>
          </w:tcPr>
          <w:p w14:paraId="381C522C" w14:textId="77777777" w:rsidR="00AA4A56" w:rsidRPr="00F11A48" w:rsidRDefault="00AA4A56" w:rsidP="001C4EE9"/>
        </w:tc>
      </w:tr>
      <w:tr w:rsidR="00AA4A56" w:rsidRPr="00F11A48" w14:paraId="27A3E5B1" w14:textId="77777777" w:rsidTr="001C4EE9">
        <w:trPr>
          <w:trHeight w:val="240"/>
          <w:jc w:val="center"/>
        </w:trPr>
        <w:tc>
          <w:tcPr>
            <w:tcW w:w="4876" w:type="dxa"/>
            <w:tcBorders>
              <w:top w:val="nil"/>
              <w:left w:val="nil"/>
              <w:bottom w:val="nil"/>
              <w:right w:val="nil"/>
            </w:tcBorders>
          </w:tcPr>
          <w:p w14:paraId="792A9AED"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72865CD2" w14:textId="77777777" w:rsidR="00AA4A56" w:rsidRPr="00F11A48" w:rsidRDefault="00AA4A56" w:rsidP="001C4EE9">
            <w:pPr>
              <w:pStyle w:val="AmColumnHeading"/>
            </w:pPr>
            <w:r w:rsidRPr="00F11A48">
              <w:t>Pozměňovací návrh</w:t>
            </w:r>
          </w:p>
        </w:tc>
      </w:tr>
      <w:tr w:rsidR="00AA4A56" w:rsidRPr="00F11A48" w14:paraId="05C88F33" w14:textId="77777777" w:rsidTr="001C4EE9">
        <w:trPr>
          <w:jc w:val="center"/>
        </w:trPr>
        <w:tc>
          <w:tcPr>
            <w:tcW w:w="4876" w:type="dxa"/>
            <w:tcBorders>
              <w:top w:val="nil"/>
              <w:left w:val="nil"/>
              <w:bottom w:val="nil"/>
              <w:right w:val="nil"/>
            </w:tcBorders>
          </w:tcPr>
          <w:p w14:paraId="55AF8573" w14:textId="77777777" w:rsidR="00AA4A56" w:rsidRPr="00F11A48" w:rsidRDefault="00AA4A56" w:rsidP="001C4EE9">
            <w:pPr>
              <w:pStyle w:val="Normal6a"/>
            </w:pPr>
          </w:p>
        </w:tc>
        <w:tc>
          <w:tcPr>
            <w:tcW w:w="4876" w:type="dxa"/>
            <w:tcBorders>
              <w:top w:val="nil"/>
              <w:left w:val="nil"/>
              <w:bottom w:val="nil"/>
              <w:right w:val="nil"/>
            </w:tcBorders>
          </w:tcPr>
          <w:p w14:paraId="499F77ED" w14:textId="77777777" w:rsidR="00AA4A56" w:rsidRPr="00F11A48" w:rsidRDefault="00AA4A56" w:rsidP="001C4EE9">
            <w:pPr>
              <w:pStyle w:val="Normal6a"/>
            </w:pPr>
            <w:r w:rsidRPr="00F11A48">
              <w:rPr>
                <w:b/>
                <w:i/>
              </w:rPr>
              <w:t>(10c)</w:t>
            </w:r>
            <w:r w:rsidRPr="00F11A48">
              <w:tab/>
            </w:r>
            <w:r w:rsidRPr="00F11A48">
              <w:rPr>
                <w:b/>
                <w:i/>
              </w:rPr>
              <w:t>Spravedlivější zdanění pasivních příjmů vyžaduje také přísná pravidla pro ovládané zahraniční společnosti (CFC) platná pro členy skupiny BEFIT, aby byly tyto společnosti odolnější vůči přesouvání zisku.</w:t>
            </w:r>
          </w:p>
        </w:tc>
      </w:tr>
    </w:tbl>
    <w:p w14:paraId="7A2A51AB" w14:textId="77777777" w:rsidR="00AA4A56" w:rsidRPr="00F11A48" w:rsidRDefault="00AA4A56" w:rsidP="00AA4A56"/>
    <w:p w14:paraId="448C0B86" w14:textId="77777777" w:rsidR="00AA4A56" w:rsidRPr="00F11A48" w:rsidRDefault="00AA4A56" w:rsidP="00AA4A56">
      <w:pPr>
        <w:pStyle w:val="AmNumberTabs"/>
        <w:keepNext/>
      </w:pPr>
      <w:r w:rsidRPr="00F11A48">
        <w:lastRenderedPageBreak/>
        <w:t>Pozměňovací návrh</w:t>
      </w:r>
      <w:r w:rsidRPr="00F11A48">
        <w:tab/>
      </w:r>
      <w:r w:rsidRPr="00F11A48">
        <w:tab/>
        <w:t>17</w:t>
      </w:r>
    </w:p>
    <w:p w14:paraId="4BA2FE01" w14:textId="77777777" w:rsidR="00AA4A56" w:rsidRPr="00F11A48" w:rsidRDefault="00AA4A56" w:rsidP="00AA4A56">
      <w:pPr>
        <w:pStyle w:val="NormalBold12b"/>
        <w:keepNext/>
      </w:pPr>
      <w:r w:rsidRPr="00F11A48">
        <w:t>Návrh směrnice</w:t>
      </w:r>
    </w:p>
    <w:p w14:paraId="46F73C89" w14:textId="77777777" w:rsidR="00AA4A56" w:rsidRPr="00F11A48" w:rsidRDefault="00AA4A56" w:rsidP="00AA4A56">
      <w:pPr>
        <w:pStyle w:val="NormalBold"/>
        <w:keepNext/>
      </w:pPr>
      <w:r w:rsidRPr="00F11A48">
        <w:t>Bod odůvodnění 11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701FB3CE" w14:textId="77777777" w:rsidTr="001C4EE9">
        <w:trPr>
          <w:jc w:val="center"/>
        </w:trPr>
        <w:tc>
          <w:tcPr>
            <w:tcW w:w="9752" w:type="dxa"/>
            <w:gridSpan w:val="2"/>
          </w:tcPr>
          <w:p w14:paraId="15DA3B40" w14:textId="77777777" w:rsidR="00AA4A56" w:rsidRPr="00F11A48" w:rsidRDefault="00AA4A56" w:rsidP="001C4EE9">
            <w:pPr>
              <w:keepNext/>
            </w:pPr>
          </w:p>
        </w:tc>
      </w:tr>
      <w:tr w:rsidR="00AA4A56" w:rsidRPr="00F11A48" w14:paraId="17A94C16" w14:textId="77777777" w:rsidTr="001C4EE9">
        <w:trPr>
          <w:jc w:val="center"/>
        </w:trPr>
        <w:tc>
          <w:tcPr>
            <w:tcW w:w="4876" w:type="dxa"/>
          </w:tcPr>
          <w:p w14:paraId="0B41D076" w14:textId="77777777" w:rsidR="00AA4A56" w:rsidRPr="00F11A48" w:rsidRDefault="00AA4A56" w:rsidP="001C4EE9">
            <w:pPr>
              <w:pStyle w:val="AmColumnHeading"/>
              <w:keepNext/>
            </w:pPr>
            <w:r w:rsidRPr="00F11A48">
              <w:t>Znění navržené Komisí</w:t>
            </w:r>
          </w:p>
        </w:tc>
        <w:tc>
          <w:tcPr>
            <w:tcW w:w="4876" w:type="dxa"/>
          </w:tcPr>
          <w:p w14:paraId="76E7049F" w14:textId="77777777" w:rsidR="00AA4A56" w:rsidRPr="00F11A48" w:rsidRDefault="00AA4A56" w:rsidP="001C4EE9">
            <w:pPr>
              <w:pStyle w:val="AmColumnHeading"/>
              <w:keepNext/>
            </w:pPr>
            <w:r w:rsidRPr="00F11A48">
              <w:t>Pozměňovací návrh</w:t>
            </w:r>
          </w:p>
        </w:tc>
      </w:tr>
      <w:tr w:rsidR="00AA4A56" w:rsidRPr="00F11A48" w14:paraId="033BAA5D" w14:textId="77777777" w:rsidTr="001C4EE9">
        <w:trPr>
          <w:jc w:val="center"/>
        </w:trPr>
        <w:tc>
          <w:tcPr>
            <w:tcW w:w="4876" w:type="dxa"/>
          </w:tcPr>
          <w:p w14:paraId="54D8B970" w14:textId="77777777" w:rsidR="00AA4A56" w:rsidRPr="00F11A48" w:rsidRDefault="00AA4A56" w:rsidP="001C4EE9">
            <w:pPr>
              <w:pStyle w:val="Normal6a"/>
            </w:pPr>
          </w:p>
        </w:tc>
        <w:tc>
          <w:tcPr>
            <w:tcW w:w="4876" w:type="dxa"/>
          </w:tcPr>
          <w:p w14:paraId="194EE88A" w14:textId="77777777" w:rsidR="00AA4A56" w:rsidRPr="00F11A48" w:rsidRDefault="00AA4A56" w:rsidP="001C4EE9">
            <w:pPr>
              <w:pStyle w:val="Normal6a"/>
              <w:rPr>
                <w:b/>
                <w:i/>
              </w:rPr>
            </w:pPr>
            <w:r w:rsidRPr="00F11A48">
              <w:rPr>
                <w:b/>
                <w:i/>
              </w:rPr>
              <w:t>(</w:t>
            </w:r>
            <w:proofErr w:type="gramStart"/>
            <w:r w:rsidRPr="00F11A48">
              <w:rPr>
                <w:b/>
                <w:i/>
              </w:rPr>
              <w:t>11a</w:t>
            </w:r>
            <w:proofErr w:type="gramEnd"/>
            <w:r w:rsidRPr="00F11A48">
              <w:rPr>
                <w:b/>
                <w:i/>
              </w:rPr>
              <w:t>)</w:t>
            </w:r>
            <w:r w:rsidRPr="00F11A48">
              <w:rPr>
                <w:b/>
                <w:i/>
              </w:rPr>
              <w:tab/>
              <w:t>S cílem podpořit investice, dosáhnout udržitelné transformace a posílit schopnost Unie reagovat na vznikajícím hrozby a krize a předcházet jim by členské státy měly přijmout cílený režim zrychleného odpisování s cílem motivovat společnosti k provádění investic, jež jsou nezbytné k realizaci souběžné transformace a k posílení jejich odolnosti. Tento dočasný režim by měl stimulovat udržitelný hospodářský růst, vytvářet pracovní místa, posilovat bezpečnost Unie, a to i v digitálních a energetických odvětvích, a podporovat inovace v oblasti udržitelných technologií. V zájmu uvedení těchto pobídek do praxe a zajištění harmonizovaného přístupu v rámci vnitřního trhu by Komise měla být pověřena přijetím prováděcích aktů.</w:t>
            </w:r>
          </w:p>
        </w:tc>
      </w:tr>
    </w:tbl>
    <w:p w14:paraId="2303560D" w14:textId="77777777" w:rsidR="00AA4A56" w:rsidRPr="00F11A48" w:rsidRDefault="00AA4A56" w:rsidP="00AA4A56"/>
    <w:p w14:paraId="52090744" w14:textId="77777777" w:rsidR="00AA4A56" w:rsidRPr="00F11A48" w:rsidRDefault="00AA4A56" w:rsidP="00AA4A56">
      <w:pPr>
        <w:pStyle w:val="AmNumberTabs"/>
        <w:keepNext/>
      </w:pPr>
      <w:r w:rsidRPr="00F11A48">
        <w:t>Pozměňovací návrh</w:t>
      </w:r>
      <w:r w:rsidRPr="00F11A48">
        <w:tab/>
      </w:r>
      <w:r w:rsidRPr="00F11A48">
        <w:tab/>
        <w:t>18</w:t>
      </w:r>
    </w:p>
    <w:p w14:paraId="3F68A4AE" w14:textId="77777777" w:rsidR="00AA4A56" w:rsidRPr="00F11A48" w:rsidRDefault="00AA4A56" w:rsidP="00AA4A56">
      <w:pPr>
        <w:pStyle w:val="NormalBold12b"/>
        <w:keepNext/>
      </w:pPr>
      <w:r w:rsidRPr="00F11A48">
        <w:t>Návrh směrnice</w:t>
      </w:r>
    </w:p>
    <w:p w14:paraId="2C826D0C" w14:textId="77777777" w:rsidR="00AA4A56" w:rsidRPr="00F11A48" w:rsidRDefault="00AA4A56" w:rsidP="00AA4A56">
      <w:pPr>
        <w:pStyle w:val="NormalBold"/>
        <w:keepNext/>
      </w:pPr>
      <w:r w:rsidRPr="00F11A48">
        <w:t>Bod odůvodnění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27D50847" w14:textId="77777777" w:rsidTr="001C4EE9">
        <w:trPr>
          <w:jc w:val="center"/>
        </w:trPr>
        <w:tc>
          <w:tcPr>
            <w:tcW w:w="9752" w:type="dxa"/>
            <w:gridSpan w:val="2"/>
          </w:tcPr>
          <w:p w14:paraId="229E23ED" w14:textId="77777777" w:rsidR="00AA4A56" w:rsidRPr="00F11A48" w:rsidRDefault="00AA4A56" w:rsidP="001C4EE9">
            <w:pPr>
              <w:keepNext/>
            </w:pPr>
          </w:p>
        </w:tc>
      </w:tr>
      <w:tr w:rsidR="00AA4A56" w:rsidRPr="00F11A48" w14:paraId="6A213205" w14:textId="77777777" w:rsidTr="001C4EE9">
        <w:trPr>
          <w:jc w:val="center"/>
        </w:trPr>
        <w:tc>
          <w:tcPr>
            <w:tcW w:w="4876" w:type="dxa"/>
          </w:tcPr>
          <w:p w14:paraId="32AB42B7" w14:textId="77777777" w:rsidR="00AA4A56" w:rsidRPr="00F11A48" w:rsidRDefault="00AA4A56" w:rsidP="001C4EE9">
            <w:pPr>
              <w:pStyle w:val="AmColumnHeading"/>
              <w:keepNext/>
            </w:pPr>
            <w:r w:rsidRPr="00F11A48">
              <w:t>Znění navržené Komisí</w:t>
            </w:r>
          </w:p>
        </w:tc>
        <w:tc>
          <w:tcPr>
            <w:tcW w:w="4876" w:type="dxa"/>
          </w:tcPr>
          <w:p w14:paraId="6F2B45C9" w14:textId="77777777" w:rsidR="00AA4A56" w:rsidRPr="00F11A48" w:rsidRDefault="00AA4A56" w:rsidP="001C4EE9">
            <w:pPr>
              <w:pStyle w:val="AmColumnHeading"/>
              <w:keepNext/>
            </w:pPr>
            <w:r w:rsidRPr="00F11A48">
              <w:t>Pozměňovací návrh</w:t>
            </w:r>
          </w:p>
        </w:tc>
      </w:tr>
      <w:tr w:rsidR="00AA4A56" w:rsidRPr="00F11A48" w14:paraId="7EE8A378" w14:textId="77777777" w:rsidTr="001C4EE9">
        <w:trPr>
          <w:jc w:val="center"/>
        </w:trPr>
        <w:tc>
          <w:tcPr>
            <w:tcW w:w="4876" w:type="dxa"/>
          </w:tcPr>
          <w:p w14:paraId="1688C95A" w14:textId="77777777" w:rsidR="00AA4A56" w:rsidRPr="00F11A48" w:rsidRDefault="00AA4A56" w:rsidP="001C4EE9">
            <w:pPr>
              <w:pStyle w:val="Normal6a"/>
            </w:pPr>
            <w:r w:rsidRPr="00F11A48">
              <w:t>(12)</w:t>
            </w:r>
            <w:r w:rsidRPr="00F11A48">
              <w:tab/>
              <w:t xml:space="preserve">Aby bylo dosaženo klíčového cíle, kterým je vytvoření zjednodušeného rámce daně z příjmů právnických osob, měly by být předběžné daňové výsledky za každého člena skupiny sloučeny do jednoho společného základu daně, aby bylo možné jej následně přidělit způsobilým členům skupiny. Daňové úpravy účetních závěrek by vedly k předběžným daňovým výsledkům jednotlivých členů skupiny. Tyto výsledky by pak byly sloučeny, což by umožnilo úlevu při přeshraničních ztrátách mezi členy skupiny BEFIT, a následně by byl sloučený základ daně přidělen členům skupiny na základě </w:t>
            </w:r>
            <w:r w:rsidRPr="00F11A48">
              <w:lastRenderedPageBreak/>
              <w:t xml:space="preserve">přechodného pravidla pro přidělování; to by otevřelo cestu ke stálému mechanismu. </w:t>
            </w:r>
            <w:r w:rsidRPr="00F11A48">
              <w:rPr>
                <w:b/>
                <w:i/>
              </w:rPr>
              <w:t xml:space="preserve">Tento </w:t>
            </w:r>
            <w:r w:rsidRPr="00F11A48">
              <w:t xml:space="preserve">stálý mechanismus by </w:t>
            </w:r>
            <w:r w:rsidRPr="00F11A48">
              <w:rPr>
                <w:b/>
                <w:i/>
              </w:rPr>
              <w:t>mohl</w:t>
            </w:r>
            <w:r w:rsidRPr="00F11A48">
              <w:t xml:space="preserve"> být založen na rozdělení podle vzorce a díky němu by nebylo třeba, aby transakce uvnitř skupiny BEFIT byly v souladu se zásadou obvyklých tržních podmínek. Výhodou by bylo využití novějších údajů z podávání zpráv podle jednotlivých zemí a informací získaných během přechodného období. Rovněž to umožní důkladnější posouzení dopadu, který by mělo mít zavedení </w:t>
            </w:r>
            <w:proofErr w:type="spellStart"/>
            <w:r w:rsidRPr="00F11A48">
              <w:t>dvoupilířového</w:t>
            </w:r>
            <w:proofErr w:type="spellEnd"/>
            <w:r w:rsidRPr="00F11A48">
              <w:t xml:space="preserve"> přístupu na vnitrostátní základy daně a základy daně skupin BEFIT. Tímto způsobem by stále bylo možné uskutečnit klíčový cíl daňové neutrality na vnitřním trhu, což by omezilo případy dvojího a </w:t>
            </w:r>
            <w:r w:rsidRPr="00F11A48">
              <w:rPr>
                <w:b/>
                <w:i/>
              </w:rPr>
              <w:t>nadměrného zdanění</w:t>
            </w:r>
            <w:r w:rsidRPr="00F11A48">
              <w:t xml:space="preserve"> a zvýšilo daňovou jistotu s cílem snížit počet daňových sporů.</w:t>
            </w:r>
          </w:p>
        </w:tc>
        <w:tc>
          <w:tcPr>
            <w:tcW w:w="4876" w:type="dxa"/>
          </w:tcPr>
          <w:p w14:paraId="18A14BE1" w14:textId="77777777" w:rsidR="00AA4A56" w:rsidRPr="00F11A48" w:rsidRDefault="00AA4A56" w:rsidP="001C4EE9">
            <w:pPr>
              <w:pStyle w:val="Normal6a"/>
            </w:pPr>
            <w:r w:rsidRPr="00F11A48">
              <w:lastRenderedPageBreak/>
              <w:t>(12)</w:t>
            </w:r>
            <w:r w:rsidRPr="00F11A48">
              <w:tab/>
              <w:t xml:space="preserve">Aby bylo dosaženo klíčového cíle, kterým je vytvoření zjednodušeného rámce daně z příjmů právnických osob, měly by být předběžné daňové výsledky za každého člena skupiny sloučeny do jednoho společného základu daně, aby bylo možné jej následně přidělit způsobilým členům skupiny. </w:t>
            </w:r>
            <w:r w:rsidRPr="00F11A48">
              <w:rPr>
                <w:b/>
                <w:i/>
              </w:rPr>
              <w:t>Tento rámec by měl být pro podniky jednoduchý a neměl by pro ně představovat žádnou novou zátěž.</w:t>
            </w:r>
            <w:r w:rsidRPr="00F11A48">
              <w:t xml:space="preserve"> Daňové úpravy účetních závěrek by vedly k předběžným daňovým výsledkům jednotlivých členů skupiny. Tyto výsledky by pak byly sloučeny, což by umožnilo</w:t>
            </w:r>
            <w:r w:rsidRPr="00F11A48">
              <w:rPr>
                <w:b/>
                <w:i/>
              </w:rPr>
              <w:t xml:space="preserve"> </w:t>
            </w:r>
            <w:proofErr w:type="spellStart"/>
            <w:r w:rsidRPr="00F11A48">
              <w:rPr>
                <w:b/>
                <w:i/>
              </w:rPr>
              <w:t>zastropovanou</w:t>
            </w:r>
            <w:proofErr w:type="spellEnd"/>
            <w:r w:rsidRPr="00F11A48">
              <w:t xml:space="preserve"> úlevu při přeshraničních </w:t>
            </w:r>
            <w:r w:rsidRPr="00F11A48">
              <w:lastRenderedPageBreak/>
              <w:t xml:space="preserve">ztrátách mezi členy skupiny BEFIT, a následně by byl sloučený základ daně přidělen členům skupiny na základě přechodného pravidla pro přidělování; to by otevřelo cestu ke stálému mechanismu. Stálý mechanismus by </w:t>
            </w:r>
            <w:r w:rsidRPr="00F11A48">
              <w:rPr>
                <w:b/>
                <w:i/>
              </w:rPr>
              <w:t>měl</w:t>
            </w:r>
            <w:r w:rsidRPr="00F11A48">
              <w:t xml:space="preserve"> být založen na rozdělení podle vzorce</w:t>
            </w:r>
            <w:r w:rsidRPr="00F11A48">
              <w:rPr>
                <w:b/>
                <w:i/>
              </w:rPr>
              <w:t>, který by mimo jiné zahrnoval čtyři soubory hmatatelných faktorů: práce, aktiva, prodej a digitální přítomnost.</w:t>
            </w:r>
            <w:r w:rsidRPr="00F11A48">
              <w:t xml:space="preserve"> Díky němu by nebylo třeba, aby transakce uvnitř skupiny BEFIT byly v souladu se zásadou obvyklých tržních podmínek. Výhodou by bylo využití novějších údajů z podávání zpráv podle jednotlivých zemí a informací získaných během přechodného období. Rovněž to umožní důkladnější posouzení dopadu, který by mělo mít zavedení </w:t>
            </w:r>
            <w:proofErr w:type="spellStart"/>
            <w:r w:rsidRPr="00F11A48">
              <w:t>dvoupilířového</w:t>
            </w:r>
            <w:proofErr w:type="spellEnd"/>
            <w:r w:rsidRPr="00F11A48">
              <w:t xml:space="preserve"> přístupu na vnitrostátní základy daně a základy daně skupin BEFIT</w:t>
            </w:r>
            <w:r w:rsidRPr="00F11A48">
              <w:rPr>
                <w:b/>
                <w:i/>
              </w:rPr>
              <w:t>, a </w:t>
            </w:r>
            <w:proofErr w:type="gramStart"/>
            <w:r w:rsidRPr="00F11A48">
              <w:rPr>
                <w:b/>
                <w:i/>
              </w:rPr>
              <w:t>sníží</w:t>
            </w:r>
            <w:proofErr w:type="gramEnd"/>
            <w:r w:rsidRPr="00F11A48">
              <w:rPr>
                <w:b/>
                <w:i/>
              </w:rPr>
              <w:t xml:space="preserve"> se tak náklady společností na dodržování daňových předpisů</w:t>
            </w:r>
            <w:r w:rsidRPr="00F11A48">
              <w:t xml:space="preserve">. Tímto způsobem by stále bylo možné uskutečnit klíčový cíl daňové neutrality na vnitřním trhu, což by omezilo případy dvojího </w:t>
            </w:r>
            <w:r w:rsidRPr="00F11A48">
              <w:rPr>
                <w:b/>
                <w:i/>
              </w:rPr>
              <w:t>zdanění a dvojího nezdanění</w:t>
            </w:r>
            <w:r w:rsidRPr="00F11A48">
              <w:t xml:space="preserve"> a zvýšilo daňovou jistotu s cílem snížit počet daňových sporů. </w:t>
            </w:r>
            <w:r w:rsidRPr="00F11A48">
              <w:rPr>
                <w:b/>
                <w:i/>
              </w:rPr>
              <w:t>Vzhledem k vyvíjející se mezinárodní situaci v oblasti daní a nejistému provádění prvního pilíře klíčovými jurisdikcemi je nezbytné, aby si Unie zachovala flexibilitu při vytváření autonomního, spravedlivého a ekonomicky vyváženého mechanismu přidělování.</w:t>
            </w:r>
          </w:p>
        </w:tc>
      </w:tr>
    </w:tbl>
    <w:p w14:paraId="3DD41D4B" w14:textId="77777777" w:rsidR="00AA4A56" w:rsidRPr="00F11A48" w:rsidRDefault="00AA4A56" w:rsidP="00AA4A56"/>
    <w:p w14:paraId="0D7492E7" w14:textId="77777777" w:rsidR="00AA4A56" w:rsidRPr="00F11A48" w:rsidRDefault="00AA4A56" w:rsidP="00AA4A56">
      <w:pPr>
        <w:pStyle w:val="AmNumberTabs"/>
        <w:keepNext/>
      </w:pPr>
      <w:r w:rsidRPr="00F11A48">
        <w:t>Pozměňovací návrh</w:t>
      </w:r>
      <w:r w:rsidRPr="00F11A48">
        <w:tab/>
      </w:r>
      <w:r w:rsidRPr="00F11A48">
        <w:tab/>
        <w:t>19</w:t>
      </w:r>
    </w:p>
    <w:p w14:paraId="4C34546D" w14:textId="77777777" w:rsidR="00AA4A56" w:rsidRPr="00F11A48" w:rsidRDefault="00AA4A56" w:rsidP="00AA4A56">
      <w:pPr>
        <w:pStyle w:val="NormalBold12b"/>
        <w:keepNext/>
      </w:pPr>
      <w:r w:rsidRPr="00F11A48">
        <w:t>Návrh směrnice</w:t>
      </w:r>
    </w:p>
    <w:p w14:paraId="0E97AF65" w14:textId="77777777" w:rsidR="00AA4A56" w:rsidRPr="00F11A48" w:rsidRDefault="00AA4A56" w:rsidP="00AA4A56">
      <w:pPr>
        <w:pStyle w:val="NormalBold"/>
        <w:keepNext/>
      </w:pPr>
      <w:r w:rsidRPr="00F11A48">
        <w:t>Bod odůvodnění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181FC9B8" w14:textId="77777777" w:rsidTr="001C4EE9">
        <w:trPr>
          <w:jc w:val="center"/>
        </w:trPr>
        <w:tc>
          <w:tcPr>
            <w:tcW w:w="9752" w:type="dxa"/>
            <w:gridSpan w:val="2"/>
          </w:tcPr>
          <w:p w14:paraId="6C306857" w14:textId="77777777" w:rsidR="00AA4A56" w:rsidRPr="00F11A48" w:rsidRDefault="00AA4A56" w:rsidP="001C4EE9">
            <w:pPr>
              <w:keepNext/>
            </w:pPr>
          </w:p>
        </w:tc>
      </w:tr>
      <w:tr w:rsidR="00AA4A56" w:rsidRPr="00F11A48" w14:paraId="5667A0A2" w14:textId="77777777" w:rsidTr="001C4EE9">
        <w:trPr>
          <w:jc w:val="center"/>
        </w:trPr>
        <w:tc>
          <w:tcPr>
            <w:tcW w:w="4876" w:type="dxa"/>
          </w:tcPr>
          <w:p w14:paraId="168A51EB" w14:textId="77777777" w:rsidR="00AA4A56" w:rsidRPr="00F11A48" w:rsidRDefault="00AA4A56" w:rsidP="001C4EE9">
            <w:pPr>
              <w:pStyle w:val="AmColumnHeading"/>
              <w:keepNext/>
            </w:pPr>
            <w:r w:rsidRPr="00F11A48">
              <w:t>Znění navržené Komisí</w:t>
            </w:r>
          </w:p>
        </w:tc>
        <w:tc>
          <w:tcPr>
            <w:tcW w:w="4876" w:type="dxa"/>
          </w:tcPr>
          <w:p w14:paraId="53754F14" w14:textId="77777777" w:rsidR="00AA4A56" w:rsidRPr="00F11A48" w:rsidRDefault="00AA4A56" w:rsidP="001C4EE9">
            <w:pPr>
              <w:pStyle w:val="AmColumnHeading"/>
              <w:keepNext/>
            </w:pPr>
            <w:r w:rsidRPr="00F11A48">
              <w:t>Pozměňovací návrh</w:t>
            </w:r>
          </w:p>
        </w:tc>
      </w:tr>
      <w:tr w:rsidR="00AA4A56" w:rsidRPr="00F11A48" w14:paraId="3196E7B0" w14:textId="77777777" w:rsidTr="001C4EE9">
        <w:trPr>
          <w:jc w:val="center"/>
        </w:trPr>
        <w:tc>
          <w:tcPr>
            <w:tcW w:w="4876" w:type="dxa"/>
          </w:tcPr>
          <w:p w14:paraId="608A560B" w14:textId="77777777" w:rsidR="00AA4A56" w:rsidRPr="00F11A48" w:rsidRDefault="00AA4A56" w:rsidP="001C4EE9">
            <w:pPr>
              <w:pStyle w:val="Normal6a"/>
            </w:pPr>
            <w:r w:rsidRPr="00F11A48">
              <w:t>(14)</w:t>
            </w:r>
            <w:r w:rsidRPr="00F11A48">
              <w:tab/>
              <w:t xml:space="preserve">Aby byl zajištěn prostor pro růst a investice, mohly by členské státy rovněž individuálně uplatňovat po přidělení dodatečné úpravy (např. zdanění příspěvků na důchodové pojištění) v oblastech, na které se nevztahuje společný rámec. </w:t>
            </w:r>
            <w:r w:rsidRPr="00F11A48">
              <w:lastRenderedPageBreak/>
              <w:t xml:space="preserve">Členské státy by rovněž mohly svůj přidělený podíl dále upravovat bez stanovení stropu, aby se zajistilo, že budou moci rozhodovat o svých vnitrostátních politikách v této oblasti. </w:t>
            </w:r>
            <w:r w:rsidRPr="00F11A48">
              <w:rPr>
                <w:b/>
                <w:i/>
              </w:rPr>
              <w:t>Nejdůležitější je, že směrnice (EU) 2022/2523 by fakticky stanovila strop, který by účinně zajistil, aby efektivní daňová sazba činila alespoň 15 %.</w:t>
            </w:r>
          </w:p>
        </w:tc>
        <w:tc>
          <w:tcPr>
            <w:tcW w:w="4876" w:type="dxa"/>
          </w:tcPr>
          <w:p w14:paraId="3613D31E" w14:textId="77777777" w:rsidR="00AA4A56" w:rsidRPr="00F11A48" w:rsidRDefault="00AA4A56" w:rsidP="001C4EE9">
            <w:pPr>
              <w:pStyle w:val="Normal6a"/>
            </w:pPr>
            <w:r w:rsidRPr="00F11A48">
              <w:lastRenderedPageBreak/>
              <w:t>(14)</w:t>
            </w:r>
            <w:r w:rsidRPr="00F11A48">
              <w:tab/>
              <w:t xml:space="preserve">Aby byl zajištěn prostor pro růst a investice, mohly by členské státy rovněž individuálně uplatňovat po přidělení dodatečné úpravy (např. zdanění příspěvků na důchodové pojištění) v oblastech, na které se nevztahuje společný rámec. </w:t>
            </w:r>
            <w:r w:rsidRPr="00F11A48">
              <w:lastRenderedPageBreak/>
              <w:t>Členské státy by rovněž mohly svůj přidělený podíl dále upravovat bez stanovení stropu, aby se zajistilo, že budou moci rozhodovat o svých vnitrostátních politikách v této oblasti</w:t>
            </w:r>
            <w:r w:rsidRPr="00F11A48">
              <w:rPr>
                <w:b/>
                <w:i/>
              </w:rPr>
              <w:t>, např</w:t>
            </w:r>
            <w:r w:rsidRPr="00F11A48">
              <w:t xml:space="preserve">. </w:t>
            </w:r>
            <w:r w:rsidRPr="00F11A48">
              <w:rPr>
                <w:b/>
                <w:i/>
              </w:rPr>
              <w:t>proto, aby účinně využívaly zdroje, stimulovaly investice a vytvářely pracovní místa.</w:t>
            </w:r>
            <w:r w:rsidRPr="00F11A48">
              <w:t xml:space="preserve"> </w:t>
            </w:r>
            <w:r w:rsidRPr="00F11A48">
              <w:rPr>
                <w:b/>
                <w:i/>
              </w:rPr>
              <w:t>Tyto dodatečné úpravy mohou zahrnovat odpočty, úlevy, daňové úlevy nebo jiná vnitrostátní opatření v oblasti daně z příjmu právnických osob, včetně opatření na podporu výzkumu a vývoje nebo jiných politických cílů, za předpokladu</w:t>
            </w:r>
            <w:r w:rsidRPr="00F11A48">
              <w:t xml:space="preserve">, že </w:t>
            </w:r>
            <w:r w:rsidRPr="00F11A48">
              <w:rPr>
                <w:b/>
                <w:i/>
              </w:rPr>
              <w:t xml:space="preserve">se tato opatření vztahují pouze na přidělený podíl základu daně a nemají vliv na konsolidovaný základ daně nebo mechanismus přidělování podle této </w:t>
            </w:r>
            <w:r w:rsidRPr="00F11A48">
              <w:t>směrnice</w:t>
            </w:r>
            <w:r w:rsidRPr="00F11A48">
              <w:rPr>
                <w:b/>
                <w:i/>
              </w:rPr>
              <w:t>.</w:t>
            </w:r>
            <w:r w:rsidRPr="00F11A48">
              <w:t xml:space="preserve"> </w:t>
            </w:r>
            <w:r w:rsidRPr="00F11A48">
              <w:rPr>
                <w:b/>
                <w:i/>
              </w:rPr>
              <w:t>Úprava po přidělení by se však měla zaměřit na pobídky s uplatněním daně na vstupu. Členské státy by se měly zdržet poskytování daňových pobídek s uplatněním daně na výstupu, jako v případě daňových režimů pro příjmy z patentů a jiných režimů duševního vlastnictví.</w:t>
            </w:r>
          </w:p>
        </w:tc>
      </w:tr>
    </w:tbl>
    <w:p w14:paraId="054310D9" w14:textId="77777777" w:rsidR="00AA4A56" w:rsidRPr="00F11A48" w:rsidRDefault="00AA4A56" w:rsidP="00AA4A56"/>
    <w:p w14:paraId="78EA1A5D" w14:textId="77777777" w:rsidR="00AA4A56" w:rsidRPr="00F11A48" w:rsidRDefault="00AA4A56" w:rsidP="00AA4A56">
      <w:pPr>
        <w:pStyle w:val="AmNumberTabs"/>
        <w:keepNext/>
      </w:pPr>
      <w:r w:rsidRPr="00F11A48">
        <w:t>Pozměňovací návrh</w:t>
      </w:r>
      <w:r w:rsidRPr="00F11A48">
        <w:tab/>
      </w:r>
      <w:r w:rsidRPr="00F11A48">
        <w:tab/>
        <w:t>20</w:t>
      </w:r>
    </w:p>
    <w:p w14:paraId="48025134" w14:textId="77777777" w:rsidR="00AA4A56" w:rsidRPr="00F11A48" w:rsidRDefault="00AA4A56" w:rsidP="00AA4A56">
      <w:pPr>
        <w:pStyle w:val="NormalBold12b"/>
        <w:keepNext/>
      </w:pPr>
      <w:r w:rsidRPr="00F11A48">
        <w:t>Návrh směrnice</w:t>
      </w:r>
    </w:p>
    <w:p w14:paraId="1BF215A1" w14:textId="77777777" w:rsidR="00AA4A56" w:rsidRPr="00F11A48" w:rsidRDefault="00AA4A56" w:rsidP="00AA4A56">
      <w:pPr>
        <w:pStyle w:val="NormalBold"/>
        <w:keepNext/>
      </w:pPr>
      <w:r w:rsidRPr="00F11A48">
        <w:t>Bod odůvodnění 14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5CE0A03" w14:textId="77777777" w:rsidTr="001C4EE9">
        <w:trPr>
          <w:jc w:val="center"/>
        </w:trPr>
        <w:tc>
          <w:tcPr>
            <w:tcW w:w="9752" w:type="dxa"/>
            <w:gridSpan w:val="2"/>
          </w:tcPr>
          <w:p w14:paraId="31347DE2" w14:textId="77777777" w:rsidR="00AA4A56" w:rsidRPr="00F11A48" w:rsidRDefault="00AA4A56" w:rsidP="001C4EE9">
            <w:pPr>
              <w:keepNext/>
            </w:pPr>
          </w:p>
        </w:tc>
      </w:tr>
      <w:tr w:rsidR="00AA4A56" w:rsidRPr="00F11A48" w14:paraId="3E5B4A43" w14:textId="77777777" w:rsidTr="001C4EE9">
        <w:trPr>
          <w:jc w:val="center"/>
        </w:trPr>
        <w:tc>
          <w:tcPr>
            <w:tcW w:w="4876" w:type="dxa"/>
          </w:tcPr>
          <w:p w14:paraId="0C62F6CD" w14:textId="77777777" w:rsidR="00AA4A56" w:rsidRPr="00F11A48" w:rsidRDefault="00AA4A56" w:rsidP="001C4EE9">
            <w:pPr>
              <w:pStyle w:val="AmColumnHeading"/>
              <w:keepNext/>
            </w:pPr>
            <w:r w:rsidRPr="00F11A48">
              <w:t>Znění navržené Komisí</w:t>
            </w:r>
          </w:p>
        </w:tc>
        <w:tc>
          <w:tcPr>
            <w:tcW w:w="4876" w:type="dxa"/>
          </w:tcPr>
          <w:p w14:paraId="4BA2C48E" w14:textId="77777777" w:rsidR="00AA4A56" w:rsidRPr="00F11A48" w:rsidRDefault="00AA4A56" w:rsidP="001C4EE9">
            <w:pPr>
              <w:pStyle w:val="AmColumnHeading"/>
              <w:keepNext/>
            </w:pPr>
            <w:r w:rsidRPr="00F11A48">
              <w:t>Pozměňovací návrh</w:t>
            </w:r>
          </w:p>
        </w:tc>
      </w:tr>
      <w:tr w:rsidR="00AA4A56" w:rsidRPr="00F11A48" w14:paraId="021F6085" w14:textId="77777777" w:rsidTr="001C4EE9">
        <w:trPr>
          <w:jc w:val="center"/>
        </w:trPr>
        <w:tc>
          <w:tcPr>
            <w:tcW w:w="4876" w:type="dxa"/>
          </w:tcPr>
          <w:p w14:paraId="4F3CBB8A" w14:textId="77777777" w:rsidR="00AA4A56" w:rsidRPr="00F11A48" w:rsidRDefault="00AA4A56" w:rsidP="001C4EE9">
            <w:pPr>
              <w:pStyle w:val="Normal6a"/>
            </w:pPr>
          </w:p>
        </w:tc>
        <w:tc>
          <w:tcPr>
            <w:tcW w:w="4876" w:type="dxa"/>
          </w:tcPr>
          <w:p w14:paraId="67F376BF" w14:textId="77777777" w:rsidR="00AA4A56" w:rsidRPr="00F11A48" w:rsidRDefault="00AA4A56" w:rsidP="001C4EE9">
            <w:pPr>
              <w:pStyle w:val="Normal6a"/>
            </w:pPr>
            <w:r w:rsidRPr="00F11A48">
              <w:rPr>
                <w:b/>
                <w:i/>
              </w:rPr>
              <w:t>(</w:t>
            </w:r>
            <w:proofErr w:type="gramStart"/>
            <w:r w:rsidRPr="00F11A48">
              <w:rPr>
                <w:b/>
                <w:i/>
              </w:rPr>
              <w:t>14a</w:t>
            </w:r>
            <w:proofErr w:type="gramEnd"/>
            <w:r w:rsidRPr="00F11A48">
              <w:rPr>
                <w:b/>
                <w:i/>
              </w:rPr>
              <w:t>)</w:t>
            </w:r>
            <w:r w:rsidRPr="00F11A48">
              <w:tab/>
            </w:r>
            <w:r w:rsidRPr="00F11A48">
              <w:rPr>
                <w:b/>
                <w:i/>
              </w:rPr>
              <w:t>Komise a členské státy by měly zajistit soudržnost a sladit tuto směrnici s modelovými pravidly OECD/G20 a směrnicí (EU) 2022/2523, zejména pokud jde o výpočet efektivní daňové sazby podle jednotlivých zemí, což by mohly oslabit úlevy při přeshraničních ztrátách mezi členy skupiny BEFIT, jak tato směrnice předpokládá. Tento faktor by bylo třeba v rámci revize této směrnice posoudit.</w:t>
            </w:r>
          </w:p>
        </w:tc>
      </w:tr>
    </w:tbl>
    <w:p w14:paraId="08C68DB6" w14:textId="77777777" w:rsidR="00AA4A56" w:rsidRPr="00F11A48" w:rsidRDefault="00AA4A56" w:rsidP="00AA4A56"/>
    <w:p w14:paraId="443725DC" w14:textId="77777777" w:rsidR="00AA4A56" w:rsidRPr="00F11A48" w:rsidRDefault="00AA4A56" w:rsidP="00AA4A56">
      <w:pPr>
        <w:pStyle w:val="AmNumberTabs"/>
        <w:keepNext/>
      </w:pPr>
      <w:r w:rsidRPr="00F11A48">
        <w:lastRenderedPageBreak/>
        <w:t>Pozměňovací návrh</w:t>
      </w:r>
      <w:r w:rsidRPr="00F11A48">
        <w:tab/>
      </w:r>
      <w:r w:rsidRPr="00F11A48">
        <w:tab/>
        <w:t>21</w:t>
      </w:r>
    </w:p>
    <w:p w14:paraId="12B42FDF" w14:textId="77777777" w:rsidR="00AA4A56" w:rsidRPr="00F11A48" w:rsidRDefault="00AA4A56" w:rsidP="00AA4A56">
      <w:pPr>
        <w:pStyle w:val="NormalBold12b"/>
        <w:keepNext/>
      </w:pPr>
      <w:r w:rsidRPr="00F11A48">
        <w:t>Návrh směrnice</w:t>
      </w:r>
    </w:p>
    <w:p w14:paraId="259D4918" w14:textId="77777777" w:rsidR="00AA4A56" w:rsidRPr="00F11A48" w:rsidRDefault="00AA4A56" w:rsidP="00AA4A56">
      <w:pPr>
        <w:pStyle w:val="NormalBold"/>
        <w:keepNext/>
      </w:pPr>
      <w:r w:rsidRPr="00F11A48">
        <w:t>Bod odůvodnění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79B0FC93" w14:textId="77777777" w:rsidTr="001C4EE9">
        <w:trPr>
          <w:jc w:val="center"/>
        </w:trPr>
        <w:tc>
          <w:tcPr>
            <w:tcW w:w="9752" w:type="dxa"/>
            <w:gridSpan w:val="2"/>
          </w:tcPr>
          <w:p w14:paraId="1E09D159" w14:textId="77777777" w:rsidR="00AA4A56" w:rsidRPr="00F11A48" w:rsidRDefault="00AA4A56" w:rsidP="001C4EE9">
            <w:pPr>
              <w:keepNext/>
            </w:pPr>
          </w:p>
        </w:tc>
      </w:tr>
      <w:tr w:rsidR="00AA4A56" w:rsidRPr="00F11A48" w14:paraId="1607C521" w14:textId="77777777" w:rsidTr="001C4EE9">
        <w:trPr>
          <w:jc w:val="center"/>
        </w:trPr>
        <w:tc>
          <w:tcPr>
            <w:tcW w:w="4876" w:type="dxa"/>
          </w:tcPr>
          <w:p w14:paraId="15D68AEA" w14:textId="77777777" w:rsidR="00AA4A56" w:rsidRPr="00F11A48" w:rsidRDefault="00AA4A56" w:rsidP="001C4EE9">
            <w:pPr>
              <w:pStyle w:val="AmColumnHeading"/>
              <w:keepNext/>
            </w:pPr>
            <w:r w:rsidRPr="00F11A48">
              <w:t>Znění navržené Komisí</w:t>
            </w:r>
          </w:p>
        </w:tc>
        <w:tc>
          <w:tcPr>
            <w:tcW w:w="4876" w:type="dxa"/>
          </w:tcPr>
          <w:p w14:paraId="629C020E" w14:textId="77777777" w:rsidR="00AA4A56" w:rsidRPr="00F11A48" w:rsidRDefault="00AA4A56" w:rsidP="001C4EE9">
            <w:pPr>
              <w:pStyle w:val="AmColumnHeading"/>
              <w:keepNext/>
            </w:pPr>
            <w:r w:rsidRPr="00F11A48">
              <w:t>Pozměňovací návrh</w:t>
            </w:r>
          </w:p>
        </w:tc>
      </w:tr>
      <w:tr w:rsidR="00AA4A56" w:rsidRPr="00F11A48" w14:paraId="100CF5BA" w14:textId="77777777" w:rsidTr="001C4EE9">
        <w:trPr>
          <w:jc w:val="center"/>
        </w:trPr>
        <w:tc>
          <w:tcPr>
            <w:tcW w:w="4876" w:type="dxa"/>
          </w:tcPr>
          <w:p w14:paraId="432247FF" w14:textId="77777777" w:rsidR="00AA4A56" w:rsidRPr="00F11A48" w:rsidRDefault="00AA4A56" w:rsidP="001C4EE9">
            <w:pPr>
              <w:pStyle w:val="Normal6a"/>
            </w:pPr>
            <w:r w:rsidRPr="00F11A48">
              <w:t>(15)</w:t>
            </w:r>
            <w:r w:rsidRPr="00F11A48">
              <w:tab/>
              <w:t>V některých členských státech fungují systémy daně z příjmů právnických osob, které jsou postaveny na zásadách odlišných od nejběžnějšího přístupu, jako jsou systémy daně založené na distribuci. Je proto velmi důležité provést nezbytné úpravy, aby byla zajištěna funkční interakce s těmito systémy. Řešení lze hledat v určitých úpravách po přidělení. To by znamenalo, že část, která by byla přidělena členovi skupiny v rámci systému založeného na distribuci, by musela být upravena v poměru k distribucím provedeným během účetního roku. Podstata daňového systému založeného na distribuci by byla plně zachována, protože distribuce představuje časový bod pro zdanění přidělené části a podle toho by se určilo, kolik z ní bude třeba zdanit. V tomto ohledu by se mělo počítat s mechanismem převádění, aby se zajistilo, že přidělená část, která není zdaněna v běžném roce, bude zdaněna v následujících letech.</w:t>
            </w:r>
          </w:p>
        </w:tc>
        <w:tc>
          <w:tcPr>
            <w:tcW w:w="4876" w:type="dxa"/>
          </w:tcPr>
          <w:p w14:paraId="1530E6A5" w14:textId="77777777" w:rsidR="00AA4A56" w:rsidRPr="00F11A48" w:rsidRDefault="00AA4A56" w:rsidP="001C4EE9">
            <w:pPr>
              <w:pStyle w:val="Normal6a"/>
            </w:pPr>
            <w:r w:rsidRPr="00F11A48">
              <w:t>(15)</w:t>
            </w:r>
            <w:r w:rsidRPr="00F11A48">
              <w:tab/>
              <w:t>V některých členských státech fungují systémy daně z příjmů právnických osob, které jsou postaveny na zásadách odlišných od nejběžnějšího přístupu, jako jsou systémy daně založené na distribuci. Je proto velmi důležité provést nezbytné úpravy, aby byla zajištěna funkční interakce s těmito systémy</w:t>
            </w:r>
            <w:r w:rsidRPr="00F11A48">
              <w:rPr>
                <w:b/>
                <w:i/>
              </w:rPr>
              <w:t>, a nikoli vytvářet rozpor mezi oběma systémy, který by odrazoval od zakládání podniků</w:t>
            </w:r>
            <w:r w:rsidRPr="00F11A48">
              <w:t xml:space="preserve">. Řešení lze hledat v určitých úpravách po přidělení. To by znamenalo, že část, která by byla přidělena členovi skupiny v rámci systému založeného na distribuci, by musela být upravena v poměru k distribucím provedeným během účetního roku. Podstata daňového systému založeného na distribuci by byla plně zachována, protože distribuce představuje časový bod pro zdanění přidělené části a podle toho by se určilo, kolik z ní bude třeba zdanit. V tomto ohledu by se mělo počítat s mechanismem převádění, aby se zajistilo, že přidělená část, která není zdaněna v běžném roce, bude zdaněna v následujících letech. </w:t>
            </w:r>
            <w:r w:rsidRPr="00F11A48">
              <w:rPr>
                <w:b/>
                <w:i/>
              </w:rPr>
              <w:t>Případné zahrnutí daňových systémů založených na distribuci do oblasti působnosti této směrnice by mělo být posouzeno po pěti letech.</w:t>
            </w:r>
          </w:p>
        </w:tc>
      </w:tr>
    </w:tbl>
    <w:p w14:paraId="5C3B935F" w14:textId="77777777" w:rsidR="00AA4A56" w:rsidRPr="00F11A48" w:rsidRDefault="00AA4A56" w:rsidP="00AA4A56"/>
    <w:p w14:paraId="74918331" w14:textId="77777777" w:rsidR="00AA4A56" w:rsidRPr="00F11A48" w:rsidRDefault="00AA4A56" w:rsidP="00AA4A56">
      <w:pPr>
        <w:pStyle w:val="AmNumberTabs"/>
        <w:keepNext/>
      </w:pPr>
      <w:r w:rsidRPr="00F11A48">
        <w:t>Pozměňovací návrh</w:t>
      </w:r>
      <w:r w:rsidRPr="00F11A48">
        <w:tab/>
      </w:r>
      <w:r w:rsidRPr="00F11A48">
        <w:tab/>
        <w:t>22</w:t>
      </w:r>
    </w:p>
    <w:p w14:paraId="0D62ED48" w14:textId="77777777" w:rsidR="00AA4A56" w:rsidRPr="00F11A48" w:rsidRDefault="00AA4A56" w:rsidP="00AA4A56">
      <w:pPr>
        <w:pStyle w:val="NormalBold12b"/>
        <w:keepNext/>
      </w:pPr>
      <w:r w:rsidRPr="00F11A48">
        <w:t>Návrh směrnice</w:t>
      </w:r>
    </w:p>
    <w:p w14:paraId="2735AE03" w14:textId="77777777" w:rsidR="00AA4A56" w:rsidRPr="00F11A48" w:rsidRDefault="00AA4A56" w:rsidP="00AA4A56">
      <w:pPr>
        <w:pStyle w:val="NormalBold"/>
        <w:keepNext/>
      </w:pPr>
      <w:r w:rsidRPr="00F11A48">
        <w:t>Bod odůvodnění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21CC79F5" w14:textId="77777777" w:rsidTr="001C4EE9">
        <w:trPr>
          <w:jc w:val="center"/>
        </w:trPr>
        <w:tc>
          <w:tcPr>
            <w:tcW w:w="9752" w:type="dxa"/>
            <w:gridSpan w:val="2"/>
          </w:tcPr>
          <w:p w14:paraId="51616E2C" w14:textId="77777777" w:rsidR="00AA4A56" w:rsidRPr="00F11A48" w:rsidRDefault="00AA4A56" w:rsidP="001C4EE9">
            <w:pPr>
              <w:keepNext/>
            </w:pPr>
          </w:p>
        </w:tc>
      </w:tr>
      <w:tr w:rsidR="00AA4A56" w:rsidRPr="00F11A48" w14:paraId="4554EBCA" w14:textId="77777777" w:rsidTr="001C4EE9">
        <w:trPr>
          <w:jc w:val="center"/>
        </w:trPr>
        <w:tc>
          <w:tcPr>
            <w:tcW w:w="4876" w:type="dxa"/>
          </w:tcPr>
          <w:p w14:paraId="3C6F7C07" w14:textId="77777777" w:rsidR="00AA4A56" w:rsidRPr="00F11A48" w:rsidRDefault="00AA4A56" w:rsidP="001C4EE9">
            <w:pPr>
              <w:pStyle w:val="AmColumnHeading"/>
              <w:keepNext/>
            </w:pPr>
            <w:r w:rsidRPr="00F11A48">
              <w:t>Znění navržené Komisí</w:t>
            </w:r>
          </w:p>
        </w:tc>
        <w:tc>
          <w:tcPr>
            <w:tcW w:w="4876" w:type="dxa"/>
          </w:tcPr>
          <w:p w14:paraId="1BF5F216" w14:textId="77777777" w:rsidR="00AA4A56" w:rsidRPr="00F11A48" w:rsidRDefault="00AA4A56" w:rsidP="001C4EE9">
            <w:pPr>
              <w:pStyle w:val="AmColumnHeading"/>
              <w:keepNext/>
            </w:pPr>
            <w:r w:rsidRPr="00F11A48">
              <w:t>Pozměňovací návrh</w:t>
            </w:r>
          </w:p>
        </w:tc>
      </w:tr>
      <w:tr w:rsidR="00AA4A56" w:rsidRPr="00F11A48" w14:paraId="7B61413A" w14:textId="77777777" w:rsidTr="001C4EE9">
        <w:trPr>
          <w:jc w:val="center"/>
        </w:trPr>
        <w:tc>
          <w:tcPr>
            <w:tcW w:w="4876" w:type="dxa"/>
          </w:tcPr>
          <w:p w14:paraId="65E68E41" w14:textId="77777777" w:rsidR="00AA4A56" w:rsidRPr="00F11A48" w:rsidRDefault="00AA4A56" w:rsidP="001C4EE9">
            <w:pPr>
              <w:pStyle w:val="Normal6a"/>
            </w:pPr>
            <w:r w:rsidRPr="00F11A48">
              <w:t>(17)</w:t>
            </w:r>
            <w:r w:rsidRPr="00F11A48">
              <w:tab/>
              <w:t xml:space="preserve">Společný rámec pro zdanění právnických osob by nutně zahrnoval správní systém, který by měl v ideálním případě zajistit určitou míru daňové jistoty </w:t>
            </w:r>
            <w:r w:rsidRPr="00F11A48">
              <w:lastRenderedPageBreak/>
              <w:t>a zjednodušení. Aby byla podpořena jednotnost, musel by správní systém vycházet z významu fungování centralizovaného styčného místa pro řešení řady společných otázek, jako je informační přehled za celou skupinu, a zajistit odpovídající míru koordinace a spolupráce mezi vnitrostátními daňovými správami. Současně by měl systém správy plně respektovat národní daňovou suverenitu, neboť místní daňová přiznání, audity a řešení sporů by musely zůstat především na úrovni členských států.</w:t>
            </w:r>
          </w:p>
        </w:tc>
        <w:tc>
          <w:tcPr>
            <w:tcW w:w="4876" w:type="dxa"/>
          </w:tcPr>
          <w:p w14:paraId="58EC46B4" w14:textId="77777777" w:rsidR="00AA4A56" w:rsidRPr="00F11A48" w:rsidRDefault="00AA4A56" w:rsidP="001C4EE9">
            <w:pPr>
              <w:pStyle w:val="Normal6a"/>
            </w:pPr>
            <w:r w:rsidRPr="00F11A48">
              <w:lastRenderedPageBreak/>
              <w:t>(17)</w:t>
            </w:r>
            <w:r w:rsidRPr="00F11A48">
              <w:tab/>
              <w:t xml:space="preserve">Společný rámec pro zdanění právnických osob by nutně zahrnoval správní systém, který by měl v ideálním případě zajistit určitou míru daňové jistoty </w:t>
            </w:r>
            <w:r w:rsidRPr="00F11A48">
              <w:lastRenderedPageBreak/>
              <w:t xml:space="preserve">a zjednodušení. Aby byla podpořena jednotnost, musel by správní systém vycházet z významu fungování centralizovaného styčného místa pro řešení řady společných otázek, jako je informační přehled za celou skupinu, a zajistit odpovídající míru </w:t>
            </w:r>
            <w:r w:rsidRPr="00F11A48">
              <w:rPr>
                <w:b/>
                <w:i/>
              </w:rPr>
              <w:t>důvěrnosti a bezpečnosti, jakož i </w:t>
            </w:r>
            <w:r w:rsidRPr="00F11A48">
              <w:t>koordinace a spolupráce mezi vnitrostátními daňovými správami. Současně by měl systém správy</w:t>
            </w:r>
            <w:r w:rsidRPr="00F11A48">
              <w:rPr>
                <w:b/>
                <w:i/>
              </w:rPr>
              <w:t xml:space="preserve"> během přeměny</w:t>
            </w:r>
            <w:r w:rsidRPr="00F11A48">
              <w:t xml:space="preserve"> plně respektovat národní daňovou suverenitu, neboť místní daňová přiznání, audity a řešení sporů by musely zůstat především na úrovni členských států.</w:t>
            </w:r>
          </w:p>
        </w:tc>
      </w:tr>
    </w:tbl>
    <w:p w14:paraId="5D10461B" w14:textId="77777777" w:rsidR="00AA4A56" w:rsidRPr="00F11A48" w:rsidRDefault="00AA4A56" w:rsidP="00AA4A56"/>
    <w:p w14:paraId="545E5359" w14:textId="77777777" w:rsidR="00AA4A56" w:rsidRPr="00F11A48" w:rsidRDefault="00AA4A56" w:rsidP="00AA4A56">
      <w:pPr>
        <w:pStyle w:val="AmNumberTabs"/>
        <w:keepNext/>
      </w:pPr>
      <w:r w:rsidRPr="00F11A48">
        <w:t>Pozměňovací návrh</w:t>
      </w:r>
      <w:r w:rsidRPr="00F11A48">
        <w:tab/>
      </w:r>
      <w:r w:rsidRPr="00F11A48">
        <w:tab/>
        <w:t>23</w:t>
      </w:r>
    </w:p>
    <w:p w14:paraId="41B0597E" w14:textId="77777777" w:rsidR="00AA4A56" w:rsidRPr="00F11A48" w:rsidRDefault="00AA4A56" w:rsidP="00AA4A56">
      <w:pPr>
        <w:pStyle w:val="NormalBold12b"/>
        <w:keepNext/>
      </w:pPr>
      <w:r w:rsidRPr="00F11A48">
        <w:t>Návrh směrnice</w:t>
      </w:r>
    </w:p>
    <w:p w14:paraId="256620A6" w14:textId="77777777" w:rsidR="00AA4A56" w:rsidRPr="00F11A48" w:rsidRDefault="00AA4A56" w:rsidP="00AA4A56">
      <w:pPr>
        <w:pStyle w:val="NormalBold"/>
        <w:keepNext/>
      </w:pPr>
      <w:r w:rsidRPr="00F11A48">
        <w:t>Bod odůvodnění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323B05BF" w14:textId="77777777" w:rsidTr="001C4EE9">
        <w:trPr>
          <w:jc w:val="center"/>
        </w:trPr>
        <w:tc>
          <w:tcPr>
            <w:tcW w:w="9752" w:type="dxa"/>
            <w:gridSpan w:val="2"/>
          </w:tcPr>
          <w:p w14:paraId="59FF4D08" w14:textId="77777777" w:rsidR="00AA4A56" w:rsidRPr="00F11A48" w:rsidRDefault="00AA4A56" w:rsidP="001C4EE9">
            <w:pPr>
              <w:keepNext/>
            </w:pPr>
          </w:p>
        </w:tc>
      </w:tr>
      <w:tr w:rsidR="00AA4A56" w:rsidRPr="00F11A48" w14:paraId="1E3E9055" w14:textId="77777777" w:rsidTr="001C4EE9">
        <w:trPr>
          <w:jc w:val="center"/>
        </w:trPr>
        <w:tc>
          <w:tcPr>
            <w:tcW w:w="4876" w:type="dxa"/>
          </w:tcPr>
          <w:p w14:paraId="1D584210" w14:textId="77777777" w:rsidR="00AA4A56" w:rsidRPr="00F11A48" w:rsidRDefault="00AA4A56" w:rsidP="001C4EE9">
            <w:pPr>
              <w:pStyle w:val="AmColumnHeading"/>
              <w:keepNext/>
            </w:pPr>
            <w:r w:rsidRPr="00F11A48">
              <w:t>Znění navržené Komisí</w:t>
            </w:r>
          </w:p>
        </w:tc>
        <w:tc>
          <w:tcPr>
            <w:tcW w:w="4876" w:type="dxa"/>
          </w:tcPr>
          <w:p w14:paraId="5DEB12D6" w14:textId="77777777" w:rsidR="00AA4A56" w:rsidRPr="00F11A48" w:rsidRDefault="00AA4A56" w:rsidP="001C4EE9">
            <w:pPr>
              <w:pStyle w:val="AmColumnHeading"/>
              <w:keepNext/>
            </w:pPr>
            <w:r w:rsidRPr="00F11A48">
              <w:t>Pozměňovací návrh</w:t>
            </w:r>
          </w:p>
        </w:tc>
      </w:tr>
      <w:tr w:rsidR="00AA4A56" w:rsidRPr="00F11A48" w14:paraId="387CC7E6" w14:textId="77777777" w:rsidTr="001C4EE9">
        <w:trPr>
          <w:jc w:val="center"/>
        </w:trPr>
        <w:tc>
          <w:tcPr>
            <w:tcW w:w="4876" w:type="dxa"/>
          </w:tcPr>
          <w:p w14:paraId="6133D8A1" w14:textId="77777777" w:rsidR="00AA4A56" w:rsidRPr="00F11A48" w:rsidRDefault="00AA4A56" w:rsidP="001C4EE9">
            <w:pPr>
              <w:pStyle w:val="Normal6a"/>
            </w:pPr>
            <w:r w:rsidRPr="00F11A48">
              <w:t>(18)</w:t>
            </w:r>
            <w:r w:rsidRPr="00F11A48">
              <w:tab/>
              <w:t>Aby bylo zajištěno správné provádění a vymáhání pravidel společného rámce, měly by členské státy stanovit pravidla pro sankce za porušení vnitrostátních předpisů přijatých podle této směrnice. Tyto sankce by měly být účinné, přiměřené a odrazující.</w:t>
            </w:r>
          </w:p>
        </w:tc>
        <w:tc>
          <w:tcPr>
            <w:tcW w:w="4876" w:type="dxa"/>
          </w:tcPr>
          <w:p w14:paraId="1D0A8AD5" w14:textId="77777777" w:rsidR="00AA4A56" w:rsidRPr="00F11A48" w:rsidRDefault="00AA4A56" w:rsidP="001C4EE9">
            <w:pPr>
              <w:pStyle w:val="Normal6a"/>
              <w:rPr>
                <w:szCs w:val="24"/>
              </w:rPr>
            </w:pPr>
            <w:r w:rsidRPr="00F11A48">
              <w:t>(18)</w:t>
            </w:r>
            <w:r w:rsidRPr="00F11A48">
              <w:tab/>
              <w:t xml:space="preserve">Aby bylo zajištěno správné provádění a vymáhání pravidel společného rámce, měly by členské státy stanovit pravidla pro sankce za porušení vnitrostátních předpisů přijatých podle této směrnice. Tyto sankce by měly být účinné, přiměřené a odrazující. </w:t>
            </w:r>
            <w:r w:rsidRPr="00F11A48">
              <w:rPr>
                <w:b/>
                <w:i/>
              </w:rPr>
              <w:t>Pro případ náležitého nepodání informačního přehledu BEFIT a pro případ úmyslně nesprávného vyplnění informačního přehledu by tyto sankce měly být stanoveny v minimální výši 0,1 % obratu skupiny BEFIT.</w:t>
            </w:r>
          </w:p>
        </w:tc>
      </w:tr>
    </w:tbl>
    <w:p w14:paraId="260D9713" w14:textId="77777777" w:rsidR="00AA4A56" w:rsidRPr="00F11A48" w:rsidRDefault="00AA4A56" w:rsidP="00AA4A56">
      <w:pPr>
        <w:rPr>
          <w:rStyle w:val="HideTWBExt"/>
          <w:rFonts w:eastAsiaTheme="majorEastAsia"/>
          <w:vanish w:val="0"/>
        </w:rPr>
      </w:pPr>
    </w:p>
    <w:p w14:paraId="7269898B" w14:textId="77777777" w:rsidR="00AA4A56" w:rsidRPr="00F11A48" w:rsidRDefault="00AA4A56" w:rsidP="00AA4A56">
      <w:pPr>
        <w:pStyle w:val="AmNumberTabs"/>
      </w:pPr>
      <w:r w:rsidRPr="00F11A48">
        <w:t>Pozměňovací návrh</w:t>
      </w:r>
      <w:r w:rsidRPr="00F11A48">
        <w:tab/>
      </w:r>
      <w:r w:rsidRPr="00F11A48">
        <w:tab/>
        <w:t>24</w:t>
      </w:r>
    </w:p>
    <w:p w14:paraId="55CE8AF0" w14:textId="77777777" w:rsidR="00AA4A56" w:rsidRPr="00F11A48" w:rsidRDefault="00AA4A56" w:rsidP="00AA4A56">
      <w:pPr>
        <w:pStyle w:val="NormalBold"/>
        <w:rPr>
          <w:rStyle w:val="HideTWBExt"/>
          <w:b w:val="0"/>
          <w:vanish w:val="0"/>
        </w:rPr>
      </w:pPr>
    </w:p>
    <w:p w14:paraId="6FB4F353" w14:textId="77777777" w:rsidR="00AA4A56" w:rsidRPr="00F11A48" w:rsidRDefault="00AA4A56" w:rsidP="00AA4A56">
      <w:pPr>
        <w:pStyle w:val="NormalBold"/>
      </w:pPr>
      <w:r w:rsidRPr="00F11A48">
        <w:t>Návrh směrnice</w:t>
      </w:r>
    </w:p>
    <w:p w14:paraId="0BE7A4B3" w14:textId="77777777" w:rsidR="00AA4A56" w:rsidRPr="00F11A48" w:rsidRDefault="00AA4A56" w:rsidP="00AA4A56">
      <w:pPr>
        <w:pStyle w:val="NormalBold"/>
      </w:pPr>
      <w:r w:rsidRPr="00F11A48">
        <w:t>Bod odůvodnění 18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128F734B" w14:textId="77777777" w:rsidTr="001C4EE9">
        <w:trPr>
          <w:trHeight w:hRule="exact" w:val="240"/>
          <w:jc w:val="center"/>
        </w:trPr>
        <w:tc>
          <w:tcPr>
            <w:tcW w:w="9752" w:type="dxa"/>
            <w:gridSpan w:val="2"/>
            <w:tcBorders>
              <w:top w:val="nil"/>
              <w:left w:val="nil"/>
              <w:bottom w:val="nil"/>
              <w:right w:val="nil"/>
            </w:tcBorders>
          </w:tcPr>
          <w:p w14:paraId="50A63015" w14:textId="77777777" w:rsidR="00AA4A56" w:rsidRPr="00F11A48" w:rsidRDefault="00AA4A56" w:rsidP="001C4EE9"/>
        </w:tc>
      </w:tr>
      <w:tr w:rsidR="00AA4A56" w:rsidRPr="00F11A48" w14:paraId="6A2C2348" w14:textId="77777777" w:rsidTr="001C4EE9">
        <w:trPr>
          <w:trHeight w:val="240"/>
          <w:jc w:val="center"/>
        </w:trPr>
        <w:tc>
          <w:tcPr>
            <w:tcW w:w="4876" w:type="dxa"/>
            <w:tcBorders>
              <w:top w:val="nil"/>
              <w:left w:val="nil"/>
              <w:bottom w:val="nil"/>
              <w:right w:val="nil"/>
            </w:tcBorders>
          </w:tcPr>
          <w:p w14:paraId="2446B9AC"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484DC284" w14:textId="77777777" w:rsidR="00AA4A56" w:rsidRPr="00F11A48" w:rsidRDefault="00AA4A56" w:rsidP="001C4EE9">
            <w:pPr>
              <w:pStyle w:val="AmColumnHeading"/>
            </w:pPr>
            <w:r w:rsidRPr="00F11A48">
              <w:t>Pozměňovací návrh</w:t>
            </w:r>
          </w:p>
        </w:tc>
      </w:tr>
      <w:tr w:rsidR="00AA4A56" w:rsidRPr="00F11A48" w14:paraId="14E0B2D8" w14:textId="77777777" w:rsidTr="001C4EE9">
        <w:trPr>
          <w:jc w:val="center"/>
        </w:trPr>
        <w:tc>
          <w:tcPr>
            <w:tcW w:w="4876" w:type="dxa"/>
            <w:tcBorders>
              <w:top w:val="nil"/>
              <w:left w:val="nil"/>
              <w:bottom w:val="nil"/>
              <w:right w:val="nil"/>
            </w:tcBorders>
          </w:tcPr>
          <w:p w14:paraId="3A527F7C" w14:textId="77777777" w:rsidR="00AA4A56" w:rsidRPr="00F11A48" w:rsidRDefault="00AA4A56" w:rsidP="001C4EE9">
            <w:pPr>
              <w:pStyle w:val="Normal6a"/>
            </w:pPr>
          </w:p>
        </w:tc>
        <w:tc>
          <w:tcPr>
            <w:tcW w:w="4876" w:type="dxa"/>
            <w:tcBorders>
              <w:top w:val="nil"/>
              <w:left w:val="nil"/>
              <w:bottom w:val="nil"/>
              <w:right w:val="nil"/>
            </w:tcBorders>
          </w:tcPr>
          <w:p w14:paraId="09F19B55" w14:textId="77777777" w:rsidR="00AA4A56" w:rsidRPr="00F11A48" w:rsidRDefault="00AA4A56" w:rsidP="001C4EE9">
            <w:pPr>
              <w:pStyle w:val="Normal6a"/>
            </w:pPr>
            <w:r w:rsidRPr="00F11A48">
              <w:rPr>
                <w:b/>
                <w:i/>
              </w:rPr>
              <w:t>(</w:t>
            </w:r>
            <w:proofErr w:type="gramStart"/>
            <w:r w:rsidRPr="00F11A48">
              <w:rPr>
                <w:b/>
                <w:i/>
              </w:rPr>
              <w:t>18a</w:t>
            </w:r>
            <w:proofErr w:type="gramEnd"/>
            <w:r w:rsidRPr="00F11A48">
              <w:rPr>
                <w:b/>
                <w:i/>
              </w:rPr>
              <w:t>)</w:t>
            </w:r>
            <w:r w:rsidRPr="00F11A48">
              <w:tab/>
            </w:r>
            <w:r w:rsidRPr="00F11A48">
              <w:rPr>
                <w:b/>
                <w:i/>
              </w:rPr>
              <w:t xml:space="preserve">Klíčovým pilířem pro zlepšení dodržování daňových předpisů v oblasti daní z příjmů právnických osob je zřízení komplexního systému jediného kontaktního místa, který podnikům umožní plnit jejich daňové povinnosti ve </w:t>
            </w:r>
            <w:r w:rsidRPr="00F11A48">
              <w:rPr>
                <w:b/>
                <w:i/>
              </w:rPr>
              <w:lastRenderedPageBreak/>
              <w:t>všech členských státech prostřednictvím jednotného a zjednodušeného rozhraní, čímž se sníží administrativní zátěž, zajistí jednotné prosazování a posílí právní jistota na vnitřním trhu.</w:t>
            </w:r>
          </w:p>
        </w:tc>
      </w:tr>
    </w:tbl>
    <w:p w14:paraId="0B39CD55" w14:textId="77777777" w:rsidR="00AA4A56" w:rsidRPr="00F11A48" w:rsidRDefault="00AA4A56" w:rsidP="00AA4A56"/>
    <w:p w14:paraId="4386E695" w14:textId="77777777" w:rsidR="00AA4A56" w:rsidRPr="00F11A48" w:rsidRDefault="00AA4A56" w:rsidP="00AA4A56"/>
    <w:p w14:paraId="2948BE84" w14:textId="77777777" w:rsidR="00AA4A56" w:rsidRPr="00F11A48" w:rsidRDefault="00AA4A56" w:rsidP="00AA4A56">
      <w:pPr>
        <w:pStyle w:val="AmNumberTabs"/>
        <w:keepNext/>
      </w:pPr>
      <w:r w:rsidRPr="00F11A48">
        <w:t>Pozměňovací návrh</w:t>
      </w:r>
      <w:r w:rsidRPr="00F11A48">
        <w:tab/>
      </w:r>
      <w:r w:rsidRPr="00F11A48">
        <w:tab/>
        <w:t>25</w:t>
      </w:r>
    </w:p>
    <w:p w14:paraId="66C1A65E" w14:textId="77777777" w:rsidR="00AA4A56" w:rsidRPr="00F11A48" w:rsidRDefault="00AA4A56" w:rsidP="00AA4A56">
      <w:pPr>
        <w:pStyle w:val="NormalBold12b"/>
        <w:keepNext/>
      </w:pPr>
      <w:r w:rsidRPr="00F11A48">
        <w:t>Návrh směrnice</w:t>
      </w:r>
    </w:p>
    <w:p w14:paraId="2E184AE0" w14:textId="77777777" w:rsidR="00AA4A56" w:rsidRPr="00F11A48" w:rsidRDefault="00AA4A56" w:rsidP="00AA4A56">
      <w:pPr>
        <w:pStyle w:val="NormalBold"/>
        <w:keepNext/>
      </w:pPr>
      <w:r w:rsidRPr="00F11A48">
        <w:t>Bod odůvodnění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34B326B7" w14:textId="77777777" w:rsidTr="001C4EE9">
        <w:trPr>
          <w:jc w:val="center"/>
        </w:trPr>
        <w:tc>
          <w:tcPr>
            <w:tcW w:w="9752" w:type="dxa"/>
            <w:gridSpan w:val="2"/>
          </w:tcPr>
          <w:p w14:paraId="74FD4E56" w14:textId="77777777" w:rsidR="00AA4A56" w:rsidRPr="00F11A48" w:rsidRDefault="00AA4A56" w:rsidP="001C4EE9">
            <w:pPr>
              <w:keepNext/>
            </w:pPr>
          </w:p>
        </w:tc>
      </w:tr>
      <w:tr w:rsidR="00AA4A56" w:rsidRPr="00F11A48" w14:paraId="49448207" w14:textId="77777777" w:rsidTr="001C4EE9">
        <w:trPr>
          <w:jc w:val="center"/>
        </w:trPr>
        <w:tc>
          <w:tcPr>
            <w:tcW w:w="4876" w:type="dxa"/>
          </w:tcPr>
          <w:p w14:paraId="57E0FC7E" w14:textId="77777777" w:rsidR="00AA4A56" w:rsidRPr="00F11A48" w:rsidRDefault="00AA4A56" w:rsidP="001C4EE9">
            <w:pPr>
              <w:pStyle w:val="AmColumnHeading"/>
              <w:keepNext/>
            </w:pPr>
            <w:r w:rsidRPr="00F11A48">
              <w:t>Znění navržené Komisí</w:t>
            </w:r>
          </w:p>
        </w:tc>
        <w:tc>
          <w:tcPr>
            <w:tcW w:w="4876" w:type="dxa"/>
          </w:tcPr>
          <w:p w14:paraId="6D434896" w14:textId="77777777" w:rsidR="00AA4A56" w:rsidRPr="00F11A48" w:rsidRDefault="00AA4A56" w:rsidP="001C4EE9">
            <w:pPr>
              <w:pStyle w:val="AmColumnHeading"/>
              <w:keepNext/>
            </w:pPr>
            <w:r w:rsidRPr="00F11A48">
              <w:t>Pozměňovací návrh</w:t>
            </w:r>
          </w:p>
        </w:tc>
      </w:tr>
      <w:tr w:rsidR="00AA4A56" w:rsidRPr="00F11A48" w14:paraId="24A34A90" w14:textId="77777777" w:rsidTr="001C4EE9">
        <w:trPr>
          <w:jc w:val="center"/>
        </w:trPr>
        <w:tc>
          <w:tcPr>
            <w:tcW w:w="4876" w:type="dxa"/>
          </w:tcPr>
          <w:p w14:paraId="643D10CC" w14:textId="77777777" w:rsidR="00AA4A56" w:rsidRPr="00F11A48" w:rsidRDefault="00AA4A56" w:rsidP="001C4EE9">
            <w:pPr>
              <w:pStyle w:val="Normal6a"/>
            </w:pPr>
            <w:r w:rsidRPr="00F11A48">
              <w:t>(19)</w:t>
            </w:r>
            <w:r w:rsidRPr="00F11A48">
              <w:tab/>
              <w:t>Aby se optimalizovaly výhody společného právního rámce pro výpočet základu daně z příjmů právnických osob na vnitřním trhu, mělo by být uplatňování pravidel volitelné pro skupiny, včetně skupin malých a středních podniků, jejichž roční souhrnné příjmy jsou nižší než 750 000 000 EUR, pokud sestavují konsolidovanou účetní závěrku a mají v Unii zdanitelnou přítomnost. Tím, že se pravidla budou moci uplatňovat i na skupiny menší velikosti, může mít ze zjednodušení, které společný rámec nabízí, prospěch více skupin s přeshraničními strukturami a činnostmi.</w:t>
            </w:r>
          </w:p>
        </w:tc>
        <w:tc>
          <w:tcPr>
            <w:tcW w:w="4876" w:type="dxa"/>
          </w:tcPr>
          <w:p w14:paraId="15BA3C2D" w14:textId="77777777" w:rsidR="00AA4A56" w:rsidRPr="00F11A48" w:rsidRDefault="00AA4A56" w:rsidP="001C4EE9">
            <w:pPr>
              <w:pStyle w:val="Normal6a"/>
            </w:pPr>
            <w:r w:rsidRPr="00F11A48">
              <w:t>(19)</w:t>
            </w:r>
            <w:r w:rsidRPr="00F11A48">
              <w:tab/>
              <w:t xml:space="preserve">Aby se optimalizovaly výhody společného právního rámce pro výpočet základu daně z příjmů právnických osob na vnitřním trhu, mělo by být uplatňování pravidel volitelné pro skupiny, včetně skupin malých a středních podniků, jejichž roční souhrnné příjmy jsou nižší než 750 000 000 EUR, pokud sestavují konsolidovanou účetní závěrku a mají v Unii zdanitelnou přítomnost. Tím, že se pravidla budou moci uplatňovat i na skupiny menší velikosti, může mít ze zjednodušení, které společný rámec nabízí, prospěch více skupin s přeshraničními strukturami a činnostmi. </w:t>
            </w:r>
            <w:r w:rsidRPr="00F11A48">
              <w:rPr>
                <w:b/>
                <w:i/>
              </w:rPr>
              <w:t>Společnosti, které se rozhodnou, že se na ně tato směrnice bude vztahovat, by měly mít možnost využít technickou pomoc členských států a Komise, aby mohly dodržovat nová pravidla, a podpořit tak svou přeshraniční činnost.</w:t>
            </w:r>
          </w:p>
        </w:tc>
      </w:tr>
    </w:tbl>
    <w:p w14:paraId="27704357" w14:textId="77777777" w:rsidR="00AA4A56" w:rsidRPr="00F11A48" w:rsidRDefault="00AA4A56" w:rsidP="00AA4A56"/>
    <w:p w14:paraId="18D42FF5" w14:textId="77777777" w:rsidR="00AA4A56" w:rsidRPr="00F11A48" w:rsidRDefault="00AA4A56" w:rsidP="00AA4A56">
      <w:pPr>
        <w:pStyle w:val="AmNumberTabs"/>
      </w:pPr>
      <w:r w:rsidRPr="00F11A48">
        <w:t>Pozměňovací návrh</w:t>
      </w:r>
      <w:r w:rsidRPr="00F11A48">
        <w:tab/>
      </w:r>
      <w:r w:rsidRPr="00F11A48">
        <w:tab/>
        <w:t>26</w:t>
      </w:r>
    </w:p>
    <w:p w14:paraId="1F408B32" w14:textId="77777777" w:rsidR="00AA4A56" w:rsidRPr="00F11A48" w:rsidRDefault="00AA4A56" w:rsidP="00AA4A56">
      <w:pPr>
        <w:pStyle w:val="NormalBold"/>
        <w:rPr>
          <w:rStyle w:val="HideTWBExt"/>
          <w:b w:val="0"/>
          <w:vanish w:val="0"/>
        </w:rPr>
      </w:pPr>
    </w:p>
    <w:p w14:paraId="0A28B1B1" w14:textId="77777777" w:rsidR="00AA4A56" w:rsidRPr="00F11A48" w:rsidRDefault="00AA4A56" w:rsidP="00AA4A56">
      <w:pPr>
        <w:pStyle w:val="NormalBold"/>
      </w:pPr>
      <w:r w:rsidRPr="00F11A48">
        <w:t>Návrh směrnice</w:t>
      </w:r>
    </w:p>
    <w:p w14:paraId="56359370" w14:textId="77777777" w:rsidR="00AA4A56" w:rsidRPr="00F11A48" w:rsidRDefault="00AA4A56" w:rsidP="00AA4A56">
      <w:pPr>
        <w:pStyle w:val="NormalBold"/>
      </w:pPr>
      <w:r w:rsidRPr="00F11A48">
        <w:t>Bod odůvodnění 21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485131A4" w14:textId="77777777" w:rsidTr="001C4EE9">
        <w:trPr>
          <w:trHeight w:hRule="exact" w:val="240"/>
          <w:jc w:val="center"/>
        </w:trPr>
        <w:tc>
          <w:tcPr>
            <w:tcW w:w="9752" w:type="dxa"/>
            <w:gridSpan w:val="2"/>
            <w:tcBorders>
              <w:top w:val="nil"/>
              <w:left w:val="nil"/>
              <w:bottom w:val="nil"/>
              <w:right w:val="nil"/>
            </w:tcBorders>
          </w:tcPr>
          <w:p w14:paraId="60661C1B" w14:textId="77777777" w:rsidR="00AA4A56" w:rsidRPr="00F11A48" w:rsidRDefault="00AA4A56" w:rsidP="001C4EE9"/>
        </w:tc>
      </w:tr>
      <w:tr w:rsidR="00AA4A56" w:rsidRPr="00F11A48" w14:paraId="69A80A6C" w14:textId="77777777" w:rsidTr="001C4EE9">
        <w:trPr>
          <w:trHeight w:val="240"/>
          <w:jc w:val="center"/>
        </w:trPr>
        <w:tc>
          <w:tcPr>
            <w:tcW w:w="4876" w:type="dxa"/>
            <w:tcBorders>
              <w:top w:val="nil"/>
              <w:left w:val="nil"/>
              <w:bottom w:val="nil"/>
              <w:right w:val="nil"/>
            </w:tcBorders>
          </w:tcPr>
          <w:p w14:paraId="6DEA47C0"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4FCF9586" w14:textId="77777777" w:rsidR="00AA4A56" w:rsidRPr="00F11A48" w:rsidRDefault="00AA4A56" w:rsidP="001C4EE9">
            <w:pPr>
              <w:pStyle w:val="AmColumnHeading"/>
            </w:pPr>
            <w:r w:rsidRPr="00F11A48">
              <w:t>Pozměňovací návrh</w:t>
            </w:r>
          </w:p>
        </w:tc>
      </w:tr>
      <w:tr w:rsidR="00AA4A56" w:rsidRPr="00F11A48" w14:paraId="58EF237C" w14:textId="77777777" w:rsidTr="001C4EE9">
        <w:trPr>
          <w:jc w:val="center"/>
        </w:trPr>
        <w:tc>
          <w:tcPr>
            <w:tcW w:w="4876" w:type="dxa"/>
            <w:tcBorders>
              <w:top w:val="nil"/>
              <w:left w:val="nil"/>
              <w:bottom w:val="nil"/>
              <w:right w:val="nil"/>
            </w:tcBorders>
          </w:tcPr>
          <w:p w14:paraId="6EA4BBC8" w14:textId="77777777" w:rsidR="00AA4A56" w:rsidRPr="00F11A48" w:rsidRDefault="00AA4A56" w:rsidP="001C4EE9">
            <w:pPr>
              <w:pStyle w:val="Normal6a"/>
            </w:pPr>
          </w:p>
        </w:tc>
        <w:tc>
          <w:tcPr>
            <w:tcW w:w="4876" w:type="dxa"/>
            <w:tcBorders>
              <w:top w:val="nil"/>
              <w:left w:val="nil"/>
              <w:bottom w:val="nil"/>
              <w:right w:val="nil"/>
            </w:tcBorders>
          </w:tcPr>
          <w:p w14:paraId="40C4CCBC" w14:textId="77777777" w:rsidR="00AA4A56" w:rsidRPr="00F11A48" w:rsidRDefault="00AA4A56" w:rsidP="001C4EE9">
            <w:pPr>
              <w:pStyle w:val="Normal6a"/>
            </w:pPr>
            <w:r w:rsidRPr="00F11A48">
              <w:rPr>
                <w:b/>
                <w:i/>
              </w:rPr>
              <w:t>(</w:t>
            </w:r>
            <w:proofErr w:type="gramStart"/>
            <w:r w:rsidRPr="00F11A48">
              <w:rPr>
                <w:b/>
                <w:i/>
              </w:rPr>
              <w:t>21a</w:t>
            </w:r>
            <w:proofErr w:type="gramEnd"/>
            <w:r w:rsidRPr="00F11A48">
              <w:rPr>
                <w:b/>
                <w:i/>
              </w:rPr>
              <w:t>)</w:t>
            </w:r>
            <w:r w:rsidRPr="00F11A48">
              <w:tab/>
            </w:r>
            <w:r w:rsidRPr="00F11A48">
              <w:rPr>
                <w:b/>
                <w:i/>
              </w:rPr>
              <w:t xml:space="preserve">Aby byla zaručena účinná spolupráce mezi týmy BEFIT, měly by členské státy zajistit týmu BEFIT odpovídající lidské zdroje, mimo jiné zajištěním obsahového a jazykového </w:t>
            </w:r>
            <w:r w:rsidRPr="00F11A48">
              <w:rPr>
                <w:b/>
                <w:i/>
              </w:rPr>
              <w:lastRenderedPageBreak/>
              <w:t>školení pro zástupce týmů BEFIT a využíváním programu FISCALIS.</w:t>
            </w:r>
          </w:p>
        </w:tc>
      </w:tr>
    </w:tbl>
    <w:p w14:paraId="6931280E" w14:textId="77777777" w:rsidR="00AA4A56" w:rsidRPr="00F11A48" w:rsidRDefault="00AA4A56" w:rsidP="00AA4A56"/>
    <w:p w14:paraId="1DDAA363" w14:textId="77777777" w:rsidR="00AA4A56" w:rsidRPr="00F11A48" w:rsidRDefault="00AA4A56" w:rsidP="00AA4A56">
      <w:pPr>
        <w:pStyle w:val="AmNumberTabs"/>
        <w:keepNext/>
      </w:pPr>
      <w:r w:rsidRPr="00F11A48">
        <w:t>Pozměňovací návrh</w:t>
      </w:r>
      <w:r w:rsidRPr="00F11A48">
        <w:tab/>
      </w:r>
      <w:r w:rsidRPr="00F11A48">
        <w:tab/>
        <w:t>27</w:t>
      </w:r>
    </w:p>
    <w:p w14:paraId="67BAE1EE" w14:textId="77777777" w:rsidR="00AA4A56" w:rsidRPr="00F11A48" w:rsidRDefault="00AA4A56" w:rsidP="00AA4A56">
      <w:pPr>
        <w:pStyle w:val="NormalBold12b"/>
        <w:keepNext/>
      </w:pPr>
      <w:r w:rsidRPr="00F11A48">
        <w:t>Návrh směrnice</w:t>
      </w:r>
    </w:p>
    <w:p w14:paraId="077A66EB" w14:textId="77777777" w:rsidR="00AA4A56" w:rsidRPr="00F11A48" w:rsidRDefault="00AA4A56" w:rsidP="00AA4A56">
      <w:pPr>
        <w:pStyle w:val="NormalBold"/>
        <w:keepNext/>
      </w:pPr>
      <w:r w:rsidRPr="00F11A48">
        <w:t>Bod odůvodnění 21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6E8E5071" w14:textId="77777777" w:rsidTr="001C4EE9">
        <w:trPr>
          <w:jc w:val="center"/>
        </w:trPr>
        <w:tc>
          <w:tcPr>
            <w:tcW w:w="9752" w:type="dxa"/>
            <w:gridSpan w:val="2"/>
          </w:tcPr>
          <w:p w14:paraId="7DCAF7B8" w14:textId="77777777" w:rsidR="00AA4A56" w:rsidRPr="00F11A48" w:rsidRDefault="00AA4A56" w:rsidP="001C4EE9">
            <w:pPr>
              <w:keepNext/>
            </w:pPr>
          </w:p>
        </w:tc>
      </w:tr>
      <w:tr w:rsidR="00AA4A56" w:rsidRPr="00F11A48" w14:paraId="67A57215" w14:textId="77777777" w:rsidTr="001C4EE9">
        <w:trPr>
          <w:jc w:val="center"/>
        </w:trPr>
        <w:tc>
          <w:tcPr>
            <w:tcW w:w="4876" w:type="dxa"/>
          </w:tcPr>
          <w:p w14:paraId="64B0EFF7" w14:textId="77777777" w:rsidR="00AA4A56" w:rsidRPr="00F11A48" w:rsidRDefault="00AA4A56" w:rsidP="001C4EE9">
            <w:pPr>
              <w:pStyle w:val="AmColumnHeading"/>
              <w:keepNext/>
            </w:pPr>
            <w:r w:rsidRPr="00F11A48">
              <w:t>Znění navržené Komisí</w:t>
            </w:r>
          </w:p>
        </w:tc>
        <w:tc>
          <w:tcPr>
            <w:tcW w:w="4876" w:type="dxa"/>
          </w:tcPr>
          <w:p w14:paraId="72F2CCBD" w14:textId="77777777" w:rsidR="00AA4A56" w:rsidRPr="00F11A48" w:rsidRDefault="00AA4A56" w:rsidP="001C4EE9">
            <w:pPr>
              <w:pStyle w:val="AmColumnHeading"/>
              <w:keepNext/>
            </w:pPr>
            <w:r w:rsidRPr="00F11A48">
              <w:t>Pozměňovací návrh</w:t>
            </w:r>
          </w:p>
        </w:tc>
      </w:tr>
      <w:tr w:rsidR="00AA4A56" w:rsidRPr="00F11A48" w14:paraId="418A5A6B" w14:textId="77777777" w:rsidTr="001C4EE9">
        <w:trPr>
          <w:jc w:val="center"/>
        </w:trPr>
        <w:tc>
          <w:tcPr>
            <w:tcW w:w="4876" w:type="dxa"/>
          </w:tcPr>
          <w:p w14:paraId="5116808C" w14:textId="77777777" w:rsidR="00AA4A56" w:rsidRPr="00F11A48" w:rsidRDefault="00AA4A56" w:rsidP="001C4EE9">
            <w:pPr>
              <w:pStyle w:val="Normal6a"/>
            </w:pPr>
          </w:p>
        </w:tc>
        <w:tc>
          <w:tcPr>
            <w:tcW w:w="4876" w:type="dxa"/>
          </w:tcPr>
          <w:p w14:paraId="674E4A6E" w14:textId="77777777" w:rsidR="00AA4A56" w:rsidRPr="00F11A48" w:rsidRDefault="00AA4A56" w:rsidP="001C4EE9">
            <w:pPr>
              <w:pStyle w:val="Normal6a"/>
            </w:pPr>
            <w:r w:rsidRPr="00F11A48">
              <w:rPr>
                <w:b/>
                <w:i/>
              </w:rPr>
              <w:t>(</w:t>
            </w:r>
            <w:proofErr w:type="gramStart"/>
            <w:r w:rsidRPr="00F11A48">
              <w:rPr>
                <w:b/>
                <w:i/>
              </w:rPr>
              <w:t>21b</w:t>
            </w:r>
            <w:proofErr w:type="gramEnd"/>
            <w:r w:rsidRPr="00F11A48">
              <w:rPr>
                <w:b/>
                <w:i/>
              </w:rPr>
              <w:t xml:space="preserve">) </w:t>
            </w:r>
            <w:r w:rsidRPr="00F11A48">
              <w:rPr>
                <w:b/>
                <w:i/>
              </w:rPr>
              <w:tab/>
              <w:t>Komise by měla případně předložit legislativní návrh ohledně harmonizovaného společného evropského daňového identifikačního čísla. Tím by se nejen usnadnila komunikace mezi zástupci členských států a týmem BEFIT, ale také by se zvýšila účinnost výměny daňových informací v rámci Unie.</w:t>
            </w:r>
          </w:p>
        </w:tc>
      </w:tr>
    </w:tbl>
    <w:p w14:paraId="73BB8965" w14:textId="77777777" w:rsidR="00AA4A56" w:rsidRPr="00F11A48" w:rsidRDefault="00AA4A56" w:rsidP="00AA4A56"/>
    <w:p w14:paraId="7C92CF50" w14:textId="77777777" w:rsidR="00AA4A56" w:rsidRPr="00F11A48" w:rsidRDefault="00AA4A56" w:rsidP="00AA4A56">
      <w:pPr>
        <w:pStyle w:val="AmNumberTabs"/>
        <w:keepNext/>
      </w:pPr>
      <w:r w:rsidRPr="00F11A48">
        <w:t>Pozměňovací návrh</w:t>
      </w:r>
      <w:r w:rsidRPr="00F11A48">
        <w:tab/>
      </w:r>
      <w:r w:rsidRPr="00F11A48">
        <w:tab/>
        <w:t>28</w:t>
      </w:r>
    </w:p>
    <w:p w14:paraId="2728385C" w14:textId="77777777" w:rsidR="00AA4A56" w:rsidRPr="00F11A48" w:rsidRDefault="00AA4A56" w:rsidP="00AA4A56">
      <w:pPr>
        <w:pStyle w:val="NormalBold12b"/>
        <w:keepNext/>
      </w:pPr>
      <w:r w:rsidRPr="00F11A48">
        <w:t>Návrh směrnice</w:t>
      </w:r>
    </w:p>
    <w:p w14:paraId="4D06E47B" w14:textId="77777777" w:rsidR="00AA4A56" w:rsidRPr="00F11A48" w:rsidRDefault="00AA4A56" w:rsidP="00AA4A56">
      <w:pPr>
        <w:pStyle w:val="NormalBold"/>
        <w:keepNext/>
      </w:pPr>
      <w:r w:rsidRPr="00F11A48">
        <w:t>Bod odůvodnění 25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A2F8CB8" w14:textId="77777777" w:rsidTr="001C4EE9">
        <w:trPr>
          <w:jc w:val="center"/>
        </w:trPr>
        <w:tc>
          <w:tcPr>
            <w:tcW w:w="9752" w:type="dxa"/>
            <w:gridSpan w:val="2"/>
          </w:tcPr>
          <w:p w14:paraId="1C783254" w14:textId="77777777" w:rsidR="00AA4A56" w:rsidRPr="00F11A48" w:rsidRDefault="00AA4A56" w:rsidP="001C4EE9">
            <w:pPr>
              <w:keepNext/>
            </w:pPr>
          </w:p>
        </w:tc>
      </w:tr>
      <w:tr w:rsidR="00AA4A56" w:rsidRPr="00F11A48" w14:paraId="1E72527A" w14:textId="77777777" w:rsidTr="001C4EE9">
        <w:trPr>
          <w:jc w:val="center"/>
        </w:trPr>
        <w:tc>
          <w:tcPr>
            <w:tcW w:w="4876" w:type="dxa"/>
          </w:tcPr>
          <w:p w14:paraId="1D363E45" w14:textId="77777777" w:rsidR="00AA4A56" w:rsidRPr="00F11A48" w:rsidRDefault="00AA4A56" w:rsidP="001C4EE9">
            <w:pPr>
              <w:pStyle w:val="AmColumnHeading"/>
              <w:keepNext/>
            </w:pPr>
            <w:r w:rsidRPr="00F11A48">
              <w:t>Znění navržené Komisí</w:t>
            </w:r>
          </w:p>
        </w:tc>
        <w:tc>
          <w:tcPr>
            <w:tcW w:w="4876" w:type="dxa"/>
          </w:tcPr>
          <w:p w14:paraId="44FFA539" w14:textId="77777777" w:rsidR="00AA4A56" w:rsidRPr="00F11A48" w:rsidRDefault="00AA4A56" w:rsidP="001C4EE9">
            <w:pPr>
              <w:pStyle w:val="AmColumnHeading"/>
              <w:keepNext/>
            </w:pPr>
            <w:r w:rsidRPr="00F11A48">
              <w:t>Pozměňovací návrh</w:t>
            </w:r>
          </w:p>
        </w:tc>
      </w:tr>
      <w:tr w:rsidR="00AA4A56" w:rsidRPr="00F11A48" w14:paraId="4C696F05" w14:textId="77777777" w:rsidTr="001C4EE9">
        <w:trPr>
          <w:jc w:val="center"/>
        </w:trPr>
        <w:tc>
          <w:tcPr>
            <w:tcW w:w="4876" w:type="dxa"/>
          </w:tcPr>
          <w:p w14:paraId="22D2D2D6" w14:textId="77777777" w:rsidR="00AA4A56" w:rsidRPr="00F11A48" w:rsidRDefault="00AA4A56" w:rsidP="001C4EE9">
            <w:pPr>
              <w:pStyle w:val="Normal6a"/>
            </w:pPr>
          </w:p>
        </w:tc>
        <w:tc>
          <w:tcPr>
            <w:tcW w:w="4876" w:type="dxa"/>
          </w:tcPr>
          <w:p w14:paraId="0CEF1E48" w14:textId="77777777" w:rsidR="00AA4A56" w:rsidRPr="00F11A48" w:rsidRDefault="00AA4A56" w:rsidP="001C4EE9">
            <w:pPr>
              <w:spacing w:before="120" w:after="120"/>
              <w:rPr>
                <w:b/>
                <w:i/>
              </w:rPr>
            </w:pPr>
            <w:r w:rsidRPr="00F11A48">
              <w:rPr>
                <w:b/>
                <w:i/>
              </w:rPr>
              <w:t>(</w:t>
            </w:r>
            <w:proofErr w:type="gramStart"/>
            <w:r w:rsidRPr="00F11A48">
              <w:rPr>
                <w:b/>
                <w:i/>
              </w:rPr>
              <w:t>25a</w:t>
            </w:r>
            <w:proofErr w:type="gramEnd"/>
            <w:r w:rsidRPr="00F11A48">
              <w:rPr>
                <w:b/>
                <w:i/>
              </w:rPr>
              <w:t>)</w:t>
            </w:r>
            <w:r w:rsidRPr="00F11A48">
              <w:tab/>
            </w:r>
            <w:r w:rsidRPr="00F11A48">
              <w:rPr>
                <w:b/>
                <w:i/>
              </w:rPr>
              <w:t>V souladu s právně závazným plánem pro nové vlastní zdroje stanoveným v interinstitucionální dohodě ze dne 16. prosince 2020 a ve sdělení Komise z roku 2021 „Upravený balíček pro novou generaci vlastních zdrojů“ může být část příjmů získaných uplatňováním této směrnice přidělena do souhrnného rozpočtu Unie v souladu s platnými postupy podle rozhodnutí Rady (EU, Euratom) 2020/2053</w:t>
            </w:r>
            <w:r w:rsidRPr="00F11A48">
              <w:rPr>
                <w:b/>
                <w:i/>
                <w:vertAlign w:val="superscript"/>
              </w:rPr>
              <w:t>1a</w:t>
            </w:r>
            <w:r w:rsidRPr="00F11A48">
              <w:rPr>
                <w:b/>
                <w:i/>
              </w:rPr>
              <w:t>.</w:t>
            </w:r>
          </w:p>
        </w:tc>
      </w:tr>
      <w:tr w:rsidR="00AA4A56" w:rsidRPr="00F11A48" w14:paraId="55E85C95" w14:textId="77777777" w:rsidTr="001C4EE9">
        <w:trPr>
          <w:jc w:val="center"/>
        </w:trPr>
        <w:tc>
          <w:tcPr>
            <w:tcW w:w="4876" w:type="dxa"/>
          </w:tcPr>
          <w:p w14:paraId="03D4FBDF" w14:textId="77777777" w:rsidR="00AA4A56" w:rsidRPr="00F11A48" w:rsidRDefault="00AA4A56" w:rsidP="001C4EE9">
            <w:pPr>
              <w:pStyle w:val="Normal6a"/>
            </w:pPr>
          </w:p>
        </w:tc>
        <w:tc>
          <w:tcPr>
            <w:tcW w:w="4876" w:type="dxa"/>
          </w:tcPr>
          <w:p w14:paraId="1CCF4074" w14:textId="77777777" w:rsidR="00AA4A56" w:rsidRPr="00F11A48" w:rsidRDefault="00AA4A56" w:rsidP="001C4EE9">
            <w:pPr>
              <w:pStyle w:val="Normal6a"/>
              <w:rPr>
                <w:b/>
                <w:i/>
              </w:rPr>
            </w:pPr>
            <w:r w:rsidRPr="00F11A48">
              <w:rPr>
                <w:b/>
                <w:i/>
              </w:rPr>
              <w:t>_______</w:t>
            </w:r>
          </w:p>
        </w:tc>
      </w:tr>
      <w:tr w:rsidR="00AA4A56" w:rsidRPr="00F11A48" w14:paraId="328D7A8B" w14:textId="77777777" w:rsidTr="001C4EE9">
        <w:trPr>
          <w:jc w:val="center"/>
        </w:trPr>
        <w:tc>
          <w:tcPr>
            <w:tcW w:w="4876" w:type="dxa"/>
          </w:tcPr>
          <w:p w14:paraId="4E34B40B" w14:textId="77777777" w:rsidR="00AA4A56" w:rsidRPr="00F11A48" w:rsidRDefault="00AA4A56" w:rsidP="001C4EE9">
            <w:pPr>
              <w:pStyle w:val="Normal6a"/>
            </w:pPr>
          </w:p>
        </w:tc>
        <w:tc>
          <w:tcPr>
            <w:tcW w:w="4876" w:type="dxa"/>
          </w:tcPr>
          <w:p w14:paraId="56EBE3C2" w14:textId="77777777" w:rsidR="00AA4A56" w:rsidRPr="00F11A48" w:rsidRDefault="00AA4A56" w:rsidP="001C4EE9">
            <w:pPr>
              <w:spacing w:before="120" w:after="120"/>
              <w:rPr>
                <w:b/>
                <w:bCs/>
                <w:i/>
                <w:iCs/>
              </w:rPr>
            </w:pPr>
            <w:r w:rsidRPr="00F11A48">
              <w:rPr>
                <w:b/>
                <w:i/>
                <w:vertAlign w:val="superscript"/>
              </w:rPr>
              <w:t>1a</w:t>
            </w:r>
            <w:r w:rsidRPr="00F11A48">
              <w:rPr>
                <w:b/>
                <w:i/>
              </w:rPr>
              <w:t xml:space="preserve"> Rozhodnutí Rady (EU, Euratom) 2020/2053 ze dne 14. prosince 2020 o systému vlastních zdrojů Evropské unie a o zrušení rozhodnutí 2014/335/EU, Euratom (</w:t>
            </w:r>
            <w:proofErr w:type="spellStart"/>
            <w:r w:rsidRPr="00F11A48">
              <w:rPr>
                <w:b/>
                <w:i/>
              </w:rPr>
              <w:t>Úř</w:t>
            </w:r>
            <w:proofErr w:type="spellEnd"/>
            <w:r w:rsidRPr="00F11A48">
              <w:rPr>
                <w:b/>
                <w:i/>
              </w:rPr>
              <w:t xml:space="preserve">. </w:t>
            </w:r>
            <w:proofErr w:type="spellStart"/>
            <w:r w:rsidRPr="00F11A48">
              <w:rPr>
                <w:b/>
                <w:i/>
              </w:rPr>
              <w:t>věst</w:t>
            </w:r>
            <w:proofErr w:type="spellEnd"/>
            <w:r w:rsidRPr="00F11A48">
              <w:rPr>
                <w:b/>
                <w:i/>
              </w:rPr>
              <w:t>. L 424, 15.12.2020, s. 1, ELI: http://data.europa.eu/eli/dec/2020/2053/oj).</w:t>
            </w:r>
          </w:p>
        </w:tc>
      </w:tr>
    </w:tbl>
    <w:p w14:paraId="78A30401" w14:textId="77777777" w:rsidR="00AA4A56" w:rsidRPr="00F11A48" w:rsidRDefault="00AA4A56" w:rsidP="00AA4A56"/>
    <w:p w14:paraId="20DD8E94" w14:textId="77777777" w:rsidR="00AA4A56" w:rsidRPr="00F11A48" w:rsidRDefault="00AA4A56" w:rsidP="00AA4A56">
      <w:pPr>
        <w:pStyle w:val="AmNumberTabs"/>
        <w:keepNext/>
      </w:pPr>
      <w:r w:rsidRPr="00F11A48">
        <w:t>Pozměňovací návrh</w:t>
      </w:r>
      <w:r w:rsidRPr="00F11A48">
        <w:tab/>
      </w:r>
      <w:r w:rsidRPr="00F11A48">
        <w:tab/>
        <w:t>29</w:t>
      </w:r>
    </w:p>
    <w:p w14:paraId="6EB3931D" w14:textId="77777777" w:rsidR="00AA4A56" w:rsidRPr="00F11A48" w:rsidRDefault="00AA4A56" w:rsidP="00AA4A56">
      <w:pPr>
        <w:pStyle w:val="NormalBold12b"/>
        <w:keepNext/>
      </w:pPr>
      <w:r w:rsidRPr="00F11A48">
        <w:t>Návrh směrnice</w:t>
      </w:r>
    </w:p>
    <w:p w14:paraId="7A1FA715" w14:textId="77777777" w:rsidR="00AA4A56" w:rsidRPr="00F11A48" w:rsidRDefault="00AA4A56" w:rsidP="00AA4A56">
      <w:pPr>
        <w:pStyle w:val="NormalBold"/>
        <w:keepNext/>
      </w:pPr>
      <w:r w:rsidRPr="00F11A48">
        <w:t>Čl. 1 – odst. 2 – písm. e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2FDB4B0F" w14:textId="77777777" w:rsidTr="001C4EE9">
        <w:trPr>
          <w:jc w:val="center"/>
        </w:trPr>
        <w:tc>
          <w:tcPr>
            <w:tcW w:w="9752" w:type="dxa"/>
            <w:gridSpan w:val="2"/>
          </w:tcPr>
          <w:p w14:paraId="2B59D208" w14:textId="77777777" w:rsidR="00AA4A56" w:rsidRPr="00F11A48" w:rsidRDefault="00AA4A56" w:rsidP="001C4EE9">
            <w:pPr>
              <w:keepNext/>
            </w:pPr>
          </w:p>
        </w:tc>
      </w:tr>
      <w:tr w:rsidR="00AA4A56" w:rsidRPr="00F11A48" w14:paraId="122745B4" w14:textId="77777777" w:rsidTr="001C4EE9">
        <w:trPr>
          <w:jc w:val="center"/>
        </w:trPr>
        <w:tc>
          <w:tcPr>
            <w:tcW w:w="4876" w:type="dxa"/>
          </w:tcPr>
          <w:p w14:paraId="0ADB433D" w14:textId="77777777" w:rsidR="00AA4A56" w:rsidRPr="00F11A48" w:rsidRDefault="00AA4A56" w:rsidP="001C4EE9">
            <w:pPr>
              <w:pStyle w:val="AmColumnHeading"/>
              <w:keepNext/>
            </w:pPr>
            <w:r w:rsidRPr="00F11A48">
              <w:t>Znění navržené Komisí</w:t>
            </w:r>
          </w:p>
        </w:tc>
        <w:tc>
          <w:tcPr>
            <w:tcW w:w="4876" w:type="dxa"/>
          </w:tcPr>
          <w:p w14:paraId="18AF24E6" w14:textId="77777777" w:rsidR="00AA4A56" w:rsidRPr="00F11A48" w:rsidRDefault="00AA4A56" w:rsidP="001C4EE9">
            <w:pPr>
              <w:pStyle w:val="AmColumnHeading"/>
              <w:keepNext/>
            </w:pPr>
            <w:r w:rsidRPr="00F11A48">
              <w:t>Pozměňovací návrh</w:t>
            </w:r>
          </w:p>
        </w:tc>
      </w:tr>
      <w:tr w:rsidR="00AA4A56" w:rsidRPr="00F11A48" w14:paraId="534F98CD" w14:textId="77777777" w:rsidTr="001C4EE9">
        <w:trPr>
          <w:jc w:val="center"/>
        </w:trPr>
        <w:tc>
          <w:tcPr>
            <w:tcW w:w="4876" w:type="dxa"/>
          </w:tcPr>
          <w:p w14:paraId="07A9BC12" w14:textId="77777777" w:rsidR="00AA4A56" w:rsidRPr="00F11A48" w:rsidRDefault="00AA4A56" w:rsidP="001C4EE9">
            <w:pPr>
              <w:pStyle w:val="Normal6a"/>
            </w:pPr>
          </w:p>
        </w:tc>
        <w:tc>
          <w:tcPr>
            <w:tcW w:w="4876" w:type="dxa"/>
          </w:tcPr>
          <w:p w14:paraId="15A0C26D" w14:textId="77777777" w:rsidR="00AA4A56" w:rsidRPr="00F11A48" w:rsidRDefault="00AA4A56" w:rsidP="001C4EE9">
            <w:pPr>
              <w:pStyle w:val="Normal6a"/>
            </w:pPr>
            <w:proofErr w:type="spellStart"/>
            <w:r w:rsidRPr="00F11A48">
              <w:rPr>
                <w:b/>
                <w:i/>
              </w:rPr>
              <w:t>ea</w:t>
            </w:r>
            <w:proofErr w:type="spellEnd"/>
            <w:r w:rsidRPr="00F11A48">
              <w:rPr>
                <w:b/>
                <w:i/>
              </w:rPr>
              <w:t>)</w:t>
            </w:r>
            <w:r w:rsidRPr="00F11A48">
              <w:tab/>
            </w:r>
            <w:r w:rsidRPr="00F11A48">
              <w:rPr>
                <w:b/>
                <w:i/>
              </w:rPr>
              <w:t>rozšíření pojmu stálé provozovny, s cílem začlenit významnou hospodářskou přítomnost, jejímž prostřednictvím je plně nebo částečně vykonávána hospodářská činnost.</w:t>
            </w:r>
          </w:p>
        </w:tc>
      </w:tr>
    </w:tbl>
    <w:p w14:paraId="2FA5DC12" w14:textId="77777777" w:rsidR="00AA4A56" w:rsidRPr="00F11A48" w:rsidRDefault="00AA4A56" w:rsidP="00AA4A56"/>
    <w:p w14:paraId="08F87216" w14:textId="77777777" w:rsidR="00AA4A56" w:rsidRPr="00F11A48" w:rsidRDefault="00AA4A56" w:rsidP="00AA4A56"/>
    <w:p w14:paraId="3E3D7DC6" w14:textId="77777777" w:rsidR="00AA4A56" w:rsidRPr="00F11A48" w:rsidRDefault="00AA4A56" w:rsidP="00AA4A56">
      <w:pPr>
        <w:pStyle w:val="AmNumberTabs"/>
        <w:keepNext/>
      </w:pPr>
      <w:r w:rsidRPr="00F11A48">
        <w:t>Pozměňovací návrh</w:t>
      </w:r>
      <w:r w:rsidRPr="00F11A48">
        <w:tab/>
      </w:r>
      <w:r w:rsidRPr="00F11A48">
        <w:tab/>
        <w:t>30</w:t>
      </w:r>
    </w:p>
    <w:p w14:paraId="580EEF38" w14:textId="77777777" w:rsidR="00AA4A56" w:rsidRPr="00F11A48" w:rsidRDefault="00AA4A56" w:rsidP="00AA4A56">
      <w:pPr>
        <w:pStyle w:val="NormalBold12b"/>
        <w:keepNext/>
      </w:pPr>
      <w:r w:rsidRPr="00F11A48">
        <w:t>Návrh směrnice</w:t>
      </w:r>
    </w:p>
    <w:p w14:paraId="4FFC0C76" w14:textId="77777777" w:rsidR="00AA4A56" w:rsidRPr="00F11A48" w:rsidRDefault="00AA4A56" w:rsidP="00AA4A56">
      <w:pPr>
        <w:pStyle w:val="NormalBold"/>
        <w:keepNext/>
      </w:pPr>
      <w:r w:rsidRPr="00F11A48">
        <w:t>Čl. 2 – odst.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552AAEAA" w14:textId="77777777" w:rsidTr="001C4EE9">
        <w:trPr>
          <w:jc w:val="center"/>
        </w:trPr>
        <w:tc>
          <w:tcPr>
            <w:tcW w:w="9752" w:type="dxa"/>
            <w:gridSpan w:val="2"/>
          </w:tcPr>
          <w:p w14:paraId="1376F1E6" w14:textId="77777777" w:rsidR="00AA4A56" w:rsidRPr="00F11A48" w:rsidRDefault="00AA4A56" w:rsidP="001C4EE9">
            <w:pPr>
              <w:keepNext/>
            </w:pPr>
          </w:p>
        </w:tc>
      </w:tr>
      <w:tr w:rsidR="00AA4A56" w:rsidRPr="00F11A48" w14:paraId="521DEA69" w14:textId="77777777" w:rsidTr="001C4EE9">
        <w:trPr>
          <w:jc w:val="center"/>
        </w:trPr>
        <w:tc>
          <w:tcPr>
            <w:tcW w:w="4876" w:type="dxa"/>
          </w:tcPr>
          <w:p w14:paraId="617B8CBE" w14:textId="77777777" w:rsidR="00AA4A56" w:rsidRPr="00F11A48" w:rsidRDefault="00AA4A56" w:rsidP="001C4EE9">
            <w:pPr>
              <w:pStyle w:val="AmColumnHeading"/>
              <w:keepNext/>
            </w:pPr>
            <w:r w:rsidRPr="00F11A48">
              <w:t>Znění navržené Komisí</w:t>
            </w:r>
          </w:p>
        </w:tc>
        <w:tc>
          <w:tcPr>
            <w:tcW w:w="4876" w:type="dxa"/>
          </w:tcPr>
          <w:p w14:paraId="5BD33ED2" w14:textId="77777777" w:rsidR="00AA4A56" w:rsidRPr="00F11A48" w:rsidRDefault="00AA4A56" w:rsidP="001C4EE9">
            <w:pPr>
              <w:pStyle w:val="AmColumnHeading"/>
              <w:keepNext/>
            </w:pPr>
            <w:r w:rsidRPr="00F11A48">
              <w:t>Pozměňovací návrh</w:t>
            </w:r>
          </w:p>
        </w:tc>
      </w:tr>
      <w:tr w:rsidR="00AA4A56" w:rsidRPr="00F11A48" w14:paraId="158BADB9" w14:textId="77777777" w:rsidTr="001C4EE9">
        <w:trPr>
          <w:jc w:val="center"/>
        </w:trPr>
        <w:tc>
          <w:tcPr>
            <w:tcW w:w="4876" w:type="dxa"/>
          </w:tcPr>
          <w:p w14:paraId="60B69C1A" w14:textId="77777777" w:rsidR="00AA4A56" w:rsidRPr="00F11A48" w:rsidRDefault="00AA4A56" w:rsidP="001C4EE9">
            <w:pPr>
              <w:pStyle w:val="Normal6a"/>
            </w:pPr>
            <w:r w:rsidRPr="00F11A48">
              <w:t>8.</w:t>
            </w:r>
            <w:r w:rsidRPr="00F11A48">
              <w:tab/>
              <w:t>Komisi je svěřena pravomoc přijímat akty v přenesené pravomoci v souladu s článkem 74 za účelem změny příloh I a II s </w:t>
            </w:r>
            <w:r w:rsidRPr="00F11A48">
              <w:rPr>
                <w:b/>
                <w:i/>
              </w:rPr>
              <w:t>ohledem na</w:t>
            </w:r>
            <w:r w:rsidRPr="00F11A48">
              <w:t xml:space="preserve"> změny právních předpisů členských států týkajících se forem společností a daní z příjmů právnických osob.</w:t>
            </w:r>
          </w:p>
        </w:tc>
        <w:tc>
          <w:tcPr>
            <w:tcW w:w="4876" w:type="dxa"/>
          </w:tcPr>
          <w:p w14:paraId="588F891B" w14:textId="77777777" w:rsidR="00AA4A56" w:rsidRPr="00F11A48" w:rsidRDefault="00AA4A56" w:rsidP="001C4EE9">
            <w:pPr>
              <w:pStyle w:val="Normal6a"/>
              <w:rPr>
                <w:szCs w:val="24"/>
              </w:rPr>
            </w:pPr>
            <w:r w:rsidRPr="00F11A48">
              <w:t>8.</w:t>
            </w:r>
            <w:r w:rsidRPr="00F11A48">
              <w:tab/>
              <w:t>Komisi je svěřena pravomoc přijímat akty v přenesené pravomoci v souladu s článkem 74 za účelem změny příloh I a II s </w:t>
            </w:r>
            <w:r w:rsidRPr="00F11A48">
              <w:rPr>
                <w:b/>
                <w:i/>
              </w:rPr>
              <w:t>výhradním cílem zohlednit</w:t>
            </w:r>
            <w:r w:rsidRPr="00F11A48">
              <w:t xml:space="preserve"> změny právních předpisů členských států týkajících se forem společností a daní z příjmů právnických osob.</w:t>
            </w:r>
          </w:p>
        </w:tc>
      </w:tr>
    </w:tbl>
    <w:p w14:paraId="2A944EAD" w14:textId="77777777" w:rsidR="00AA4A56" w:rsidRPr="00F11A48" w:rsidRDefault="00AA4A56" w:rsidP="00AA4A56"/>
    <w:p w14:paraId="169B0CBB" w14:textId="77777777" w:rsidR="00AA4A56" w:rsidRPr="00F11A48" w:rsidRDefault="00AA4A56" w:rsidP="00AA4A56">
      <w:pPr>
        <w:pStyle w:val="AmNumberTabs"/>
        <w:keepNext/>
      </w:pPr>
      <w:r w:rsidRPr="00F11A48">
        <w:t>Pozměňovací návrh</w:t>
      </w:r>
      <w:r w:rsidRPr="00F11A48">
        <w:tab/>
      </w:r>
      <w:r w:rsidRPr="00F11A48">
        <w:tab/>
        <w:t>31</w:t>
      </w:r>
    </w:p>
    <w:p w14:paraId="55441928" w14:textId="77777777" w:rsidR="00AA4A56" w:rsidRPr="00F11A48" w:rsidRDefault="00AA4A56" w:rsidP="00AA4A56">
      <w:pPr>
        <w:pStyle w:val="NormalBold12b"/>
        <w:keepNext/>
      </w:pPr>
      <w:r w:rsidRPr="00F11A48">
        <w:t>Návrh směrnice</w:t>
      </w:r>
    </w:p>
    <w:p w14:paraId="3085E85A" w14:textId="77777777" w:rsidR="00AA4A56" w:rsidRPr="00F11A48" w:rsidRDefault="00AA4A56" w:rsidP="00AA4A56">
      <w:pPr>
        <w:pStyle w:val="NormalBold"/>
        <w:keepNext/>
      </w:pPr>
      <w:r w:rsidRPr="00F11A48">
        <w:t>Článek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67AE58CA" w14:textId="77777777" w:rsidTr="001C4EE9">
        <w:trPr>
          <w:jc w:val="center"/>
        </w:trPr>
        <w:tc>
          <w:tcPr>
            <w:tcW w:w="9752" w:type="dxa"/>
            <w:gridSpan w:val="2"/>
          </w:tcPr>
          <w:p w14:paraId="1C2F8FDA" w14:textId="77777777" w:rsidR="00AA4A56" w:rsidRPr="00F11A48" w:rsidRDefault="00AA4A56" w:rsidP="001C4EE9">
            <w:pPr>
              <w:keepNext/>
            </w:pPr>
          </w:p>
        </w:tc>
      </w:tr>
      <w:tr w:rsidR="00AA4A56" w:rsidRPr="00F11A48" w14:paraId="2678F739" w14:textId="77777777" w:rsidTr="001C4EE9">
        <w:trPr>
          <w:jc w:val="center"/>
        </w:trPr>
        <w:tc>
          <w:tcPr>
            <w:tcW w:w="4876" w:type="dxa"/>
          </w:tcPr>
          <w:p w14:paraId="269118DF" w14:textId="77777777" w:rsidR="00AA4A56" w:rsidRPr="00F11A48" w:rsidRDefault="00AA4A56" w:rsidP="001C4EE9">
            <w:pPr>
              <w:pStyle w:val="AmColumnHeading"/>
              <w:keepNext/>
            </w:pPr>
            <w:r w:rsidRPr="00F11A48">
              <w:t>Znění navržené Komisí</w:t>
            </w:r>
          </w:p>
        </w:tc>
        <w:tc>
          <w:tcPr>
            <w:tcW w:w="4876" w:type="dxa"/>
          </w:tcPr>
          <w:p w14:paraId="2773F489" w14:textId="77777777" w:rsidR="00AA4A56" w:rsidRPr="00F11A48" w:rsidRDefault="00AA4A56" w:rsidP="001C4EE9">
            <w:pPr>
              <w:pStyle w:val="AmColumnHeading"/>
              <w:keepNext/>
            </w:pPr>
            <w:r w:rsidRPr="00F11A48">
              <w:t>Pozměňovací návrh</w:t>
            </w:r>
          </w:p>
        </w:tc>
      </w:tr>
      <w:tr w:rsidR="00AA4A56" w:rsidRPr="00F11A48" w14:paraId="194410B8" w14:textId="77777777" w:rsidTr="001C4EE9">
        <w:trPr>
          <w:jc w:val="center"/>
        </w:trPr>
        <w:tc>
          <w:tcPr>
            <w:tcW w:w="4876" w:type="dxa"/>
          </w:tcPr>
          <w:p w14:paraId="09B11C2E" w14:textId="77777777" w:rsidR="00AA4A56" w:rsidRPr="00F11A48" w:rsidRDefault="00AA4A56" w:rsidP="001C4EE9">
            <w:pPr>
              <w:pStyle w:val="Normal6a"/>
            </w:pPr>
          </w:p>
        </w:tc>
        <w:tc>
          <w:tcPr>
            <w:tcW w:w="4876" w:type="dxa"/>
          </w:tcPr>
          <w:p w14:paraId="6A92B559" w14:textId="77777777" w:rsidR="00AA4A56" w:rsidRPr="00F11A48" w:rsidRDefault="00AA4A56" w:rsidP="001C4EE9">
            <w:pPr>
              <w:pStyle w:val="Normal6a"/>
              <w:jc w:val="center"/>
              <w:rPr>
                <w:b/>
                <w:i/>
              </w:rPr>
            </w:pPr>
            <w:r w:rsidRPr="00F11A48">
              <w:rPr>
                <w:b/>
                <w:i/>
              </w:rPr>
              <w:t xml:space="preserve">Článek </w:t>
            </w:r>
            <w:proofErr w:type="gramStart"/>
            <w:r w:rsidRPr="00F11A48">
              <w:rPr>
                <w:b/>
                <w:i/>
              </w:rPr>
              <w:t>3a</w:t>
            </w:r>
            <w:proofErr w:type="gramEnd"/>
          </w:p>
        </w:tc>
      </w:tr>
      <w:tr w:rsidR="00AA4A56" w:rsidRPr="00F11A48" w14:paraId="2CAF36D3" w14:textId="77777777" w:rsidTr="001C4EE9">
        <w:trPr>
          <w:jc w:val="center"/>
        </w:trPr>
        <w:tc>
          <w:tcPr>
            <w:tcW w:w="4876" w:type="dxa"/>
          </w:tcPr>
          <w:p w14:paraId="63422035" w14:textId="77777777" w:rsidR="00AA4A56" w:rsidRPr="00F11A48" w:rsidRDefault="00AA4A56" w:rsidP="001C4EE9">
            <w:pPr>
              <w:pStyle w:val="Normal6a"/>
            </w:pPr>
          </w:p>
        </w:tc>
        <w:tc>
          <w:tcPr>
            <w:tcW w:w="4876" w:type="dxa"/>
          </w:tcPr>
          <w:p w14:paraId="7ADA8863" w14:textId="77777777" w:rsidR="00AA4A56" w:rsidRPr="00F11A48" w:rsidRDefault="00AA4A56" w:rsidP="001C4EE9">
            <w:pPr>
              <w:pStyle w:val="Normal6a"/>
              <w:jc w:val="center"/>
              <w:rPr>
                <w:b/>
                <w:i/>
              </w:rPr>
            </w:pPr>
            <w:r w:rsidRPr="00F11A48">
              <w:rPr>
                <w:b/>
                <w:i/>
              </w:rPr>
              <w:t>Významná hospodářská přítomnost</w:t>
            </w:r>
          </w:p>
        </w:tc>
      </w:tr>
      <w:tr w:rsidR="00AA4A56" w:rsidRPr="00F11A48" w14:paraId="0AABC077" w14:textId="77777777" w:rsidTr="001C4EE9">
        <w:trPr>
          <w:jc w:val="center"/>
        </w:trPr>
        <w:tc>
          <w:tcPr>
            <w:tcW w:w="4876" w:type="dxa"/>
          </w:tcPr>
          <w:p w14:paraId="58D7160A" w14:textId="77777777" w:rsidR="00AA4A56" w:rsidRPr="00F11A48" w:rsidRDefault="00AA4A56" w:rsidP="001C4EE9">
            <w:pPr>
              <w:pStyle w:val="Normal6a"/>
            </w:pPr>
          </w:p>
        </w:tc>
        <w:tc>
          <w:tcPr>
            <w:tcW w:w="4876" w:type="dxa"/>
          </w:tcPr>
          <w:p w14:paraId="4E757238" w14:textId="77777777" w:rsidR="00AA4A56" w:rsidRPr="00F11A48" w:rsidRDefault="00AA4A56" w:rsidP="001C4EE9">
            <w:pPr>
              <w:pStyle w:val="Normal6a"/>
              <w:rPr>
                <w:b/>
                <w:i/>
              </w:rPr>
            </w:pPr>
            <w:r w:rsidRPr="00F11A48">
              <w:rPr>
                <w:b/>
                <w:i/>
              </w:rPr>
              <w:t>1.</w:t>
            </w:r>
            <w:r w:rsidRPr="00F11A48">
              <w:rPr>
                <w:b/>
                <w:i/>
              </w:rPr>
              <w:tab/>
              <w:t>Pro účely daně z příjmů právnických osob se předpokládá existence stálé provozovny, pokud existuje významná hospodářská přítomnost, jejímž prostřednictvím je plně nebo částečně vykonávána hospodářská činnost.</w:t>
            </w:r>
          </w:p>
        </w:tc>
      </w:tr>
      <w:tr w:rsidR="00AA4A56" w:rsidRPr="00F11A48" w14:paraId="263EBE4B" w14:textId="77777777" w:rsidTr="001C4EE9">
        <w:trPr>
          <w:jc w:val="center"/>
        </w:trPr>
        <w:tc>
          <w:tcPr>
            <w:tcW w:w="4876" w:type="dxa"/>
          </w:tcPr>
          <w:p w14:paraId="7A033AD7" w14:textId="77777777" w:rsidR="00AA4A56" w:rsidRPr="00F11A48" w:rsidRDefault="00AA4A56" w:rsidP="001C4EE9">
            <w:pPr>
              <w:pStyle w:val="Normal6a"/>
            </w:pPr>
          </w:p>
        </w:tc>
        <w:tc>
          <w:tcPr>
            <w:tcW w:w="4876" w:type="dxa"/>
          </w:tcPr>
          <w:p w14:paraId="68F55159" w14:textId="77777777" w:rsidR="00AA4A56" w:rsidRPr="00F11A48" w:rsidRDefault="00AA4A56" w:rsidP="001C4EE9">
            <w:pPr>
              <w:pStyle w:val="Normal6a"/>
              <w:rPr>
                <w:b/>
                <w:i/>
              </w:rPr>
            </w:pPr>
            <w:r w:rsidRPr="00F11A48">
              <w:rPr>
                <w:b/>
                <w:i/>
              </w:rPr>
              <w:t>2.</w:t>
            </w:r>
            <w:r w:rsidRPr="00F11A48">
              <w:rPr>
                <w:b/>
                <w:i/>
              </w:rPr>
              <w:tab/>
              <w:t xml:space="preserve">Odstavec 1 doplňuje a neovlivňuje </w:t>
            </w:r>
            <w:r w:rsidRPr="00F11A48">
              <w:rPr>
                <w:b/>
                <w:i/>
              </w:rPr>
              <w:lastRenderedPageBreak/>
              <w:t>ani neomezuje použití jakéhokoli jiného testu podle práva Unie nebo vnitrostátního práva k určení existence stálé provozovny v členském státě pro účely daně z příjmů právnických osob, ať již konkrétně ve vztahu k poskytování digitálních služeb, nebo jinak.</w:t>
            </w:r>
          </w:p>
        </w:tc>
      </w:tr>
      <w:tr w:rsidR="00AA4A56" w:rsidRPr="00F11A48" w14:paraId="4D372715" w14:textId="77777777" w:rsidTr="001C4EE9">
        <w:trPr>
          <w:jc w:val="center"/>
        </w:trPr>
        <w:tc>
          <w:tcPr>
            <w:tcW w:w="4876" w:type="dxa"/>
          </w:tcPr>
          <w:p w14:paraId="5016F97E" w14:textId="77777777" w:rsidR="00AA4A56" w:rsidRPr="00F11A48" w:rsidRDefault="00AA4A56" w:rsidP="001C4EE9">
            <w:pPr>
              <w:pStyle w:val="Normal6a"/>
            </w:pPr>
          </w:p>
        </w:tc>
        <w:tc>
          <w:tcPr>
            <w:tcW w:w="4876" w:type="dxa"/>
          </w:tcPr>
          <w:p w14:paraId="1C6E4419" w14:textId="77777777" w:rsidR="00AA4A56" w:rsidRPr="00F11A48" w:rsidRDefault="00AA4A56" w:rsidP="001C4EE9">
            <w:pPr>
              <w:pStyle w:val="Normal6a"/>
              <w:rPr>
                <w:b/>
                <w:i/>
              </w:rPr>
            </w:pPr>
            <w:r w:rsidRPr="00F11A48">
              <w:rPr>
                <w:b/>
                <w:i/>
              </w:rPr>
              <w:t>3.</w:t>
            </w:r>
            <w:r w:rsidRPr="00F11A48">
              <w:rPr>
                <w:b/>
                <w:i/>
              </w:rPr>
              <w:tab/>
              <w:t>Má se za to, že významná hospodářská přítomnost v členském státě ve zdaňovacím období existuje, pokud celkové příjmy získané skupinou BEFIT z tohoto členského státu přesahují 1 000 000 EUR.</w:t>
            </w:r>
          </w:p>
        </w:tc>
      </w:tr>
      <w:tr w:rsidR="00AA4A56" w:rsidRPr="00F11A48" w14:paraId="0153E5D1" w14:textId="77777777" w:rsidTr="001C4EE9">
        <w:trPr>
          <w:jc w:val="center"/>
        </w:trPr>
        <w:tc>
          <w:tcPr>
            <w:tcW w:w="4876" w:type="dxa"/>
          </w:tcPr>
          <w:p w14:paraId="57E32CB7" w14:textId="77777777" w:rsidR="00AA4A56" w:rsidRPr="00F11A48" w:rsidRDefault="00AA4A56" w:rsidP="001C4EE9">
            <w:pPr>
              <w:pStyle w:val="Normal6a"/>
            </w:pPr>
          </w:p>
        </w:tc>
        <w:tc>
          <w:tcPr>
            <w:tcW w:w="4876" w:type="dxa"/>
          </w:tcPr>
          <w:p w14:paraId="41374B63" w14:textId="77777777" w:rsidR="00AA4A56" w:rsidRPr="00F11A48" w:rsidRDefault="00AA4A56" w:rsidP="001C4EE9">
            <w:pPr>
              <w:pStyle w:val="Normal6a"/>
              <w:rPr>
                <w:b/>
                <w:i/>
              </w:rPr>
            </w:pPr>
            <w:r w:rsidRPr="00F11A48">
              <w:rPr>
                <w:b/>
                <w:i/>
              </w:rPr>
              <w:t>4.</w:t>
            </w:r>
            <w:r w:rsidRPr="00F11A48">
              <w:rPr>
                <w:b/>
                <w:i/>
              </w:rPr>
              <w:tab/>
              <w:t>Komise tyto příjmy vymezí prostřednictvím prováděcích aktů, kterými stanoví podrobnou metodiku pro pravidla získávání zdrojů. Tyto prováděcí akty se přijímají přezkumným postupem podle článku 73.</w:t>
            </w:r>
          </w:p>
        </w:tc>
      </w:tr>
      <w:tr w:rsidR="00AA4A56" w:rsidRPr="00F11A48" w14:paraId="5F6648CB" w14:textId="77777777" w:rsidTr="001C4EE9">
        <w:trPr>
          <w:jc w:val="center"/>
        </w:trPr>
        <w:tc>
          <w:tcPr>
            <w:tcW w:w="4876" w:type="dxa"/>
          </w:tcPr>
          <w:p w14:paraId="0AA43608" w14:textId="77777777" w:rsidR="00AA4A56" w:rsidRPr="00F11A48" w:rsidRDefault="00AA4A56" w:rsidP="001C4EE9">
            <w:pPr>
              <w:pStyle w:val="Normal6a"/>
            </w:pPr>
          </w:p>
        </w:tc>
        <w:tc>
          <w:tcPr>
            <w:tcW w:w="4876" w:type="dxa"/>
          </w:tcPr>
          <w:p w14:paraId="58B97FBD" w14:textId="77777777" w:rsidR="00AA4A56" w:rsidRPr="00F11A48" w:rsidRDefault="00AA4A56" w:rsidP="001C4EE9">
            <w:pPr>
              <w:pStyle w:val="Normal6a"/>
              <w:rPr>
                <w:b/>
                <w:i/>
              </w:rPr>
            </w:pPr>
            <w:r w:rsidRPr="00F11A48">
              <w:rPr>
                <w:b/>
                <w:i/>
              </w:rPr>
              <w:t>5.</w:t>
            </w:r>
            <w:r w:rsidRPr="00F11A48">
              <w:rPr>
                <w:b/>
                <w:i/>
              </w:rPr>
              <w:tab/>
              <w:t>Komise může vydat doporučení na podporu úprav úmluv o zamezení dvojímu zdanění členských států s jurisdikcemi mimo Unii s cílem zajistit, aby se pojem stálé provozovny, včetně významné hospodářské přítomnosti, a související pravidla pro přiřazování zisku uplatňovaly způsobem, který je v souladu s mezinárodně dohodnutými standardy.</w:t>
            </w:r>
          </w:p>
        </w:tc>
      </w:tr>
    </w:tbl>
    <w:p w14:paraId="72036EB5" w14:textId="77777777" w:rsidR="00AA4A56" w:rsidRPr="00F11A48" w:rsidRDefault="00AA4A56" w:rsidP="00AA4A56"/>
    <w:p w14:paraId="08BB033A" w14:textId="77777777" w:rsidR="00AA4A56" w:rsidRPr="00F11A48" w:rsidRDefault="00AA4A56" w:rsidP="00AA4A56">
      <w:pPr>
        <w:pStyle w:val="AmNumberTabs"/>
      </w:pPr>
      <w:r w:rsidRPr="00F11A48">
        <w:t>Pozměňovací návrh</w:t>
      </w:r>
      <w:r w:rsidRPr="00F11A48">
        <w:tab/>
      </w:r>
      <w:r w:rsidRPr="00F11A48">
        <w:tab/>
        <w:t>32</w:t>
      </w:r>
    </w:p>
    <w:p w14:paraId="09778A16" w14:textId="77777777" w:rsidR="00AA4A56" w:rsidRPr="00F11A48" w:rsidRDefault="00AA4A56" w:rsidP="00AA4A56">
      <w:pPr>
        <w:pStyle w:val="NormalBold"/>
        <w:rPr>
          <w:rStyle w:val="HideTWBExt"/>
          <w:vanish w:val="0"/>
        </w:rPr>
      </w:pPr>
    </w:p>
    <w:p w14:paraId="49F92271" w14:textId="77777777" w:rsidR="00AA4A56" w:rsidRPr="00F11A48" w:rsidRDefault="00AA4A56" w:rsidP="00AA4A56">
      <w:pPr>
        <w:pStyle w:val="NormalBold"/>
      </w:pPr>
      <w:r w:rsidRPr="00F11A48">
        <w:t>Návrh směrnice</w:t>
      </w:r>
    </w:p>
    <w:p w14:paraId="75AB2895" w14:textId="77777777" w:rsidR="00AA4A56" w:rsidRPr="00F11A48" w:rsidRDefault="00AA4A56" w:rsidP="00AA4A56">
      <w:pPr>
        <w:pStyle w:val="NormalBold"/>
      </w:pPr>
      <w:r w:rsidRPr="00F11A48">
        <w:t>Čl. 5 – odst. 1 – písm.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4AF8B5BB" w14:textId="77777777" w:rsidTr="001C4EE9">
        <w:trPr>
          <w:trHeight w:hRule="exact" w:val="240"/>
          <w:jc w:val="center"/>
        </w:trPr>
        <w:tc>
          <w:tcPr>
            <w:tcW w:w="9752" w:type="dxa"/>
            <w:gridSpan w:val="2"/>
            <w:tcBorders>
              <w:top w:val="nil"/>
              <w:left w:val="nil"/>
              <w:bottom w:val="nil"/>
              <w:right w:val="nil"/>
            </w:tcBorders>
          </w:tcPr>
          <w:p w14:paraId="4240CCAC" w14:textId="77777777" w:rsidR="00AA4A56" w:rsidRPr="00F11A48" w:rsidRDefault="00AA4A56" w:rsidP="001C4EE9"/>
        </w:tc>
      </w:tr>
      <w:tr w:rsidR="00AA4A56" w:rsidRPr="00F11A48" w14:paraId="1A572F61" w14:textId="77777777" w:rsidTr="001C4EE9">
        <w:trPr>
          <w:trHeight w:val="240"/>
          <w:jc w:val="center"/>
        </w:trPr>
        <w:tc>
          <w:tcPr>
            <w:tcW w:w="4876" w:type="dxa"/>
            <w:tcBorders>
              <w:top w:val="nil"/>
              <w:left w:val="nil"/>
              <w:bottom w:val="nil"/>
              <w:right w:val="nil"/>
            </w:tcBorders>
          </w:tcPr>
          <w:p w14:paraId="42609934"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0EE24AAB" w14:textId="77777777" w:rsidR="00AA4A56" w:rsidRPr="00F11A48" w:rsidRDefault="00AA4A56" w:rsidP="001C4EE9">
            <w:pPr>
              <w:pStyle w:val="AmColumnHeading"/>
            </w:pPr>
            <w:r w:rsidRPr="00F11A48">
              <w:t>Pozměňovací návrh</w:t>
            </w:r>
          </w:p>
        </w:tc>
      </w:tr>
      <w:tr w:rsidR="00AA4A56" w:rsidRPr="00F11A48" w14:paraId="431DCEC2" w14:textId="77777777" w:rsidTr="001C4EE9">
        <w:trPr>
          <w:jc w:val="center"/>
        </w:trPr>
        <w:tc>
          <w:tcPr>
            <w:tcW w:w="4876" w:type="dxa"/>
            <w:tcBorders>
              <w:top w:val="nil"/>
              <w:left w:val="nil"/>
              <w:bottom w:val="nil"/>
              <w:right w:val="nil"/>
            </w:tcBorders>
          </w:tcPr>
          <w:p w14:paraId="1DC16AFE" w14:textId="77777777" w:rsidR="00AA4A56" w:rsidRPr="00F11A48" w:rsidRDefault="00AA4A56" w:rsidP="001C4EE9">
            <w:pPr>
              <w:pStyle w:val="Normal6a"/>
            </w:pPr>
            <w:r w:rsidRPr="00F11A48">
              <w:t>a)</w:t>
            </w:r>
            <w:r w:rsidRPr="00F11A48">
              <w:tab/>
              <w:t xml:space="preserve">společnost je buď nejvyšším mateřským subjektem skupiny, nebo jakoukoli jinou společností skupiny, v níž nejvyšší mateřský subjekt přímo nebo nepřímo </w:t>
            </w:r>
            <w:proofErr w:type="gramStart"/>
            <w:r w:rsidRPr="00F11A48">
              <w:t>drží</w:t>
            </w:r>
            <w:proofErr w:type="gramEnd"/>
            <w:r w:rsidRPr="00F11A48">
              <w:t xml:space="preserve"> alespoň </w:t>
            </w:r>
            <w:r w:rsidRPr="00F11A48">
              <w:rPr>
                <w:b/>
                <w:i/>
              </w:rPr>
              <w:t>75</w:t>
            </w:r>
            <w:r w:rsidRPr="00F11A48">
              <w:t> % vlastnických práv nebo práv spojených s nárokem na zisk;</w:t>
            </w:r>
          </w:p>
        </w:tc>
        <w:tc>
          <w:tcPr>
            <w:tcW w:w="4876" w:type="dxa"/>
            <w:tcBorders>
              <w:top w:val="nil"/>
              <w:left w:val="nil"/>
              <w:bottom w:val="nil"/>
              <w:right w:val="nil"/>
            </w:tcBorders>
          </w:tcPr>
          <w:p w14:paraId="20324214" w14:textId="77777777" w:rsidR="00AA4A56" w:rsidRPr="00F11A48" w:rsidRDefault="00AA4A56" w:rsidP="001C4EE9">
            <w:pPr>
              <w:pStyle w:val="Normal6a"/>
            </w:pPr>
            <w:r w:rsidRPr="00F11A48">
              <w:t>a)</w:t>
            </w:r>
            <w:r w:rsidRPr="00F11A48">
              <w:tab/>
              <w:t xml:space="preserve">společnost je buď nejvyšším mateřským subjektem skupiny, nebo jakoukoli jinou společností skupiny, v níž nejvyšší mateřský subjekt přímo nebo nepřímo </w:t>
            </w:r>
            <w:proofErr w:type="gramStart"/>
            <w:r w:rsidRPr="00F11A48">
              <w:t>drží</w:t>
            </w:r>
            <w:proofErr w:type="gramEnd"/>
            <w:r w:rsidRPr="00F11A48">
              <w:t xml:space="preserve"> alespoň </w:t>
            </w:r>
            <w:r w:rsidRPr="00F11A48">
              <w:rPr>
                <w:b/>
                <w:i/>
              </w:rPr>
              <w:t>50</w:t>
            </w:r>
            <w:r w:rsidRPr="00F11A48">
              <w:t> % vlastnických práv nebo práv spojených s nárokem na zisk;</w:t>
            </w:r>
          </w:p>
        </w:tc>
      </w:tr>
    </w:tbl>
    <w:p w14:paraId="6991CBFB" w14:textId="77777777" w:rsidR="00AA4A56" w:rsidRPr="00F11A48" w:rsidRDefault="00AA4A56" w:rsidP="00AA4A56"/>
    <w:p w14:paraId="194B3E6B" w14:textId="77777777" w:rsidR="00AA4A56" w:rsidRPr="00F11A48" w:rsidRDefault="00AA4A56" w:rsidP="00AA4A56">
      <w:pPr>
        <w:pStyle w:val="AmNumberTabs"/>
      </w:pPr>
      <w:r w:rsidRPr="00F11A48">
        <w:t>Pozměňovací návrh</w:t>
      </w:r>
      <w:r w:rsidRPr="00F11A48">
        <w:tab/>
      </w:r>
      <w:r w:rsidRPr="00F11A48">
        <w:tab/>
        <w:t>33</w:t>
      </w:r>
    </w:p>
    <w:p w14:paraId="76A6475D" w14:textId="77777777" w:rsidR="00AA4A56" w:rsidRPr="00F11A48" w:rsidRDefault="00AA4A56" w:rsidP="00AA4A56">
      <w:pPr>
        <w:pStyle w:val="NormalBold"/>
        <w:rPr>
          <w:rStyle w:val="HideTWBExt"/>
          <w:b w:val="0"/>
          <w:vanish w:val="0"/>
        </w:rPr>
      </w:pPr>
    </w:p>
    <w:p w14:paraId="640CB956" w14:textId="77777777" w:rsidR="00AA4A56" w:rsidRPr="00F11A48" w:rsidRDefault="00AA4A56" w:rsidP="00AA4A56">
      <w:pPr>
        <w:pStyle w:val="NormalBold"/>
      </w:pPr>
      <w:r w:rsidRPr="00F11A48">
        <w:t>Návrh směrnice</w:t>
      </w:r>
    </w:p>
    <w:p w14:paraId="572F1080" w14:textId="77777777" w:rsidR="00AA4A56" w:rsidRPr="00F11A48" w:rsidRDefault="00AA4A56" w:rsidP="00AA4A56">
      <w:pPr>
        <w:pStyle w:val="NormalBold"/>
      </w:pPr>
      <w:r w:rsidRPr="00F11A48">
        <w:lastRenderedPageBreak/>
        <w:t>Čl. 5 – odst. 1 – písm.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5CC10FF8" w14:textId="77777777" w:rsidTr="001C4EE9">
        <w:trPr>
          <w:trHeight w:hRule="exact" w:val="240"/>
          <w:jc w:val="center"/>
        </w:trPr>
        <w:tc>
          <w:tcPr>
            <w:tcW w:w="9752" w:type="dxa"/>
            <w:gridSpan w:val="2"/>
            <w:tcBorders>
              <w:top w:val="nil"/>
              <w:left w:val="nil"/>
              <w:bottom w:val="nil"/>
              <w:right w:val="nil"/>
            </w:tcBorders>
          </w:tcPr>
          <w:p w14:paraId="4398ECCB" w14:textId="77777777" w:rsidR="00AA4A56" w:rsidRPr="00F11A48" w:rsidRDefault="00AA4A56" w:rsidP="001C4EE9"/>
        </w:tc>
      </w:tr>
      <w:tr w:rsidR="00AA4A56" w:rsidRPr="00F11A48" w14:paraId="3F0D9A89" w14:textId="77777777" w:rsidTr="001C4EE9">
        <w:trPr>
          <w:trHeight w:val="240"/>
          <w:jc w:val="center"/>
        </w:trPr>
        <w:tc>
          <w:tcPr>
            <w:tcW w:w="4876" w:type="dxa"/>
            <w:tcBorders>
              <w:top w:val="nil"/>
              <w:left w:val="nil"/>
              <w:bottom w:val="nil"/>
              <w:right w:val="nil"/>
            </w:tcBorders>
          </w:tcPr>
          <w:p w14:paraId="758E9055"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7943F4A7" w14:textId="77777777" w:rsidR="00AA4A56" w:rsidRPr="00F11A48" w:rsidRDefault="00AA4A56" w:rsidP="001C4EE9">
            <w:pPr>
              <w:pStyle w:val="AmColumnHeading"/>
            </w:pPr>
            <w:r w:rsidRPr="00F11A48">
              <w:t>Pozměňovací návrh</w:t>
            </w:r>
          </w:p>
        </w:tc>
      </w:tr>
      <w:tr w:rsidR="00AA4A56" w:rsidRPr="00F11A48" w14:paraId="2806E7A5" w14:textId="77777777" w:rsidTr="001C4EE9">
        <w:trPr>
          <w:jc w:val="center"/>
        </w:trPr>
        <w:tc>
          <w:tcPr>
            <w:tcW w:w="4876" w:type="dxa"/>
            <w:tcBorders>
              <w:top w:val="nil"/>
              <w:left w:val="nil"/>
              <w:bottom w:val="nil"/>
              <w:right w:val="nil"/>
            </w:tcBorders>
          </w:tcPr>
          <w:p w14:paraId="07EE5AF5" w14:textId="77777777" w:rsidR="00AA4A56" w:rsidRPr="00F11A48" w:rsidRDefault="00AA4A56" w:rsidP="001C4EE9">
            <w:pPr>
              <w:pStyle w:val="Normal6a"/>
            </w:pPr>
            <w:r w:rsidRPr="00F11A48">
              <w:t>b)</w:t>
            </w:r>
            <w:r w:rsidRPr="00F11A48">
              <w:tab/>
              <w:t xml:space="preserve">sídlo stálé provozovny je buď nejvyšším mateřským subjektem skupiny, nebo jakýmkoli jiným členem (společností nebo subjektem) skupiny, v níž nejvyšší mateřský subjekt přímo nebo nepřímo </w:t>
            </w:r>
            <w:proofErr w:type="gramStart"/>
            <w:r w:rsidRPr="00F11A48">
              <w:t>drží</w:t>
            </w:r>
            <w:proofErr w:type="gramEnd"/>
            <w:r w:rsidRPr="00F11A48">
              <w:t xml:space="preserve"> alespoň </w:t>
            </w:r>
            <w:r w:rsidRPr="00F11A48">
              <w:rPr>
                <w:b/>
                <w:i/>
              </w:rPr>
              <w:t>75</w:t>
            </w:r>
            <w:r w:rsidRPr="00F11A48">
              <w:t> % vlastnických práv nebo práv spojených s nárokem na zisk.</w:t>
            </w:r>
          </w:p>
        </w:tc>
        <w:tc>
          <w:tcPr>
            <w:tcW w:w="4876" w:type="dxa"/>
            <w:tcBorders>
              <w:top w:val="nil"/>
              <w:left w:val="nil"/>
              <w:bottom w:val="nil"/>
              <w:right w:val="nil"/>
            </w:tcBorders>
          </w:tcPr>
          <w:p w14:paraId="5E240CAB" w14:textId="77777777" w:rsidR="00AA4A56" w:rsidRPr="00F11A48" w:rsidRDefault="00AA4A56" w:rsidP="001C4EE9">
            <w:pPr>
              <w:pStyle w:val="Normal6a"/>
            </w:pPr>
            <w:r w:rsidRPr="00F11A48">
              <w:t>b)</w:t>
            </w:r>
            <w:r w:rsidRPr="00F11A48">
              <w:tab/>
              <w:t xml:space="preserve">sídlo stálé provozovny je buď nejvyšším mateřským subjektem skupiny, nebo jakýmkoli jiným členem (společností nebo subjektem) skupiny, v níž nejvyšší mateřský subjekt přímo nebo nepřímo </w:t>
            </w:r>
            <w:proofErr w:type="gramStart"/>
            <w:r w:rsidRPr="00F11A48">
              <w:t>drží</w:t>
            </w:r>
            <w:proofErr w:type="gramEnd"/>
            <w:r w:rsidRPr="00F11A48">
              <w:t xml:space="preserve"> alespoň </w:t>
            </w:r>
            <w:r w:rsidRPr="00F11A48">
              <w:rPr>
                <w:b/>
                <w:i/>
              </w:rPr>
              <w:t>50</w:t>
            </w:r>
            <w:r w:rsidRPr="00F11A48">
              <w:t> % vlastnických práv nebo práv spojených s nárokem na zisk.</w:t>
            </w:r>
          </w:p>
        </w:tc>
      </w:tr>
    </w:tbl>
    <w:p w14:paraId="2BF17185" w14:textId="77777777" w:rsidR="00AA4A56" w:rsidRPr="00F11A48" w:rsidRDefault="00AA4A56" w:rsidP="00AA4A56"/>
    <w:p w14:paraId="689CC737" w14:textId="77777777" w:rsidR="00AA4A56" w:rsidRPr="00F11A48" w:rsidRDefault="00AA4A56" w:rsidP="00AA4A56">
      <w:pPr>
        <w:pStyle w:val="AmNumberTabs"/>
      </w:pPr>
      <w:r w:rsidRPr="00F11A48">
        <w:t>Pozměňovací návrh</w:t>
      </w:r>
      <w:r w:rsidRPr="00F11A48">
        <w:tab/>
      </w:r>
      <w:r w:rsidRPr="00F11A48">
        <w:tab/>
        <w:t>34</w:t>
      </w:r>
    </w:p>
    <w:p w14:paraId="61938942" w14:textId="77777777" w:rsidR="00AA4A56" w:rsidRPr="00F11A48" w:rsidRDefault="00AA4A56" w:rsidP="00AA4A56">
      <w:pPr>
        <w:pStyle w:val="NormalBold"/>
        <w:rPr>
          <w:rStyle w:val="HideTWBExt"/>
          <w:b w:val="0"/>
          <w:vanish w:val="0"/>
        </w:rPr>
      </w:pPr>
    </w:p>
    <w:p w14:paraId="7405819D" w14:textId="77777777" w:rsidR="00AA4A56" w:rsidRPr="00F11A48" w:rsidRDefault="00AA4A56" w:rsidP="00AA4A56">
      <w:pPr>
        <w:pStyle w:val="NormalBold"/>
      </w:pPr>
      <w:r w:rsidRPr="00F11A48">
        <w:t>Návrh směrnice</w:t>
      </w:r>
    </w:p>
    <w:p w14:paraId="124A5FAC" w14:textId="77777777" w:rsidR="00AA4A56" w:rsidRPr="00F11A48" w:rsidRDefault="00AA4A56" w:rsidP="00AA4A56">
      <w:pPr>
        <w:pStyle w:val="NormalBold"/>
      </w:pPr>
      <w:r w:rsidRPr="00F11A48">
        <w:t>Čl. 7 – odst. 4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51FFCE2E" w14:textId="77777777" w:rsidTr="001C4EE9">
        <w:trPr>
          <w:trHeight w:hRule="exact" w:val="240"/>
          <w:jc w:val="center"/>
        </w:trPr>
        <w:tc>
          <w:tcPr>
            <w:tcW w:w="9752" w:type="dxa"/>
            <w:gridSpan w:val="2"/>
            <w:tcBorders>
              <w:top w:val="nil"/>
              <w:left w:val="nil"/>
              <w:bottom w:val="nil"/>
              <w:right w:val="nil"/>
            </w:tcBorders>
          </w:tcPr>
          <w:p w14:paraId="4A44F1DF" w14:textId="77777777" w:rsidR="00AA4A56" w:rsidRPr="00F11A48" w:rsidRDefault="00AA4A56" w:rsidP="001C4EE9"/>
        </w:tc>
      </w:tr>
      <w:tr w:rsidR="00AA4A56" w:rsidRPr="00F11A48" w14:paraId="59314AEC" w14:textId="77777777" w:rsidTr="001C4EE9">
        <w:trPr>
          <w:trHeight w:val="240"/>
          <w:jc w:val="center"/>
        </w:trPr>
        <w:tc>
          <w:tcPr>
            <w:tcW w:w="4876" w:type="dxa"/>
            <w:tcBorders>
              <w:top w:val="nil"/>
              <w:left w:val="nil"/>
              <w:bottom w:val="nil"/>
              <w:right w:val="nil"/>
            </w:tcBorders>
          </w:tcPr>
          <w:p w14:paraId="5D959034"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4DC9FE65" w14:textId="77777777" w:rsidR="00AA4A56" w:rsidRPr="00F11A48" w:rsidRDefault="00AA4A56" w:rsidP="001C4EE9">
            <w:pPr>
              <w:pStyle w:val="AmColumnHeading"/>
            </w:pPr>
            <w:r w:rsidRPr="00F11A48">
              <w:t>Pozměňovací návrh</w:t>
            </w:r>
          </w:p>
        </w:tc>
      </w:tr>
      <w:tr w:rsidR="00AA4A56" w:rsidRPr="00F11A48" w14:paraId="3798DEF8" w14:textId="77777777" w:rsidTr="001C4EE9">
        <w:trPr>
          <w:jc w:val="center"/>
        </w:trPr>
        <w:tc>
          <w:tcPr>
            <w:tcW w:w="4876" w:type="dxa"/>
            <w:tcBorders>
              <w:top w:val="nil"/>
              <w:left w:val="nil"/>
              <w:bottom w:val="nil"/>
              <w:right w:val="nil"/>
            </w:tcBorders>
          </w:tcPr>
          <w:p w14:paraId="53141E98" w14:textId="77777777" w:rsidR="00AA4A56" w:rsidRPr="00F11A48" w:rsidRDefault="00AA4A56" w:rsidP="001C4EE9">
            <w:pPr>
              <w:pStyle w:val="Normal6a"/>
            </w:pPr>
          </w:p>
        </w:tc>
        <w:tc>
          <w:tcPr>
            <w:tcW w:w="4876" w:type="dxa"/>
            <w:tcBorders>
              <w:top w:val="nil"/>
              <w:left w:val="nil"/>
              <w:bottom w:val="nil"/>
              <w:right w:val="nil"/>
            </w:tcBorders>
          </w:tcPr>
          <w:p w14:paraId="45E68569" w14:textId="77777777" w:rsidR="00AA4A56" w:rsidRPr="00F11A48" w:rsidRDefault="00AA4A56" w:rsidP="001C4EE9">
            <w:pPr>
              <w:pStyle w:val="Normal6a"/>
            </w:pPr>
            <w:proofErr w:type="gramStart"/>
            <w:r w:rsidRPr="00F11A48">
              <w:rPr>
                <w:b/>
                <w:i/>
              </w:rPr>
              <w:t>4a</w:t>
            </w:r>
            <w:proofErr w:type="gramEnd"/>
            <w:r w:rsidRPr="00F11A48">
              <w:rPr>
                <w:b/>
                <w:i/>
              </w:rPr>
              <w:t>.</w:t>
            </w:r>
            <w:r w:rsidRPr="00F11A48">
              <w:tab/>
            </w:r>
            <w:r w:rsidRPr="00F11A48">
              <w:rPr>
                <w:b/>
                <w:i/>
              </w:rPr>
              <w:t>Není-li určení čistého účetního příjmu nebo ztráty členského subjektu na základě přijatelného účetního standardu nebo schváleného účetního standardu použitého při sestavování konsolidované účetní závěrky nejvyššího mateřského subjektu rozumně proveditelné, mohou být čistý účetní příjem nebo ztráta členského subjektu za účetní období určeny za použití jiného přijatelného účetního standardu nebo schváleného účetního standardu za předpokladu, že:</w:t>
            </w:r>
          </w:p>
        </w:tc>
      </w:tr>
      <w:tr w:rsidR="00AA4A56" w:rsidRPr="00F11A48" w14:paraId="316D18FA" w14:textId="77777777" w:rsidTr="001C4EE9">
        <w:trPr>
          <w:jc w:val="center"/>
        </w:trPr>
        <w:tc>
          <w:tcPr>
            <w:tcW w:w="4876" w:type="dxa"/>
            <w:tcBorders>
              <w:top w:val="nil"/>
              <w:left w:val="nil"/>
              <w:bottom w:val="nil"/>
              <w:right w:val="nil"/>
            </w:tcBorders>
          </w:tcPr>
          <w:p w14:paraId="7EAE910E" w14:textId="77777777" w:rsidR="00AA4A56" w:rsidRPr="00F11A48" w:rsidRDefault="00AA4A56" w:rsidP="001C4EE9">
            <w:pPr>
              <w:pStyle w:val="Normal6a"/>
            </w:pPr>
          </w:p>
        </w:tc>
        <w:tc>
          <w:tcPr>
            <w:tcW w:w="4876" w:type="dxa"/>
            <w:tcBorders>
              <w:top w:val="nil"/>
              <w:left w:val="nil"/>
              <w:bottom w:val="nil"/>
              <w:right w:val="nil"/>
            </w:tcBorders>
          </w:tcPr>
          <w:p w14:paraId="09FFB270" w14:textId="77777777" w:rsidR="00AA4A56" w:rsidRPr="00F11A48" w:rsidRDefault="00AA4A56" w:rsidP="001C4EE9">
            <w:pPr>
              <w:pStyle w:val="Normal6a"/>
              <w:rPr>
                <w:b/>
                <w:i/>
              </w:rPr>
            </w:pPr>
            <w:r w:rsidRPr="00F11A48">
              <w:rPr>
                <w:b/>
                <w:i/>
              </w:rPr>
              <w:t>a)</w:t>
            </w:r>
            <w:r w:rsidRPr="00F11A48">
              <w:rPr>
                <w:b/>
                <w:i/>
              </w:rPr>
              <w:tab/>
              <w:t>finanční výkazy členského subjektu jsou vedeny na základě uvedeného účetního standardu;</w:t>
            </w:r>
          </w:p>
        </w:tc>
      </w:tr>
      <w:tr w:rsidR="00AA4A56" w:rsidRPr="00F11A48" w14:paraId="3B46A6BC" w14:textId="77777777" w:rsidTr="001C4EE9">
        <w:trPr>
          <w:jc w:val="center"/>
        </w:trPr>
        <w:tc>
          <w:tcPr>
            <w:tcW w:w="4876" w:type="dxa"/>
            <w:tcBorders>
              <w:top w:val="nil"/>
              <w:left w:val="nil"/>
              <w:bottom w:val="nil"/>
              <w:right w:val="nil"/>
            </w:tcBorders>
          </w:tcPr>
          <w:p w14:paraId="416401B1" w14:textId="77777777" w:rsidR="00AA4A56" w:rsidRPr="00F11A48" w:rsidRDefault="00AA4A56" w:rsidP="001C4EE9">
            <w:pPr>
              <w:pStyle w:val="Normal6a"/>
            </w:pPr>
          </w:p>
        </w:tc>
        <w:tc>
          <w:tcPr>
            <w:tcW w:w="4876" w:type="dxa"/>
            <w:tcBorders>
              <w:top w:val="nil"/>
              <w:left w:val="nil"/>
              <w:bottom w:val="nil"/>
              <w:right w:val="nil"/>
            </w:tcBorders>
          </w:tcPr>
          <w:p w14:paraId="34A1B918" w14:textId="77777777" w:rsidR="00AA4A56" w:rsidRPr="00F11A48" w:rsidRDefault="00AA4A56" w:rsidP="001C4EE9">
            <w:pPr>
              <w:pStyle w:val="Normal6a"/>
              <w:rPr>
                <w:b/>
                <w:i/>
              </w:rPr>
            </w:pPr>
            <w:r w:rsidRPr="00F11A48">
              <w:rPr>
                <w:b/>
                <w:i/>
              </w:rPr>
              <w:t>b)</w:t>
            </w:r>
            <w:r w:rsidRPr="00F11A48">
              <w:rPr>
                <w:b/>
                <w:i/>
              </w:rPr>
              <w:tab/>
              <w:t>informace obsažené ve finančních výkazech jsou spolehlivé, a dále</w:t>
            </w:r>
          </w:p>
        </w:tc>
      </w:tr>
      <w:tr w:rsidR="00AA4A56" w:rsidRPr="00F11A48" w14:paraId="5C0BC729" w14:textId="77777777" w:rsidTr="001C4EE9">
        <w:trPr>
          <w:jc w:val="center"/>
        </w:trPr>
        <w:tc>
          <w:tcPr>
            <w:tcW w:w="4876" w:type="dxa"/>
            <w:tcBorders>
              <w:top w:val="nil"/>
              <w:left w:val="nil"/>
              <w:bottom w:val="nil"/>
              <w:right w:val="nil"/>
            </w:tcBorders>
          </w:tcPr>
          <w:p w14:paraId="20774C0C" w14:textId="77777777" w:rsidR="00AA4A56" w:rsidRPr="00F11A48" w:rsidRDefault="00AA4A56" w:rsidP="001C4EE9">
            <w:pPr>
              <w:pStyle w:val="Normal6a"/>
            </w:pPr>
          </w:p>
        </w:tc>
        <w:tc>
          <w:tcPr>
            <w:tcW w:w="4876" w:type="dxa"/>
            <w:tcBorders>
              <w:top w:val="nil"/>
              <w:left w:val="nil"/>
              <w:bottom w:val="nil"/>
              <w:right w:val="nil"/>
            </w:tcBorders>
          </w:tcPr>
          <w:p w14:paraId="1BAD225B" w14:textId="77777777" w:rsidR="00AA4A56" w:rsidRPr="00F11A48" w:rsidRDefault="00AA4A56" w:rsidP="001C4EE9">
            <w:pPr>
              <w:pStyle w:val="Normal6a"/>
              <w:rPr>
                <w:b/>
                <w:i/>
              </w:rPr>
            </w:pPr>
            <w:r w:rsidRPr="00F11A48">
              <w:rPr>
                <w:b/>
                <w:i/>
              </w:rPr>
              <w:t>c)</w:t>
            </w:r>
            <w:r w:rsidRPr="00F11A48">
              <w:rPr>
                <w:b/>
                <w:i/>
              </w:rPr>
              <w:tab/>
              <w:t xml:space="preserve">trvalé rozdíly přesahující částku 1 000 000 EUR, které vyplývají z použití určité zásady nebo standardu, které se </w:t>
            </w:r>
            <w:proofErr w:type="gramStart"/>
            <w:r w:rsidRPr="00F11A48">
              <w:rPr>
                <w:b/>
                <w:i/>
              </w:rPr>
              <w:t>liší</w:t>
            </w:r>
            <w:proofErr w:type="gramEnd"/>
            <w:r w:rsidRPr="00F11A48">
              <w:rPr>
                <w:b/>
                <w:i/>
              </w:rPr>
              <w:t xml:space="preserve"> od účetního standardu použitého při sestavování konsolidované účetní závěrky nejvyššího mateřského subjektu, a jejich uplatnění na položky příjmů, nákladů nebo transakcí, se upraví tak, aby odpovídaly postupu požadovanému pro tuto položku v účetním standardu použitém při sestavování konsolidované </w:t>
            </w:r>
            <w:r w:rsidRPr="00F11A48">
              <w:rPr>
                <w:b/>
                <w:i/>
              </w:rPr>
              <w:lastRenderedPageBreak/>
              <w:t>účetní závěrky.</w:t>
            </w:r>
          </w:p>
        </w:tc>
      </w:tr>
    </w:tbl>
    <w:p w14:paraId="4AE46262" w14:textId="77777777" w:rsidR="00AA4A56" w:rsidRPr="00F11A48" w:rsidRDefault="00AA4A56" w:rsidP="00AA4A56"/>
    <w:p w14:paraId="369F386C" w14:textId="77777777" w:rsidR="00AA4A56" w:rsidRPr="00F11A48" w:rsidRDefault="00AA4A56" w:rsidP="00AA4A56">
      <w:pPr>
        <w:pStyle w:val="AmNumberTabs"/>
        <w:keepNext/>
      </w:pPr>
      <w:r w:rsidRPr="00F11A48">
        <w:t>Pozměňovací návrh</w:t>
      </w:r>
      <w:r w:rsidRPr="00F11A48">
        <w:tab/>
      </w:r>
      <w:r w:rsidRPr="00F11A48">
        <w:tab/>
        <w:t>35</w:t>
      </w:r>
    </w:p>
    <w:p w14:paraId="15445384" w14:textId="77777777" w:rsidR="00AA4A56" w:rsidRPr="00F11A48" w:rsidRDefault="00AA4A56" w:rsidP="00AA4A56">
      <w:pPr>
        <w:pStyle w:val="NormalBold12b"/>
        <w:keepNext/>
      </w:pPr>
      <w:r w:rsidRPr="00F11A48">
        <w:t>Návrh směrnice</w:t>
      </w:r>
    </w:p>
    <w:p w14:paraId="79449EFB" w14:textId="77777777" w:rsidR="00AA4A56" w:rsidRPr="00F11A48" w:rsidRDefault="00AA4A56" w:rsidP="00AA4A56">
      <w:pPr>
        <w:pStyle w:val="NormalBold"/>
        <w:keepNext/>
      </w:pPr>
      <w:r w:rsidRPr="00F11A48">
        <w:t>Článek 13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3E0E4445" w14:textId="77777777" w:rsidTr="001C4EE9">
        <w:trPr>
          <w:jc w:val="center"/>
        </w:trPr>
        <w:tc>
          <w:tcPr>
            <w:tcW w:w="9752" w:type="dxa"/>
            <w:gridSpan w:val="2"/>
          </w:tcPr>
          <w:p w14:paraId="5893ED95" w14:textId="77777777" w:rsidR="00AA4A56" w:rsidRPr="00F11A48" w:rsidRDefault="00AA4A56" w:rsidP="001C4EE9">
            <w:pPr>
              <w:keepNext/>
            </w:pPr>
          </w:p>
        </w:tc>
      </w:tr>
      <w:tr w:rsidR="00AA4A56" w:rsidRPr="00F11A48" w14:paraId="5B931725" w14:textId="77777777" w:rsidTr="001C4EE9">
        <w:trPr>
          <w:jc w:val="center"/>
        </w:trPr>
        <w:tc>
          <w:tcPr>
            <w:tcW w:w="4876" w:type="dxa"/>
          </w:tcPr>
          <w:p w14:paraId="445DEE6C" w14:textId="77777777" w:rsidR="00AA4A56" w:rsidRPr="00F11A48" w:rsidRDefault="00AA4A56" w:rsidP="001C4EE9">
            <w:pPr>
              <w:pStyle w:val="AmColumnHeading"/>
              <w:keepNext/>
            </w:pPr>
            <w:r w:rsidRPr="00F11A48">
              <w:t>Znění navržené Komisí</w:t>
            </w:r>
          </w:p>
        </w:tc>
        <w:tc>
          <w:tcPr>
            <w:tcW w:w="4876" w:type="dxa"/>
          </w:tcPr>
          <w:p w14:paraId="62907987" w14:textId="77777777" w:rsidR="00AA4A56" w:rsidRPr="00F11A48" w:rsidRDefault="00AA4A56" w:rsidP="001C4EE9">
            <w:pPr>
              <w:pStyle w:val="AmColumnHeading"/>
              <w:keepNext/>
            </w:pPr>
            <w:r w:rsidRPr="00F11A48">
              <w:t>Pozměňovací návrh</w:t>
            </w:r>
          </w:p>
        </w:tc>
      </w:tr>
      <w:tr w:rsidR="00AA4A56" w:rsidRPr="00F11A48" w14:paraId="04CE70E8" w14:textId="77777777" w:rsidTr="001C4EE9">
        <w:trPr>
          <w:jc w:val="center"/>
        </w:trPr>
        <w:tc>
          <w:tcPr>
            <w:tcW w:w="4876" w:type="dxa"/>
          </w:tcPr>
          <w:p w14:paraId="34EBBDE2" w14:textId="77777777" w:rsidR="00AA4A56" w:rsidRPr="00F11A48" w:rsidRDefault="00AA4A56" w:rsidP="001C4EE9">
            <w:pPr>
              <w:pStyle w:val="Normal6a"/>
            </w:pPr>
          </w:p>
        </w:tc>
        <w:tc>
          <w:tcPr>
            <w:tcW w:w="4876" w:type="dxa"/>
          </w:tcPr>
          <w:p w14:paraId="52E05FF7" w14:textId="77777777" w:rsidR="00AA4A56" w:rsidRPr="00F11A48" w:rsidRDefault="00AA4A56" w:rsidP="001C4EE9">
            <w:pPr>
              <w:pStyle w:val="Normal6a"/>
              <w:jc w:val="center"/>
              <w:rPr>
                <w:b/>
                <w:i/>
              </w:rPr>
            </w:pPr>
            <w:r w:rsidRPr="00F11A48">
              <w:rPr>
                <w:b/>
                <w:i/>
              </w:rPr>
              <w:t xml:space="preserve">Článek </w:t>
            </w:r>
            <w:proofErr w:type="gramStart"/>
            <w:r w:rsidRPr="00F11A48">
              <w:rPr>
                <w:b/>
                <w:i/>
              </w:rPr>
              <w:t>13a</w:t>
            </w:r>
            <w:proofErr w:type="gramEnd"/>
          </w:p>
        </w:tc>
      </w:tr>
      <w:tr w:rsidR="00AA4A56" w:rsidRPr="00F11A48" w14:paraId="68F97ABA" w14:textId="77777777" w:rsidTr="001C4EE9">
        <w:trPr>
          <w:jc w:val="center"/>
        </w:trPr>
        <w:tc>
          <w:tcPr>
            <w:tcW w:w="4876" w:type="dxa"/>
          </w:tcPr>
          <w:p w14:paraId="7ECE3684" w14:textId="77777777" w:rsidR="00AA4A56" w:rsidRPr="00F11A48" w:rsidRDefault="00AA4A56" w:rsidP="001C4EE9">
            <w:pPr>
              <w:pStyle w:val="Normal6a"/>
            </w:pPr>
          </w:p>
        </w:tc>
        <w:tc>
          <w:tcPr>
            <w:tcW w:w="4876" w:type="dxa"/>
          </w:tcPr>
          <w:p w14:paraId="480E55AC" w14:textId="77777777" w:rsidR="00AA4A56" w:rsidRPr="00F11A48" w:rsidRDefault="00AA4A56" w:rsidP="001C4EE9">
            <w:pPr>
              <w:pStyle w:val="Normal6a"/>
              <w:jc w:val="center"/>
              <w:rPr>
                <w:b/>
                <w:i/>
                <w:szCs w:val="24"/>
              </w:rPr>
            </w:pPr>
            <w:r w:rsidRPr="00F11A48">
              <w:rPr>
                <w:b/>
                <w:i/>
              </w:rPr>
              <w:t>Pravidlo pro omezení licenčních poplatků</w:t>
            </w:r>
          </w:p>
        </w:tc>
      </w:tr>
      <w:tr w:rsidR="00AA4A56" w:rsidRPr="00F11A48" w14:paraId="29430861" w14:textId="77777777" w:rsidTr="001C4EE9">
        <w:trPr>
          <w:jc w:val="center"/>
        </w:trPr>
        <w:tc>
          <w:tcPr>
            <w:tcW w:w="4876" w:type="dxa"/>
          </w:tcPr>
          <w:p w14:paraId="45E62A34" w14:textId="77777777" w:rsidR="00AA4A56" w:rsidRPr="00F11A48" w:rsidRDefault="00AA4A56" w:rsidP="001C4EE9">
            <w:pPr>
              <w:pStyle w:val="Normal6a"/>
            </w:pPr>
          </w:p>
        </w:tc>
        <w:tc>
          <w:tcPr>
            <w:tcW w:w="4876" w:type="dxa"/>
          </w:tcPr>
          <w:p w14:paraId="29EDF7AA" w14:textId="77777777" w:rsidR="00AA4A56" w:rsidRPr="00F11A48" w:rsidRDefault="00AA4A56" w:rsidP="001C4EE9">
            <w:pPr>
              <w:pStyle w:val="Normal6a"/>
              <w:rPr>
                <w:b/>
                <w:i/>
              </w:rPr>
            </w:pPr>
            <w:r w:rsidRPr="00F11A48">
              <w:rPr>
                <w:b/>
                <w:i/>
              </w:rPr>
              <w:t>Čistý účetní příjem nebo ztráta člena skupiny BEFIT se upraví tak, aby byly zahrnuty veškeré částky nákladů na licenční poplatky a platby licenčních poplatků, u nichž odpovídající příjem získaný přijímajícím členem skupiny BEFIT podléhá efektivní daňové sazbě nižší než 9 %, pokud přijímající subjekt nevykonává podstatnou hospodářskou činnost s využitím personálu, vybavení, majetku a prostor, což je doloženo příslušnými skutečnostmi a okolnostmi.</w:t>
            </w:r>
          </w:p>
        </w:tc>
      </w:tr>
    </w:tbl>
    <w:p w14:paraId="0BA53FFE" w14:textId="77777777" w:rsidR="00AA4A56" w:rsidRPr="00F11A48" w:rsidRDefault="00AA4A56" w:rsidP="00AA4A56"/>
    <w:p w14:paraId="5D94A314" w14:textId="77777777" w:rsidR="00AA4A56" w:rsidRPr="00F11A48" w:rsidRDefault="00AA4A56" w:rsidP="00AA4A56">
      <w:pPr>
        <w:pStyle w:val="AmNumberTabs"/>
        <w:keepNext/>
      </w:pPr>
      <w:r w:rsidRPr="00F11A48">
        <w:t>Pozměňovací návrh</w:t>
      </w:r>
      <w:r w:rsidRPr="00F11A48">
        <w:tab/>
      </w:r>
      <w:r w:rsidRPr="00F11A48">
        <w:tab/>
        <w:t>36</w:t>
      </w:r>
    </w:p>
    <w:p w14:paraId="2A410BC3" w14:textId="77777777" w:rsidR="00AA4A56" w:rsidRPr="00F11A48" w:rsidRDefault="00AA4A56" w:rsidP="00AA4A56">
      <w:pPr>
        <w:pStyle w:val="NormalBold12b"/>
        <w:keepNext/>
      </w:pPr>
      <w:r w:rsidRPr="00F11A48">
        <w:t>Návrh směrnice</w:t>
      </w:r>
    </w:p>
    <w:p w14:paraId="1C6CF4FC" w14:textId="77777777" w:rsidR="00AA4A56" w:rsidRPr="00F11A48" w:rsidRDefault="00AA4A56" w:rsidP="00AA4A56">
      <w:pPr>
        <w:pStyle w:val="NormalBold"/>
        <w:keepNext/>
      </w:pPr>
      <w:r w:rsidRPr="00F11A48">
        <w:t>Článek 16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8FE785E" w14:textId="77777777" w:rsidTr="001C4EE9">
        <w:trPr>
          <w:jc w:val="center"/>
        </w:trPr>
        <w:tc>
          <w:tcPr>
            <w:tcW w:w="9752" w:type="dxa"/>
            <w:gridSpan w:val="2"/>
          </w:tcPr>
          <w:p w14:paraId="1AFF236B" w14:textId="77777777" w:rsidR="00AA4A56" w:rsidRPr="00F11A48" w:rsidRDefault="00AA4A56" w:rsidP="001C4EE9">
            <w:pPr>
              <w:keepNext/>
            </w:pPr>
          </w:p>
        </w:tc>
      </w:tr>
      <w:tr w:rsidR="00AA4A56" w:rsidRPr="00F11A48" w14:paraId="289701ED" w14:textId="77777777" w:rsidTr="001C4EE9">
        <w:trPr>
          <w:jc w:val="center"/>
        </w:trPr>
        <w:tc>
          <w:tcPr>
            <w:tcW w:w="4876" w:type="dxa"/>
          </w:tcPr>
          <w:p w14:paraId="655C8656" w14:textId="77777777" w:rsidR="00AA4A56" w:rsidRPr="00F11A48" w:rsidRDefault="00AA4A56" w:rsidP="001C4EE9">
            <w:pPr>
              <w:pStyle w:val="AmColumnHeading"/>
              <w:keepNext/>
            </w:pPr>
            <w:r w:rsidRPr="00F11A48">
              <w:t>Znění navržené Komisí</w:t>
            </w:r>
          </w:p>
        </w:tc>
        <w:tc>
          <w:tcPr>
            <w:tcW w:w="4876" w:type="dxa"/>
          </w:tcPr>
          <w:p w14:paraId="299A896E" w14:textId="77777777" w:rsidR="00AA4A56" w:rsidRPr="00F11A48" w:rsidRDefault="00AA4A56" w:rsidP="001C4EE9">
            <w:pPr>
              <w:pStyle w:val="AmColumnHeading"/>
              <w:keepNext/>
            </w:pPr>
            <w:r w:rsidRPr="00F11A48">
              <w:t>Pozměňovací návrh</w:t>
            </w:r>
          </w:p>
        </w:tc>
      </w:tr>
      <w:tr w:rsidR="00AA4A56" w:rsidRPr="00F11A48" w14:paraId="1A0FE64A" w14:textId="77777777" w:rsidTr="001C4EE9">
        <w:trPr>
          <w:jc w:val="center"/>
        </w:trPr>
        <w:tc>
          <w:tcPr>
            <w:tcW w:w="4876" w:type="dxa"/>
          </w:tcPr>
          <w:p w14:paraId="4431A715" w14:textId="77777777" w:rsidR="00AA4A56" w:rsidRPr="00F11A48" w:rsidRDefault="00AA4A56" w:rsidP="001C4EE9">
            <w:pPr>
              <w:pStyle w:val="Normal6a"/>
            </w:pPr>
          </w:p>
        </w:tc>
        <w:tc>
          <w:tcPr>
            <w:tcW w:w="4876" w:type="dxa"/>
          </w:tcPr>
          <w:p w14:paraId="3FE39D22" w14:textId="77777777" w:rsidR="00AA4A56" w:rsidRPr="00F11A48" w:rsidRDefault="00AA4A56" w:rsidP="001C4EE9">
            <w:pPr>
              <w:pStyle w:val="Normal6a"/>
              <w:jc w:val="center"/>
              <w:rPr>
                <w:b/>
                <w:i/>
              </w:rPr>
            </w:pPr>
            <w:r w:rsidRPr="00F11A48">
              <w:rPr>
                <w:b/>
                <w:i/>
              </w:rPr>
              <w:t xml:space="preserve">Článek </w:t>
            </w:r>
            <w:proofErr w:type="gramStart"/>
            <w:r w:rsidRPr="00F11A48">
              <w:rPr>
                <w:b/>
                <w:i/>
              </w:rPr>
              <w:t>16a</w:t>
            </w:r>
            <w:proofErr w:type="gramEnd"/>
          </w:p>
        </w:tc>
      </w:tr>
      <w:tr w:rsidR="00AA4A56" w:rsidRPr="00F11A48" w14:paraId="11F30323" w14:textId="77777777" w:rsidTr="001C4EE9">
        <w:trPr>
          <w:jc w:val="center"/>
        </w:trPr>
        <w:tc>
          <w:tcPr>
            <w:tcW w:w="4876" w:type="dxa"/>
          </w:tcPr>
          <w:p w14:paraId="6F025C8D" w14:textId="77777777" w:rsidR="00AA4A56" w:rsidRPr="00F11A48" w:rsidRDefault="00AA4A56" w:rsidP="001C4EE9">
            <w:pPr>
              <w:pStyle w:val="Normal6a"/>
            </w:pPr>
          </w:p>
        </w:tc>
        <w:tc>
          <w:tcPr>
            <w:tcW w:w="4876" w:type="dxa"/>
          </w:tcPr>
          <w:p w14:paraId="48A58BDA" w14:textId="77777777" w:rsidR="00AA4A56" w:rsidRPr="00F11A48" w:rsidRDefault="00AA4A56" w:rsidP="001C4EE9">
            <w:pPr>
              <w:pStyle w:val="Normal6a"/>
              <w:jc w:val="center"/>
              <w:rPr>
                <w:b/>
                <w:i/>
                <w:szCs w:val="24"/>
              </w:rPr>
            </w:pPr>
            <w:r w:rsidRPr="00F11A48">
              <w:rPr>
                <w:b/>
                <w:i/>
              </w:rPr>
              <w:t>Náklady na reprezentaci</w:t>
            </w:r>
          </w:p>
        </w:tc>
      </w:tr>
      <w:tr w:rsidR="00AA4A56" w:rsidRPr="00F11A48" w14:paraId="22EA9558" w14:textId="77777777" w:rsidTr="001C4EE9">
        <w:trPr>
          <w:jc w:val="center"/>
        </w:trPr>
        <w:tc>
          <w:tcPr>
            <w:tcW w:w="4876" w:type="dxa"/>
          </w:tcPr>
          <w:p w14:paraId="32CC207F" w14:textId="77777777" w:rsidR="00AA4A56" w:rsidRPr="00F11A48" w:rsidRDefault="00AA4A56" w:rsidP="001C4EE9">
            <w:pPr>
              <w:pStyle w:val="Normal6a"/>
            </w:pPr>
          </w:p>
        </w:tc>
        <w:tc>
          <w:tcPr>
            <w:tcW w:w="4876" w:type="dxa"/>
          </w:tcPr>
          <w:p w14:paraId="5C076640" w14:textId="77777777" w:rsidR="00AA4A56" w:rsidRPr="00F11A48" w:rsidRDefault="00AA4A56" w:rsidP="001C4EE9">
            <w:pPr>
              <w:pStyle w:val="Normal6a"/>
              <w:rPr>
                <w:b/>
                <w:i/>
              </w:rPr>
            </w:pPr>
            <w:r w:rsidRPr="00F11A48">
              <w:rPr>
                <w:b/>
                <w:i/>
              </w:rPr>
              <w:t>Čistý účetní příjem nebo ztráta člena skupiny BEFIT se upraví tak, aby bylo zahrnuto 50 % částky nákladů na reprezentaci.</w:t>
            </w:r>
          </w:p>
        </w:tc>
      </w:tr>
    </w:tbl>
    <w:p w14:paraId="1C70209F" w14:textId="77777777" w:rsidR="00AA4A56" w:rsidRPr="00F11A48" w:rsidRDefault="00AA4A56" w:rsidP="00AA4A56"/>
    <w:p w14:paraId="14A02A76" w14:textId="77777777" w:rsidR="00AA4A56" w:rsidRPr="00F11A48" w:rsidRDefault="00AA4A56" w:rsidP="00AA4A56">
      <w:pPr>
        <w:pStyle w:val="AmNumberTabs"/>
      </w:pPr>
      <w:r w:rsidRPr="00F11A48">
        <w:t>Pozměňovací návrh</w:t>
      </w:r>
      <w:r w:rsidRPr="00F11A48">
        <w:tab/>
      </w:r>
      <w:r w:rsidRPr="00F11A48">
        <w:tab/>
        <w:t>37</w:t>
      </w:r>
    </w:p>
    <w:p w14:paraId="5F89BB45" w14:textId="77777777" w:rsidR="00AA4A56" w:rsidRPr="00F11A48" w:rsidRDefault="00AA4A56" w:rsidP="00AA4A56">
      <w:pPr>
        <w:pStyle w:val="NormalBold"/>
        <w:rPr>
          <w:rStyle w:val="HideTWBExt"/>
          <w:b w:val="0"/>
          <w:vanish w:val="0"/>
        </w:rPr>
      </w:pPr>
    </w:p>
    <w:p w14:paraId="41E22E11" w14:textId="77777777" w:rsidR="00AA4A56" w:rsidRPr="00F11A48" w:rsidRDefault="00AA4A56" w:rsidP="00AA4A56">
      <w:pPr>
        <w:pStyle w:val="NormalBold"/>
      </w:pPr>
      <w:r w:rsidRPr="00F11A48">
        <w:t>Návrh směrnice</w:t>
      </w:r>
    </w:p>
    <w:p w14:paraId="1D0E2083" w14:textId="77777777" w:rsidR="00AA4A56" w:rsidRPr="00F11A48" w:rsidRDefault="00AA4A56" w:rsidP="00AA4A56">
      <w:pPr>
        <w:pStyle w:val="NormalBold"/>
      </w:pPr>
      <w:r w:rsidRPr="00F11A48">
        <w:t xml:space="preserve">Čl. 20 – odst. 1 – </w:t>
      </w:r>
      <w:proofErr w:type="spellStart"/>
      <w:r w:rsidRPr="00F11A48">
        <w:t>návětí</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64145174" w14:textId="77777777" w:rsidTr="001C4EE9">
        <w:trPr>
          <w:trHeight w:hRule="exact" w:val="240"/>
          <w:jc w:val="center"/>
        </w:trPr>
        <w:tc>
          <w:tcPr>
            <w:tcW w:w="9752" w:type="dxa"/>
            <w:gridSpan w:val="2"/>
            <w:tcBorders>
              <w:top w:val="nil"/>
              <w:left w:val="nil"/>
              <w:bottom w:val="nil"/>
              <w:right w:val="nil"/>
            </w:tcBorders>
          </w:tcPr>
          <w:p w14:paraId="42020F5E" w14:textId="77777777" w:rsidR="00AA4A56" w:rsidRPr="00F11A48" w:rsidRDefault="00AA4A56" w:rsidP="001C4EE9"/>
        </w:tc>
      </w:tr>
      <w:tr w:rsidR="00AA4A56" w:rsidRPr="00F11A48" w14:paraId="26AE832C" w14:textId="77777777" w:rsidTr="001C4EE9">
        <w:trPr>
          <w:trHeight w:val="240"/>
          <w:jc w:val="center"/>
        </w:trPr>
        <w:tc>
          <w:tcPr>
            <w:tcW w:w="4876" w:type="dxa"/>
            <w:tcBorders>
              <w:top w:val="nil"/>
              <w:left w:val="nil"/>
              <w:bottom w:val="nil"/>
              <w:right w:val="nil"/>
            </w:tcBorders>
          </w:tcPr>
          <w:p w14:paraId="7A85B3D7"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7651441A" w14:textId="77777777" w:rsidR="00AA4A56" w:rsidRPr="00F11A48" w:rsidRDefault="00AA4A56" w:rsidP="001C4EE9">
            <w:pPr>
              <w:pStyle w:val="AmColumnHeading"/>
            </w:pPr>
            <w:r w:rsidRPr="00F11A48">
              <w:t>Pozměňovací návrh</w:t>
            </w:r>
          </w:p>
        </w:tc>
      </w:tr>
      <w:tr w:rsidR="00AA4A56" w:rsidRPr="00F11A48" w14:paraId="7C4A58E6" w14:textId="77777777" w:rsidTr="001C4EE9">
        <w:trPr>
          <w:jc w:val="center"/>
        </w:trPr>
        <w:tc>
          <w:tcPr>
            <w:tcW w:w="4876" w:type="dxa"/>
            <w:tcBorders>
              <w:top w:val="nil"/>
              <w:left w:val="nil"/>
              <w:bottom w:val="nil"/>
              <w:right w:val="nil"/>
            </w:tcBorders>
          </w:tcPr>
          <w:p w14:paraId="0FEAEDDA" w14:textId="77777777" w:rsidR="00AA4A56" w:rsidRPr="00F11A48" w:rsidRDefault="00AA4A56" w:rsidP="001C4EE9">
            <w:pPr>
              <w:pStyle w:val="Normal6a"/>
            </w:pPr>
            <w:r w:rsidRPr="00F11A48">
              <w:t xml:space="preserve">Čistý účetní příjem nebo ztráta člena </w:t>
            </w:r>
            <w:r w:rsidRPr="00F11A48">
              <w:lastRenderedPageBreak/>
              <w:t xml:space="preserve">skupiny BEFIT se upraví </w:t>
            </w:r>
            <w:r w:rsidRPr="00F11A48">
              <w:rPr>
                <w:b/>
                <w:i/>
              </w:rPr>
              <w:t>tak, aby byla vyloučena:</w:t>
            </w:r>
          </w:p>
        </w:tc>
        <w:tc>
          <w:tcPr>
            <w:tcW w:w="4876" w:type="dxa"/>
            <w:tcBorders>
              <w:top w:val="nil"/>
              <w:left w:val="nil"/>
              <w:bottom w:val="nil"/>
              <w:right w:val="nil"/>
            </w:tcBorders>
          </w:tcPr>
          <w:p w14:paraId="42B386E2" w14:textId="77777777" w:rsidR="00AA4A56" w:rsidRPr="00F11A48" w:rsidRDefault="00AA4A56" w:rsidP="001C4EE9">
            <w:pPr>
              <w:pStyle w:val="Normal6a"/>
            </w:pPr>
            <w:r w:rsidRPr="00F11A48">
              <w:lastRenderedPageBreak/>
              <w:t xml:space="preserve">Čistý účetní příjem nebo ztráta člena </w:t>
            </w:r>
            <w:r w:rsidRPr="00F11A48">
              <w:lastRenderedPageBreak/>
              <w:t>skupiny BEFIT se upraví v </w:t>
            </w:r>
            <w:r w:rsidRPr="00F11A48">
              <w:rPr>
                <w:b/>
                <w:i/>
              </w:rPr>
              <w:t>souladu s čl. 16 odst. 1 písm. e) směrnice (EU) 2022/2523.</w:t>
            </w:r>
          </w:p>
        </w:tc>
      </w:tr>
    </w:tbl>
    <w:p w14:paraId="4B4176BA" w14:textId="77777777" w:rsidR="00AA4A56" w:rsidRPr="00F11A48" w:rsidRDefault="00AA4A56" w:rsidP="00AA4A56"/>
    <w:p w14:paraId="29748B1F" w14:textId="77777777" w:rsidR="00AA4A56" w:rsidRPr="00F11A48" w:rsidRDefault="00AA4A56" w:rsidP="00AA4A56"/>
    <w:p w14:paraId="7709FE06" w14:textId="77777777" w:rsidR="00AA4A56" w:rsidRPr="00F11A48" w:rsidRDefault="00AA4A56" w:rsidP="00AA4A56">
      <w:pPr>
        <w:pStyle w:val="AmNumberTabs"/>
      </w:pPr>
      <w:r w:rsidRPr="00F11A48">
        <w:t>Pozměňovací návrh</w:t>
      </w:r>
      <w:r w:rsidRPr="00F11A48">
        <w:tab/>
      </w:r>
      <w:r w:rsidRPr="00F11A48">
        <w:tab/>
        <w:t>38</w:t>
      </w:r>
    </w:p>
    <w:p w14:paraId="55631D3F" w14:textId="77777777" w:rsidR="00AA4A56" w:rsidRPr="00F11A48" w:rsidRDefault="00AA4A56" w:rsidP="00AA4A56">
      <w:pPr>
        <w:pStyle w:val="NormalBold"/>
        <w:rPr>
          <w:rStyle w:val="HideTWBExt"/>
          <w:b w:val="0"/>
          <w:vanish w:val="0"/>
        </w:rPr>
      </w:pPr>
    </w:p>
    <w:p w14:paraId="5665D779" w14:textId="77777777" w:rsidR="00AA4A56" w:rsidRPr="00F11A48" w:rsidRDefault="00AA4A56" w:rsidP="00AA4A56">
      <w:pPr>
        <w:pStyle w:val="NormalBold"/>
      </w:pPr>
      <w:r w:rsidRPr="00F11A48">
        <w:t>Návrh směrnice</w:t>
      </w:r>
    </w:p>
    <w:p w14:paraId="1C0811C7" w14:textId="77777777" w:rsidR="00AA4A56" w:rsidRPr="00F11A48" w:rsidRDefault="00AA4A56" w:rsidP="00AA4A56">
      <w:pPr>
        <w:pStyle w:val="NormalBold"/>
      </w:pPr>
      <w:r w:rsidRPr="00F11A48">
        <w:t>Čl. 20 – odst. 1 – písm.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72C9585E" w14:textId="77777777" w:rsidTr="001C4EE9">
        <w:trPr>
          <w:trHeight w:hRule="exact" w:val="240"/>
          <w:jc w:val="center"/>
        </w:trPr>
        <w:tc>
          <w:tcPr>
            <w:tcW w:w="9752" w:type="dxa"/>
            <w:gridSpan w:val="2"/>
            <w:tcBorders>
              <w:top w:val="nil"/>
              <w:left w:val="nil"/>
              <w:bottom w:val="nil"/>
              <w:right w:val="nil"/>
            </w:tcBorders>
          </w:tcPr>
          <w:p w14:paraId="7C9ECA71" w14:textId="77777777" w:rsidR="00AA4A56" w:rsidRPr="00F11A48" w:rsidRDefault="00AA4A56" w:rsidP="001C4EE9"/>
        </w:tc>
      </w:tr>
      <w:tr w:rsidR="00AA4A56" w:rsidRPr="00F11A48" w14:paraId="760B10C8" w14:textId="77777777" w:rsidTr="001C4EE9">
        <w:trPr>
          <w:trHeight w:val="240"/>
          <w:jc w:val="center"/>
        </w:trPr>
        <w:tc>
          <w:tcPr>
            <w:tcW w:w="4876" w:type="dxa"/>
            <w:tcBorders>
              <w:top w:val="nil"/>
              <w:left w:val="nil"/>
              <w:bottom w:val="nil"/>
              <w:right w:val="nil"/>
            </w:tcBorders>
          </w:tcPr>
          <w:p w14:paraId="31501026"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67886156" w14:textId="77777777" w:rsidR="00AA4A56" w:rsidRPr="00F11A48" w:rsidRDefault="00AA4A56" w:rsidP="001C4EE9">
            <w:pPr>
              <w:pStyle w:val="AmColumnHeading"/>
            </w:pPr>
            <w:r w:rsidRPr="00F11A48">
              <w:t>Pozměňovací návrh</w:t>
            </w:r>
          </w:p>
        </w:tc>
      </w:tr>
      <w:tr w:rsidR="00AA4A56" w:rsidRPr="00F11A48" w14:paraId="3A695352" w14:textId="77777777" w:rsidTr="001C4EE9">
        <w:trPr>
          <w:jc w:val="center"/>
        </w:trPr>
        <w:tc>
          <w:tcPr>
            <w:tcW w:w="4876" w:type="dxa"/>
            <w:tcBorders>
              <w:top w:val="nil"/>
              <w:left w:val="nil"/>
              <w:bottom w:val="nil"/>
              <w:right w:val="nil"/>
            </w:tcBorders>
          </w:tcPr>
          <w:p w14:paraId="218FC21E" w14:textId="77777777" w:rsidR="00AA4A56" w:rsidRPr="00F11A48" w:rsidRDefault="00AA4A56" w:rsidP="001C4EE9">
            <w:pPr>
              <w:pStyle w:val="Normal6a"/>
            </w:pPr>
            <w:r w:rsidRPr="00F11A48">
              <w:rPr>
                <w:b/>
                <w:i/>
              </w:rPr>
              <w:t>a)</w:t>
            </w:r>
            <w:r w:rsidRPr="00F11A48">
              <w:tab/>
            </w:r>
            <w:r w:rsidRPr="00F11A48">
              <w:rPr>
                <w:b/>
                <w:i/>
              </w:rPr>
              <w:t>částka jakýchkoli nerealizovaných kurzových zisků nebo ztrát v souvislosti s dlouhodobými aktivy a závazky;</w:t>
            </w:r>
          </w:p>
        </w:tc>
        <w:tc>
          <w:tcPr>
            <w:tcW w:w="4876" w:type="dxa"/>
            <w:tcBorders>
              <w:top w:val="nil"/>
              <w:left w:val="nil"/>
              <w:bottom w:val="nil"/>
              <w:right w:val="nil"/>
            </w:tcBorders>
          </w:tcPr>
          <w:p w14:paraId="2316BD4F" w14:textId="77777777" w:rsidR="00AA4A56" w:rsidRPr="00F11A48" w:rsidRDefault="00AA4A56" w:rsidP="001C4EE9">
            <w:pPr>
              <w:pStyle w:val="Normal6a"/>
            </w:pPr>
            <w:r w:rsidRPr="00F11A48">
              <w:rPr>
                <w:b/>
                <w:i/>
              </w:rPr>
              <w:t>vypouští se</w:t>
            </w:r>
          </w:p>
        </w:tc>
      </w:tr>
    </w:tbl>
    <w:p w14:paraId="75AE3F89" w14:textId="77777777" w:rsidR="00AA4A56" w:rsidRPr="00F11A48" w:rsidRDefault="00AA4A56" w:rsidP="00AA4A56"/>
    <w:p w14:paraId="38C8674D" w14:textId="77777777" w:rsidR="00AA4A56" w:rsidRPr="00F11A48" w:rsidRDefault="00AA4A56" w:rsidP="00AA4A56">
      <w:pPr>
        <w:pStyle w:val="AmNumberTabs"/>
      </w:pPr>
      <w:r w:rsidRPr="00F11A48">
        <w:t>Pozměňovací návrh</w:t>
      </w:r>
      <w:r w:rsidRPr="00F11A48">
        <w:tab/>
      </w:r>
      <w:r w:rsidRPr="00F11A48">
        <w:tab/>
        <w:t>39</w:t>
      </w:r>
    </w:p>
    <w:p w14:paraId="7B2FCA9D" w14:textId="77777777" w:rsidR="00AA4A56" w:rsidRPr="00F11A48" w:rsidRDefault="00AA4A56" w:rsidP="00AA4A56">
      <w:pPr>
        <w:pStyle w:val="NormalBold"/>
      </w:pPr>
      <w:r w:rsidRPr="00F11A48">
        <w:t>Návrh směrnice</w:t>
      </w:r>
    </w:p>
    <w:p w14:paraId="737CDA79" w14:textId="77777777" w:rsidR="00AA4A56" w:rsidRPr="00F11A48" w:rsidRDefault="00AA4A56" w:rsidP="00AA4A56">
      <w:pPr>
        <w:pStyle w:val="NormalBold"/>
      </w:pPr>
      <w:r w:rsidRPr="00F11A48">
        <w:t>Čl. 20 – odst. 1 – písm.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1472FA21" w14:textId="77777777" w:rsidTr="001C4EE9">
        <w:trPr>
          <w:trHeight w:hRule="exact" w:val="240"/>
          <w:jc w:val="center"/>
        </w:trPr>
        <w:tc>
          <w:tcPr>
            <w:tcW w:w="9752" w:type="dxa"/>
            <w:gridSpan w:val="2"/>
            <w:tcBorders>
              <w:top w:val="nil"/>
              <w:left w:val="nil"/>
              <w:bottom w:val="nil"/>
              <w:right w:val="nil"/>
            </w:tcBorders>
          </w:tcPr>
          <w:p w14:paraId="17D65476" w14:textId="77777777" w:rsidR="00AA4A56" w:rsidRPr="00F11A48" w:rsidRDefault="00AA4A56" w:rsidP="001C4EE9"/>
        </w:tc>
      </w:tr>
      <w:tr w:rsidR="00AA4A56" w:rsidRPr="00F11A48" w14:paraId="619B30D9" w14:textId="77777777" w:rsidTr="001C4EE9">
        <w:trPr>
          <w:trHeight w:val="240"/>
          <w:jc w:val="center"/>
        </w:trPr>
        <w:tc>
          <w:tcPr>
            <w:tcW w:w="4876" w:type="dxa"/>
            <w:tcBorders>
              <w:top w:val="nil"/>
              <w:left w:val="nil"/>
              <w:bottom w:val="nil"/>
              <w:right w:val="nil"/>
            </w:tcBorders>
          </w:tcPr>
          <w:p w14:paraId="19F26D80"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tcPr>
          <w:p w14:paraId="045F931B" w14:textId="77777777" w:rsidR="00AA4A56" w:rsidRPr="00F11A48" w:rsidRDefault="00AA4A56" w:rsidP="001C4EE9">
            <w:pPr>
              <w:pStyle w:val="AmColumnHeading"/>
            </w:pPr>
            <w:r w:rsidRPr="00F11A48">
              <w:t>Pozměňovací návrh</w:t>
            </w:r>
          </w:p>
        </w:tc>
      </w:tr>
      <w:tr w:rsidR="00AA4A56" w:rsidRPr="00F11A48" w14:paraId="3F512F9E" w14:textId="77777777" w:rsidTr="001C4EE9">
        <w:trPr>
          <w:jc w:val="center"/>
        </w:trPr>
        <w:tc>
          <w:tcPr>
            <w:tcW w:w="4876" w:type="dxa"/>
            <w:tcBorders>
              <w:top w:val="nil"/>
              <w:left w:val="nil"/>
              <w:bottom w:val="nil"/>
              <w:right w:val="nil"/>
            </w:tcBorders>
          </w:tcPr>
          <w:p w14:paraId="19ADDDF6" w14:textId="77777777" w:rsidR="00AA4A56" w:rsidRPr="00F11A48" w:rsidRDefault="00AA4A56" w:rsidP="001C4EE9">
            <w:pPr>
              <w:pStyle w:val="Normal6a"/>
            </w:pPr>
            <w:r w:rsidRPr="00F11A48">
              <w:rPr>
                <w:b/>
                <w:i/>
              </w:rPr>
              <w:t>b)</w:t>
            </w:r>
            <w:r w:rsidRPr="00F11A48">
              <w:tab/>
            </w:r>
            <w:r w:rsidRPr="00F11A48">
              <w:rPr>
                <w:b/>
                <w:i/>
              </w:rPr>
              <w:t>částka rezervy vytvořené na nerealizovanou kurzovou ztrátu.</w:t>
            </w:r>
          </w:p>
        </w:tc>
        <w:tc>
          <w:tcPr>
            <w:tcW w:w="4876" w:type="dxa"/>
            <w:tcBorders>
              <w:top w:val="nil"/>
              <w:left w:val="nil"/>
              <w:bottom w:val="nil"/>
              <w:right w:val="nil"/>
            </w:tcBorders>
          </w:tcPr>
          <w:p w14:paraId="3E28D3C6" w14:textId="77777777" w:rsidR="00AA4A56" w:rsidRPr="00F11A48" w:rsidRDefault="00AA4A56" w:rsidP="001C4EE9">
            <w:pPr>
              <w:pStyle w:val="Normal6a"/>
            </w:pPr>
            <w:r w:rsidRPr="00F11A48">
              <w:rPr>
                <w:b/>
                <w:i/>
              </w:rPr>
              <w:t>vypouští se</w:t>
            </w:r>
          </w:p>
        </w:tc>
      </w:tr>
    </w:tbl>
    <w:p w14:paraId="289C8E53" w14:textId="77777777" w:rsidR="00AA4A56" w:rsidRPr="00F11A48" w:rsidRDefault="00AA4A56" w:rsidP="00AA4A56"/>
    <w:p w14:paraId="190CDC66" w14:textId="77777777" w:rsidR="00AA4A56" w:rsidRPr="00F11A48" w:rsidRDefault="00AA4A56" w:rsidP="00AA4A56">
      <w:pPr>
        <w:pStyle w:val="AmNumberTabs"/>
        <w:keepNext/>
      </w:pPr>
      <w:r w:rsidRPr="00F11A48">
        <w:t>Pozměňovací návrh</w:t>
      </w:r>
      <w:r w:rsidRPr="00F11A48">
        <w:tab/>
      </w:r>
      <w:r w:rsidRPr="00F11A48">
        <w:tab/>
        <w:t>40</w:t>
      </w:r>
    </w:p>
    <w:p w14:paraId="1D6FEB28" w14:textId="77777777" w:rsidR="00AA4A56" w:rsidRPr="00F11A48" w:rsidRDefault="00AA4A56" w:rsidP="00AA4A56">
      <w:pPr>
        <w:pStyle w:val="NormalBold12b"/>
        <w:keepNext/>
      </w:pPr>
      <w:r w:rsidRPr="00F11A48">
        <w:t>Návrh směrnice</w:t>
      </w:r>
    </w:p>
    <w:p w14:paraId="699D168D" w14:textId="77777777" w:rsidR="00AA4A56" w:rsidRPr="00F11A48" w:rsidRDefault="00AA4A56" w:rsidP="00AA4A56">
      <w:pPr>
        <w:pStyle w:val="NormalBold"/>
        <w:keepNext/>
      </w:pPr>
      <w:r w:rsidRPr="00F11A48">
        <w:t>Článek 21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528DFD5A" w14:textId="77777777" w:rsidTr="001C4EE9">
        <w:trPr>
          <w:jc w:val="center"/>
        </w:trPr>
        <w:tc>
          <w:tcPr>
            <w:tcW w:w="9752" w:type="dxa"/>
            <w:gridSpan w:val="2"/>
          </w:tcPr>
          <w:p w14:paraId="4A7701D4" w14:textId="77777777" w:rsidR="00AA4A56" w:rsidRPr="00F11A48" w:rsidRDefault="00AA4A56" w:rsidP="001C4EE9">
            <w:pPr>
              <w:keepNext/>
            </w:pPr>
          </w:p>
        </w:tc>
      </w:tr>
      <w:tr w:rsidR="00AA4A56" w:rsidRPr="00F11A48" w14:paraId="7B2D82EE" w14:textId="77777777" w:rsidTr="001C4EE9">
        <w:trPr>
          <w:jc w:val="center"/>
        </w:trPr>
        <w:tc>
          <w:tcPr>
            <w:tcW w:w="4876" w:type="dxa"/>
          </w:tcPr>
          <w:p w14:paraId="2C3D4FA5" w14:textId="77777777" w:rsidR="00AA4A56" w:rsidRPr="00F11A48" w:rsidRDefault="00AA4A56" w:rsidP="001C4EE9">
            <w:pPr>
              <w:pStyle w:val="AmColumnHeading"/>
              <w:keepNext/>
            </w:pPr>
            <w:r w:rsidRPr="00F11A48">
              <w:t>Znění navržené Komisí</w:t>
            </w:r>
          </w:p>
        </w:tc>
        <w:tc>
          <w:tcPr>
            <w:tcW w:w="4876" w:type="dxa"/>
          </w:tcPr>
          <w:p w14:paraId="472540A3" w14:textId="77777777" w:rsidR="00AA4A56" w:rsidRPr="00F11A48" w:rsidRDefault="00AA4A56" w:rsidP="001C4EE9">
            <w:pPr>
              <w:pStyle w:val="AmColumnHeading"/>
              <w:keepNext/>
            </w:pPr>
            <w:r w:rsidRPr="00F11A48">
              <w:t>Pozměňovací návrh</w:t>
            </w:r>
          </w:p>
        </w:tc>
      </w:tr>
      <w:tr w:rsidR="00AA4A56" w:rsidRPr="00F11A48" w14:paraId="12BB7398" w14:textId="77777777" w:rsidTr="001C4EE9">
        <w:trPr>
          <w:jc w:val="center"/>
        </w:trPr>
        <w:tc>
          <w:tcPr>
            <w:tcW w:w="4876" w:type="dxa"/>
          </w:tcPr>
          <w:p w14:paraId="1C04DCE0" w14:textId="77777777" w:rsidR="00AA4A56" w:rsidRPr="00F11A48" w:rsidRDefault="00AA4A56" w:rsidP="001C4EE9">
            <w:pPr>
              <w:pStyle w:val="Normal6a"/>
            </w:pPr>
          </w:p>
        </w:tc>
        <w:tc>
          <w:tcPr>
            <w:tcW w:w="4876" w:type="dxa"/>
          </w:tcPr>
          <w:p w14:paraId="019A2CF5" w14:textId="77777777" w:rsidR="00AA4A56" w:rsidRPr="00F11A48" w:rsidRDefault="00AA4A56" w:rsidP="001C4EE9">
            <w:pPr>
              <w:pStyle w:val="Normal6a"/>
              <w:jc w:val="center"/>
              <w:rPr>
                <w:b/>
                <w:bCs/>
                <w:i/>
                <w:iCs/>
                <w:szCs w:val="24"/>
              </w:rPr>
            </w:pPr>
            <w:r w:rsidRPr="00F11A48">
              <w:rPr>
                <w:b/>
                <w:i/>
              </w:rPr>
              <w:t xml:space="preserve">Článek </w:t>
            </w:r>
            <w:proofErr w:type="gramStart"/>
            <w:r w:rsidRPr="00F11A48">
              <w:rPr>
                <w:b/>
                <w:i/>
              </w:rPr>
              <w:t>21a</w:t>
            </w:r>
            <w:proofErr w:type="gramEnd"/>
          </w:p>
        </w:tc>
      </w:tr>
      <w:tr w:rsidR="00AA4A56" w:rsidRPr="00F11A48" w14:paraId="1A2B639A" w14:textId="77777777" w:rsidTr="001C4EE9">
        <w:trPr>
          <w:jc w:val="center"/>
        </w:trPr>
        <w:tc>
          <w:tcPr>
            <w:tcW w:w="4876" w:type="dxa"/>
          </w:tcPr>
          <w:p w14:paraId="3C4E57BA" w14:textId="77777777" w:rsidR="00AA4A56" w:rsidRPr="00F11A48" w:rsidRDefault="00AA4A56" w:rsidP="001C4EE9">
            <w:pPr>
              <w:pStyle w:val="Normal6a"/>
            </w:pPr>
          </w:p>
        </w:tc>
        <w:tc>
          <w:tcPr>
            <w:tcW w:w="4876" w:type="dxa"/>
          </w:tcPr>
          <w:p w14:paraId="248840D1" w14:textId="77777777" w:rsidR="00AA4A56" w:rsidRPr="00F11A48" w:rsidRDefault="00AA4A56" w:rsidP="001C4EE9">
            <w:pPr>
              <w:pStyle w:val="Normal6a"/>
              <w:jc w:val="center"/>
              <w:rPr>
                <w:b/>
                <w:bCs/>
                <w:i/>
                <w:iCs/>
                <w:szCs w:val="24"/>
              </w:rPr>
            </w:pPr>
            <w:r w:rsidRPr="00F11A48">
              <w:rPr>
                <w:b/>
                <w:i/>
              </w:rPr>
              <w:t>Ovládané zahraniční společnosti</w:t>
            </w:r>
          </w:p>
        </w:tc>
      </w:tr>
      <w:tr w:rsidR="00AA4A56" w:rsidRPr="00F11A48" w14:paraId="60455053" w14:textId="77777777" w:rsidTr="001C4EE9">
        <w:trPr>
          <w:jc w:val="center"/>
        </w:trPr>
        <w:tc>
          <w:tcPr>
            <w:tcW w:w="4876" w:type="dxa"/>
          </w:tcPr>
          <w:p w14:paraId="0D98BDFA" w14:textId="77777777" w:rsidR="00AA4A56" w:rsidRPr="00F11A48" w:rsidRDefault="00AA4A56" w:rsidP="001C4EE9">
            <w:pPr>
              <w:pStyle w:val="Normal6a"/>
            </w:pPr>
          </w:p>
        </w:tc>
        <w:tc>
          <w:tcPr>
            <w:tcW w:w="4876" w:type="dxa"/>
          </w:tcPr>
          <w:p w14:paraId="37BCC7AF" w14:textId="77777777" w:rsidR="00AA4A56" w:rsidRPr="00F11A48" w:rsidRDefault="00AA4A56" w:rsidP="001C4EE9">
            <w:pPr>
              <w:pStyle w:val="Normal6a"/>
              <w:rPr>
                <w:b/>
                <w:i/>
              </w:rPr>
            </w:pPr>
            <w:r w:rsidRPr="00F11A48">
              <w:rPr>
                <w:b/>
                <w:i/>
              </w:rPr>
              <w:t>1.</w:t>
            </w:r>
            <w:r w:rsidRPr="00F11A48">
              <w:rPr>
                <w:b/>
                <w:i/>
              </w:rPr>
              <w:tab/>
              <w:t>Čistý účetní příjem nebo ztráta člena skupiny BEFIT se upraví tak, aby se zahrnul nerozdělený příjem subjektu nebo stálé provozovny považovaných za ovládanou zahraniční společnost podle čl. 7 odst. 1 směrnice (EU) 2016/1164, který je odvozen z následujících kategorií:</w:t>
            </w:r>
          </w:p>
        </w:tc>
      </w:tr>
      <w:tr w:rsidR="00AA4A56" w:rsidRPr="00F11A48" w14:paraId="469DFD8D" w14:textId="77777777" w:rsidTr="001C4EE9">
        <w:trPr>
          <w:jc w:val="center"/>
        </w:trPr>
        <w:tc>
          <w:tcPr>
            <w:tcW w:w="4876" w:type="dxa"/>
          </w:tcPr>
          <w:p w14:paraId="5E27727E" w14:textId="77777777" w:rsidR="00AA4A56" w:rsidRPr="00F11A48" w:rsidRDefault="00AA4A56" w:rsidP="001C4EE9">
            <w:pPr>
              <w:pStyle w:val="Normal6a"/>
            </w:pPr>
          </w:p>
        </w:tc>
        <w:tc>
          <w:tcPr>
            <w:tcW w:w="4876" w:type="dxa"/>
          </w:tcPr>
          <w:p w14:paraId="2A602CA8" w14:textId="77777777" w:rsidR="00AA4A56" w:rsidRPr="00F11A48" w:rsidRDefault="00AA4A56" w:rsidP="001C4EE9">
            <w:pPr>
              <w:pStyle w:val="Normal6a"/>
              <w:rPr>
                <w:b/>
                <w:i/>
              </w:rPr>
            </w:pPr>
            <w:r w:rsidRPr="00F11A48">
              <w:rPr>
                <w:b/>
                <w:i/>
              </w:rPr>
              <w:t>i)</w:t>
            </w:r>
            <w:r w:rsidRPr="00F11A48">
              <w:rPr>
                <w:b/>
                <w:i/>
              </w:rPr>
              <w:tab/>
              <w:t>úroky nebo jakékoli jiné příjmy plynoucí z finančních aktiv;</w:t>
            </w:r>
          </w:p>
        </w:tc>
      </w:tr>
      <w:tr w:rsidR="00AA4A56" w:rsidRPr="00F11A48" w14:paraId="11244390" w14:textId="77777777" w:rsidTr="001C4EE9">
        <w:trPr>
          <w:jc w:val="center"/>
        </w:trPr>
        <w:tc>
          <w:tcPr>
            <w:tcW w:w="4876" w:type="dxa"/>
          </w:tcPr>
          <w:p w14:paraId="3614DFDE" w14:textId="77777777" w:rsidR="00AA4A56" w:rsidRPr="00F11A48" w:rsidRDefault="00AA4A56" w:rsidP="001C4EE9">
            <w:pPr>
              <w:pStyle w:val="Normal6a"/>
            </w:pPr>
          </w:p>
        </w:tc>
        <w:tc>
          <w:tcPr>
            <w:tcW w:w="4876" w:type="dxa"/>
          </w:tcPr>
          <w:p w14:paraId="59DD12BA" w14:textId="77777777" w:rsidR="00AA4A56" w:rsidRPr="00F11A48" w:rsidRDefault="00AA4A56" w:rsidP="001C4EE9">
            <w:pPr>
              <w:pStyle w:val="Normal6a"/>
              <w:rPr>
                <w:b/>
                <w:i/>
              </w:rPr>
            </w:pPr>
            <w:proofErr w:type="spellStart"/>
            <w:r w:rsidRPr="00F11A48">
              <w:rPr>
                <w:b/>
                <w:i/>
              </w:rPr>
              <w:t>ii</w:t>
            </w:r>
            <w:proofErr w:type="spellEnd"/>
            <w:r w:rsidRPr="00F11A48">
              <w:rPr>
                <w:b/>
                <w:i/>
              </w:rPr>
              <w:t>)</w:t>
            </w:r>
            <w:r w:rsidRPr="00F11A48">
              <w:rPr>
                <w:b/>
                <w:i/>
              </w:rPr>
              <w:tab/>
              <w:t>licenční poplatky nebo jiné příjmy plynoucí z duševního vlastnictví;</w:t>
            </w:r>
          </w:p>
        </w:tc>
      </w:tr>
      <w:tr w:rsidR="00AA4A56" w:rsidRPr="00F11A48" w14:paraId="02B0350F" w14:textId="77777777" w:rsidTr="001C4EE9">
        <w:trPr>
          <w:jc w:val="center"/>
        </w:trPr>
        <w:tc>
          <w:tcPr>
            <w:tcW w:w="4876" w:type="dxa"/>
          </w:tcPr>
          <w:p w14:paraId="3740A48F" w14:textId="77777777" w:rsidR="00AA4A56" w:rsidRPr="00F11A48" w:rsidRDefault="00AA4A56" w:rsidP="001C4EE9">
            <w:pPr>
              <w:pStyle w:val="Normal6a"/>
            </w:pPr>
          </w:p>
        </w:tc>
        <w:tc>
          <w:tcPr>
            <w:tcW w:w="4876" w:type="dxa"/>
          </w:tcPr>
          <w:p w14:paraId="45F5D319" w14:textId="77777777" w:rsidR="00AA4A56" w:rsidRPr="00F11A48" w:rsidRDefault="00AA4A56" w:rsidP="001C4EE9">
            <w:pPr>
              <w:pStyle w:val="Normal6a"/>
              <w:rPr>
                <w:b/>
                <w:i/>
              </w:rPr>
            </w:pPr>
            <w:proofErr w:type="spellStart"/>
            <w:r w:rsidRPr="00F11A48">
              <w:rPr>
                <w:b/>
                <w:i/>
              </w:rPr>
              <w:t>iii</w:t>
            </w:r>
            <w:proofErr w:type="spellEnd"/>
            <w:r w:rsidRPr="00F11A48">
              <w:rPr>
                <w:b/>
                <w:i/>
              </w:rPr>
              <w:t>)</w:t>
            </w:r>
            <w:r w:rsidRPr="00F11A48">
              <w:rPr>
                <w:b/>
                <w:i/>
              </w:rPr>
              <w:tab/>
              <w:t>dividendy a příjmy ze zcizení akcií;</w:t>
            </w:r>
          </w:p>
        </w:tc>
      </w:tr>
      <w:tr w:rsidR="00AA4A56" w:rsidRPr="00F11A48" w14:paraId="76D984CF" w14:textId="77777777" w:rsidTr="001C4EE9">
        <w:trPr>
          <w:jc w:val="center"/>
        </w:trPr>
        <w:tc>
          <w:tcPr>
            <w:tcW w:w="4876" w:type="dxa"/>
          </w:tcPr>
          <w:p w14:paraId="3CF04529" w14:textId="77777777" w:rsidR="00AA4A56" w:rsidRPr="00F11A48" w:rsidRDefault="00AA4A56" w:rsidP="001C4EE9">
            <w:pPr>
              <w:pStyle w:val="Normal6a"/>
            </w:pPr>
          </w:p>
        </w:tc>
        <w:tc>
          <w:tcPr>
            <w:tcW w:w="4876" w:type="dxa"/>
          </w:tcPr>
          <w:p w14:paraId="6899FF06" w14:textId="77777777" w:rsidR="00AA4A56" w:rsidRPr="00F11A48" w:rsidRDefault="00AA4A56" w:rsidP="001C4EE9">
            <w:pPr>
              <w:pStyle w:val="Normal6a"/>
              <w:rPr>
                <w:b/>
                <w:i/>
              </w:rPr>
            </w:pPr>
            <w:proofErr w:type="spellStart"/>
            <w:r w:rsidRPr="00F11A48">
              <w:rPr>
                <w:b/>
                <w:i/>
              </w:rPr>
              <w:t>iv</w:t>
            </w:r>
            <w:proofErr w:type="spellEnd"/>
            <w:r w:rsidRPr="00F11A48">
              <w:rPr>
                <w:b/>
                <w:i/>
              </w:rPr>
              <w:t>)</w:t>
            </w:r>
            <w:r w:rsidRPr="00F11A48">
              <w:rPr>
                <w:b/>
                <w:i/>
              </w:rPr>
              <w:tab/>
              <w:t>příjmy z finančního leasingu;</w:t>
            </w:r>
          </w:p>
        </w:tc>
      </w:tr>
      <w:tr w:rsidR="00AA4A56" w:rsidRPr="00F11A48" w14:paraId="265B3E05" w14:textId="77777777" w:rsidTr="001C4EE9">
        <w:trPr>
          <w:jc w:val="center"/>
        </w:trPr>
        <w:tc>
          <w:tcPr>
            <w:tcW w:w="4876" w:type="dxa"/>
          </w:tcPr>
          <w:p w14:paraId="11C8EE2A" w14:textId="77777777" w:rsidR="00AA4A56" w:rsidRPr="00F11A48" w:rsidRDefault="00AA4A56" w:rsidP="001C4EE9">
            <w:pPr>
              <w:pStyle w:val="Normal6a"/>
            </w:pPr>
          </w:p>
        </w:tc>
        <w:tc>
          <w:tcPr>
            <w:tcW w:w="4876" w:type="dxa"/>
          </w:tcPr>
          <w:p w14:paraId="64658990" w14:textId="77777777" w:rsidR="00AA4A56" w:rsidRPr="00F11A48" w:rsidRDefault="00AA4A56" w:rsidP="001C4EE9">
            <w:pPr>
              <w:pStyle w:val="Normal6a"/>
              <w:rPr>
                <w:b/>
                <w:i/>
              </w:rPr>
            </w:pPr>
            <w:r w:rsidRPr="00F11A48">
              <w:rPr>
                <w:b/>
                <w:i/>
              </w:rPr>
              <w:t>v)</w:t>
            </w:r>
            <w:r w:rsidRPr="00F11A48">
              <w:rPr>
                <w:b/>
                <w:i/>
              </w:rPr>
              <w:tab/>
              <w:t>příjmy z pojišťovnictví, bankovnictví a jiných finančních činností;</w:t>
            </w:r>
          </w:p>
        </w:tc>
      </w:tr>
      <w:tr w:rsidR="00AA4A56" w:rsidRPr="00F11A48" w14:paraId="314A20C4" w14:textId="77777777" w:rsidTr="001C4EE9">
        <w:trPr>
          <w:jc w:val="center"/>
        </w:trPr>
        <w:tc>
          <w:tcPr>
            <w:tcW w:w="4876" w:type="dxa"/>
          </w:tcPr>
          <w:p w14:paraId="1566FE17" w14:textId="77777777" w:rsidR="00AA4A56" w:rsidRPr="00F11A48" w:rsidRDefault="00AA4A56" w:rsidP="001C4EE9">
            <w:pPr>
              <w:pStyle w:val="Normal6a"/>
            </w:pPr>
          </w:p>
        </w:tc>
        <w:tc>
          <w:tcPr>
            <w:tcW w:w="4876" w:type="dxa"/>
          </w:tcPr>
          <w:p w14:paraId="2B2E7BA5" w14:textId="77777777" w:rsidR="00AA4A56" w:rsidRPr="00F11A48" w:rsidRDefault="00AA4A56" w:rsidP="001C4EE9">
            <w:pPr>
              <w:pStyle w:val="Normal6a"/>
              <w:rPr>
                <w:b/>
                <w:i/>
              </w:rPr>
            </w:pPr>
            <w:proofErr w:type="spellStart"/>
            <w:r w:rsidRPr="00F11A48">
              <w:rPr>
                <w:b/>
                <w:i/>
              </w:rPr>
              <w:t>vi</w:t>
            </w:r>
            <w:proofErr w:type="spellEnd"/>
            <w:r w:rsidRPr="00F11A48">
              <w:rPr>
                <w:b/>
                <w:i/>
              </w:rPr>
              <w:t>)</w:t>
            </w:r>
            <w:r w:rsidRPr="00F11A48">
              <w:rPr>
                <w:b/>
                <w:i/>
              </w:rPr>
              <w:tab/>
              <w:t>příjmy z fakturačních společností, jež získávají příjmy z prodejů a služeb ze zboží a služeb nakoupených od přidružených podniků a přidruženým podnikům prodaných a jež nepřidávají žádnou nebo jen malou ekonomickou hodnotu.</w:t>
            </w:r>
          </w:p>
        </w:tc>
      </w:tr>
      <w:tr w:rsidR="00AA4A56" w:rsidRPr="00F11A48" w14:paraId="624E8D73" w14:textId="77777777" w:rsidTr="001C4EE9">
        <w:trPr>
          <w:jc w:val="center"/>
        </w:trPr>
        <w:tc>
          <w:tcPr>
            <w:tcW w:w="4876" w:type="dxa"/>
          </w:tcPr>
          <w:p w14:paraId="03D7BF0C" w14:textId="77777777" w:rsidR="00AA4A56" w:rsidRPr="00F11A48" w:rsidRDefault="00AA4A56" w:rsidP="001C4EE9">
            <w:pPr>
              <w:pStyle w:val="Normal6a"/>
            </w:pPr>
          </w:p>
        </w:tc>
        <w:tc>
          <w:tcPr>
            <w:tcW w:w="4876" w:type="dxa"/>
          </w:tcPr>
          <w:p w14:paraId="06C8D98C" w14:textId="77777777" w:rsidR="00AA4A56" w:rsidRPr="00F11A48" w:rsidRDefault="00AA4A56" w:rsidP="001C4EE9">
            <w:pPr>
              <w:pStyle w:val="Normal6a"/>
              <w:rPr>
                <w:b/>
                <w:i/>
              </w:rPr>
            </w:pPr>
            <w:r w:rsidRPr="00F11A48">
              <w:rPr>
                <w:b/>
                <w:i/>
              </w:rPr>
              <w:t>První pododstavec se nepoužije, pokud ovládaná zahraniční společnost vykonává podstatnou hospodářskou činnost s využitím personálu, vybavení, majetku a prostor, což je doloženo příslušnými skutečnostmi a okolnostmi.</w:t>
            </w:r>
          </w:p>
        </w:tc>
      </w:tr>
      <w:tr w:rsidR="00AA4A56" w:rsidRPr="00F11A48" w14:paraId="1D7147A8" w14:textId="77777777" w:rsidTr="001C4EE9">
        <w:trPr>
          <w:jc w:val="center"/>
        </w:trPr>
        <w:tc>
          <w:tcPr>
            <w:tcW w:w="4876" w:type="dxa"/>
          </w:tcPr>
          <w:p w14:paraId="7A955A74" w14:textId="77777777" w:rsidR="00AA4A56" w:rsidRPr="00F11A48" w:rsidRDefault="00AA4A56" w:rsidP="001C4EE9">
            <w:pPr>
              <w:pStyle w:val="Normal6a"/>
            </w:pPr>
          </w:p>
        </w:tc>
        <w:tc>
          <w:tcPr>
            <w:tcW w:w="4876" w:type="dxa"/>
          </w:tcPr>
          <w:p w14:paraId="4EBC00A3" w14:textId="77777777" w:rsidR="00AA4A56" w:rsidRPr="00F11A48" w:rsidRDefault="00AA4A56" w:rsidP="001C4EE9">
            <w:pPr>
              <w:pStyle w:val="Normal6a"/>
              <w:rPr>
                <w:b/>
                <w:i/>
              </w:rPr>
            </w:pPr>
            <w:r w:rsidRPr="00F11A48">
              <w:rPr>
                <w:b/>
                <w:i/>
              </w:rPr>
              <w:t>Pokud je ovládaná zahraniční společnost rezidentem ve třetí zemi, která není členem EHP, nebo pokud je v takové zemi umístěna, mohou se členské státy rozhodnout tento odstavec neuplatňovat.</w:t>
            </w:r>
          </w:p>
        </w:tc>
      </w:tr>
      <w:tr w:rsidR="00AA4A56" w:rsidRPr="00F11A48" w14:paraId="3BD3107F" w14:textId="77777777" w:rsidTr="001C4EE9">
        <w:trPr>
          <w:jc w:val="center"/>
        </w:trPr>
        <w:tc>
          <w:tcPr>
            <w:tcW w:w="4876" w:type="dxa"/>
          </w:tcPr>
          <w:p w14:paraId="1DD6B4BA" w14:textId="77777777" w:rsidR="00AA4A56" w:rsidRPr="00F11A48" w:rsidRDefault="00AA4A56" w:rsidP="001C4EE9">
            <w:pPr>
              <w:pStyle w:val="Normal6a"/>
            </w:pPr>
          </w:p>
        </w:tc>
        <w:tc>
          <w:tcPr>
            <w:tcW w:w="4876" w:type="dxa"/>
          </w:tcPr>
          <w:p w14:paraId="50DFFBFE" w14:textId="77777777" w:rsidR="00AA4A56" w:rsidRPr="00F11A48" w:rsidRDefault="00AA4A56" w:rsidP="001C4EE9">
            <w:pPr>
              <w:pStyle w:val="Normal6a"/>
              <w:rPr>
                <w:b/>
                <w:i/>
              </w:rPr>
            </w:pPr>
            <w:r w:rsidRPr="00F11A48">
              <w:rPr>
                <w:b/>
                <w:i/>
              </w:rPr>
              <w:t>2.</w:t>
            </w:r>
            <w:r w:rsidRPr="00F11A48">
              <w:rPr>
                <w:b/>
                <w:i/>
              </w:rPr>
              <w:tab/>
              <w:t>Příjmy zahrnované do základu daně se vypočtou v souladu s článkem 8 směrnice (EU) 2016/1164.</w:t>
            </w:r>
          </w:p>
        </w:tc>
      </w:tr>
    </w:tbl>
    <w:p w14:paraId="2B2CAE15" w14:textId="77777777" w:rsidR="00AA4A56" w:rsidRPr="00F11A48" w:rsidRDefault="00AA4A56" w:rsidP="00AA4A56"/>
    <w:p w14:paraId="6C1F1C37" w14:textId="77777777" w:rsidR="00AA4A56" w:rsidRPr="00F11A48" w:rsidRDefault="00AA4A56" w:rsidP="00AA4A56">
      <w:pPr>
        <w:pStyle w:val="AmNumberTabs"/>
        <w:keepNext/>
      </w:pPr>
      <w:r w:rsidRPr="00F11A48">
        <w:t>Pozměňovací návrh</w:t>
      </w:r>
      <w:r w:rsidRPr="00F11A48">
        <w:tab/>
      </w:r>
      <w:r w:rsidRPr="00F11A48">
        <w:tab/>
        <w:t>41</w:t>
      </w:r>
    </w:p>
    <w:p w14:paraId="008A59DA" w14:textId="77777777" w:rsidR="00AA4A56" w:rsidRPr="00F11A48" w:rsidRDefault="00AA4A56" w:rsidP="00AA4A56">
      <w:pPr>
        <w:pStyle w:val="NormalBold12b"/>
        <w:keepNext/>
      </w:pPr>
      <w:r w:rsidRPr="00F11A48">
        <w:t>Návrh směrnice</w:t>
      </w:r>
    </w:p>
    <w:p w14:paraId="56A5BB03" w14:textId="77777777" w:rsidR="00AA4A56" w:rsidRPr="00F11A48" w:rsidRDefault="00AA4A56" w:rsidP="00AA4A56">
      <w:pPr>
        <w:pStyle w:val="NormalBold"/>
        <w:keepNext/>
      </w:pPr>
      <w:r w:rsidRPr="00F11A48">
        <w:t>Čl. 22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53DD2FAB" w14:textId="77777777" w:rsidTr="001C4EE9">
        <w:trPr>
          <w:jc w:val="center"/>
        </w:trPr>
        <w:tc>
          <w:tcPr>
            <w:tcW w:w="9752" w:type="dxa"/>
            <w:gridSpan w:val="2"/>
          </w:tcPr>
          <w:p w14:paraId="2F04527C" w14:textId="77777777" w:rsidR="00AA4A56" w:rsidRPr="00F11A48" w:rsidRDefault="00AA4A56" w:rsidP="001C4EE9">
            <w:pPr>
              <w:keepNext/>
            </w:pPr>
          </w:p>
        </w:tc>
      </w:tr>
      <w:tr w:rsidR="00AA4A56" w:rsidRPr="00F11A48" w14:paraId="3F5F2718" w14:textId="77777777" w:rsidTr="001C4EE9">
        <w:trPr>
          <w:jc w:val="center"/>
        </w:trPr>
        <w:tc>
          <w:tcPr>
            <w:tcW w:w="4876" w:type="dxa"/>
          </w:tcPr>
          <w:p w14:paraId="677A9E0B" w14:textId="77777777" w:rsidR="00AA4A56" w:rsidRPr="00F11A48" w:rsidRDefault="00AA4A56" w:rsidP="001C4EE9">
            <w:pPr>
              <w:pStyle w:val="AmColumnHeading"/>
              <w:keepNext/>
            </w:pPr>
            <w:r w:rsidRPr="00F11A48">
              <w:t>Znění navržené Komisí</w:t>
            </w:r>
          </w:p>
        </w:tc>
        <w:tc>
          <w:tcPr>
            <w:tcW w:w="4876" w:type="dxa"/>
          </w:tcPr>
          <w:p w14:paraId="660DED8D" w14:textId="77777777" w:rsidR="00AA4A56" w:rsidRPr="00F11A48" w:rsidRDefault="00AA4A56" w:rsidP="001C4EE9">
            <w:pPr>
              <w:pStyle w:val="AmColumnHeading"/>
              <w:keepNext/>
            </w:pPr>
            <w:r w:rsidRPr="00F11A48">
              <w:t>Pozměňovací návrh</w:t>
            </w:r>
          </w:p>
        </w:tc>
      </w:tr>
      <w:tr w:rsidR="00AA4A56" w:rsidRPr="00F11A48" w14:paraId="699CB36A" w14:textId="77777777" w:rsidTr="001C4EE9">
        <w:trPr>
          <w:jc w:val="center"/>
        </w:trPr>
        <w:tc>
          <w:tcPr>
            <w:tcW w:w="4876" w:type="dxa"/>
          </w:tcPr>
          <w:p w14:paraId="406B9AA3" w14:textId="77777777" w:rsidR="00AA4A56" w:rsidRPr="00F11A48" w:rsidRDefault="00AA4A56" w:rsidP="001C4EE9">
            <w:pPr>
              <w:pStyle w:val="Normal6a"/>
            </w:pPr>
            <w:r w:rsidRPr="00F11A48">
              <w:t>1.</w:t>
            </w:r>
            <w:r w:rsidRPr="00F11A48">
              <w:tab/>
              <w:t xml:space="preserve">Čistý účetní příjem nebo ztráta člena skupiny BEFIT se upraví tak, aby se v účetním roce pořízení vyloučilo jakékoli dlouhodobé hmotné aktivum, jehož účetní hodnota před odpisem je nižší než </w:t>
            </w:r>
            <w:r w:rsidRPr="00F11A48">
              <w:rPr>
                <w:b/>
                <w:i/>
              </w:rPr>
              <w:t>5 000</w:t>
            </w:r>
            <w:r w:rsidRPr="00F11A48">
              <w:t xml:space="preserve"> EUR.</w:t>
            </w:r>
          </w:p>
        </w:tc>
        <w:tc>
          <w:tcPr>
            <w:tcW w:w="4876" w:type="dxa"/>
          </w:tcPr>
          <w:p w14:paraId="7B182DA9" w14:textId="77777777" w:rsidR="00AA4A56" w:rsidRPr="00F11A48" w:rsidRDefault="00AA4A56" w:rsidP="001C4EE9">
            <w:pPr>
              <w:pStyle w:val="Normal6a"/>
            </w:pPr>
            <w:r w:rsidRPr="00F11A48">
              <w:t>1.</w:t>
            </w:r>
            <w:r w:rsidRPr="00F11A48">
              <w:tab/>
              <w:t xml:space="preserve">Čistý účetní příjem nebo ztráta člena skupiny BEFIT se upraví tak, aby se v účetním roce pořízení vyloučilo jakékoli dlouhodobé hmotné aktivum, jehož účetní hodnota před odpisem je nižší než </w:t>
            </w:r>
            <w:r w:rsidRPr="00F11A48">
              <w:rPr>
                <w:b/>
                <w:i/>
              </w:rPr>
              <w:t>7 500</w:t>
            </w:r>
            <w:r w:rsidRPr="00F11A48">
              <w:t xml:space="preserve"> EUR.</w:t>
            </w:r>
          </w:p>
        </w:tc>
      </w:tr>
    </w:tbl>
    <w:p w14:paraId="3B9BCFA3" w14:textId="77777777" w:rsidR="00AA4A56" w:rsidRPr="00F11A48" w:rsidRDefault="00AA4A56" w:rsidP="00AA4A56"/>
    <w:p w14:paraId="637969CB" w14:textId="77777777" w:rsidR="00AA4A56" w:rsidRPr="00F11A48" w:rsidRDefault="00AA4A56" w:rsidP="00AA4A56">
      <w:pPr>
        <w:pStyle w:val="AmNumberTabs"/>
        <w:keepNext/>
      </w:pPr>
      <w:r w:rsidRPr="00F11A48">
        <w:lastRenderedPageBreak/>
        <w:t>Pozměňovací návrh</w:t>
      </w:r>
      <w:r w:rsidRPr="00F11A48">
        <w:tab/>
      </w:r>
      <w:r w:rsidRPr="00F11A48">
        <w:tab/>
        <w:t>42</w:t>
      </w:r>
    </w:p>
    <w:p w14:paraId="43DC78D2" w14:textId="77777777" w:rsidR="00AA4A56" w:rsidRPr="00F11A48" w:rsidRDefault="00AA4A56" w:rsidP="00AA4A56">
      <w:pPr>
        <w:pStyle w:val="NormalBold12b"/>
        <w:keepNext/>
      </w:pPr>
      <w:r w:rsidRPr="00F11A48">
        <w:t>Návrh směrnice</w:t>
      </w:r>
    </w:p>
    <w:p w14:paraId="7C13F597" w14:textId="77777777" w:rsidR="00AA4A56" w:rsidRPr="00F11A48" w:rsidRDefault="00AA4A56" w:rsidP="00AA4A56">
      <w:pPr>
        <w:pStyle w:val="NormalBold"/>
        <w:keepNext/>
      </w:pPr>
      <w:r w:rsidRPr="00F11A48">
        <w:t>Čl. 22 – odst. 2 – písm.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31060722" w14:textId="77777777" w:rsidTr="001C4EE9">
        <w:trPr>
          <w:jc w:val="center"/>
        </w:trPr>
        <w:tc>
          <w:tcPr>
            <w:tcW w:w="9752" w:type="dxa"/>
            <w:gridSpan w:val="2"/>
          </w:tcPr>
          <w:p w14:paraId="24C191E0" w14:textId="77777777" w:rsidR="00AA4A56" w:rsidRPr="00F11A48" w:rsidRDefault="00AA4A56" w:rsidP="001C4EE9">
            <w:pPr>
              <w:keepNext/>
            </w:pPr>
          </w:p>
        </w:tc>
      </w:tr>
      <w:tr w:rsidR="00AA4A56" w:rsidRPr="00F11A48" w14:paraId="27943E72" w14:textId="77777777" w:rsidTr="001C4EE9">
        <w:trPr>
          <w:jc w:val="center"/>
        </w:trPr>
        <w:tc>
          <w:tcPr>
            <w:tcW w:w="4876" w:type="dxa"/>
          </w:tcPr>
          <w:p w14:paraId="4F4C6523" w14:textId="77777777" w:rsidR="00AA4A56" w:rsidRPr="00F11A48" w:rsidRDefault="00AA4A56" w:rsidP="001C4EE9">
            <w:pPr>
              <w:pStyle w:val="AmColumnHeading"/>
              <w:keepNext/>
            </w:pPr>
            <w:r w:rsidRPr="00F11A48">
              <w:t>Znění navržené Komisí</w:t>
            </w:r>
          </w:p>
        </w:tc>
        <w:tc>
          <w:tcPr>
            <w:tcW w:w="4876" w:type="dxa"/>
          </w:tcPr>
          <w:p w14:paraId="40D0DBFD" w14:textId="77777777" w:rsidR="00AA4A56" w:rsidRPr="00F11A48" w:rsidRDefault="00AA4A56" w:rsidP="001C4EE9">
            <w:pPr>
              <w:pStyle w:val="AmColumnHeading"/>
              <w:keepNext/>
            </w:pPr>
            <w:r w:rsidRPr="00F11A48">
              <w:t>Pozměňovací návrh</w:t>
            </w:r>
          </w:p>
        </w:tc>
      </w:tr>
      <w:tr w:rsidR="00AA4A56" w:rsidRPr="00F11A48" w14:paraId="332FF28D" w14:textId="77777777" w:rsidTr="001C4EE9">
        <w:trPr>
          <w:jc w:val="center"/>
        </w:trPr>
        <w:tc>
          <w:tcPr>
            <w:tcW w:w="4876" w:type="dxa"/>
          </w:tcPr>
          <w:p w14:paraId="7D2C6477" w14:textId="77777777" w:rsidR="00AA4A56" w:rsidRPr="00F11A48" w:rsidRDefault="00AA4A56" w:rsidP="001C4EE9">
            <w:pPr>
              <w:pStyle w:val="Normal6a"/>
            </w:pPr>
            <w:r w:rsidRPr="00F11A48">
              <w:t>a)</w:t>
            </w:r>
            <w:r w:rsidRPr="00F11A48">
              <w:tab/>
              <w:t xml:space="preserve">všechny budovy a jakýkoli jiný typ nemovitého majetku a staveb, které jsou používány pro podnikání: </w:t>
            </w:r>
            <w:r w:rsidRPr="00F11A48">
              <w:rPr>
                <w:b/>
                <w:i/>
              </w:rPr>
              <w:t>28</w:t>
            </w:r>
            <w:r w:rsidRPr="00F11A48">
              <w:t xml:space="preserve"> let;</w:t>
            </w:r>
          </w:p>
        </w:tc>
        <w:tc>
          <w:tcPr>
            <w:tcW w:w="4876" w:type="dxa"/>
          </w:tcPr>
          <w:p w14:paraId="2B172D41" w14:textId="77777777" w:rsidR="00AA4A56" w:rsidRPr="00F11A48" w:rsidRDefault="00AA4A56" w:rsidP="001C4EE9">
            <w:pPr>
              <w:pStyle w:val="Normal6a"/>
              <w:rPr>
                <w:b/>
                <w:i/>
              </w:rPr>
            </w:pPr>
            <w:r w:rsidRPr="00F11A48">
              <w:t>a)</w:t>
            </w:r>
            <w:r w:rsidRPr="00F11A48">
              <w:tab/>
              <w:t>všechny budovy a jakýkoli jiný typ nemovitého majetku a staveb, které jsou používány pro podnikání</w:t>
            </w:r>
            <w:r w:rsidRPr="00F11A48">
              <w:rPr>
                <w:b/>
                <w:i/>
              </w:rPr>
              <w:t>, s výjimkou průmyslových budov a staveb</w:t>
            </w:r>
            <w:r w:rsidRPr="00F11A48">
              <w:t>:</w:t>
            </w:r>
            <w:r w:rsidRPr="00F11A48">
              <w:rPr>
                <w:b/>
                <w:i/>
              </w:rPr>
              <w:t xml:space="preserve"> 30</w:t>
            </w:r>
            <w:r w:rsidRPr="00F11A48">
              <w:t xml:space="preserve"> let;</w:t>
            </w:r>
          </w:p>
        </w:tc>
      </w:tr>
    </w:tbl>
    <w:p w14:paraId="5178E031" w14:textId="77777777" w:rsidR="00AA4A56" w:rsidRPr="00F11A48" w:rsidRDefault="00AA4A56" w:rsidP="00AA4A56"/>
    <w:p w14:paraId="253D90E4" w14:textId="77777777" w:rsidR="00AA4A56" w:rsidRPr="00F11A48" w:rsidRDefault="00AA4A56" w:rsidP="00AA4A56">
      <w:pPr>
        <w:pStyle w:val="AmNumberTabs"/>
        <w:keepNext/>
      </w:pPr>
      <w:r w:rsidRPr="00F11A48">
        <w:t>Pozměňovací návrh</w:t>
      </w:r>
      <w:r w:rsidRPr="00F11A48">
        <w:tab/>
      </w:r>
      <w:r w:rsidRPr="00F11A48">
        <w:tab/>
        <w:t>43</w:t>
      </w:r>
    </w:p>
    <w:p w14:paraId="45EC538B" w14:textId="77777777" w:rsidR="00AA4A56" w:rsidRPr="00F11A48" w:rsidRDefault="00AA4A56" w:rsidP="00AA4A56">
      <w:pPr>
        <w:pStyle w:val="NormalBold12b"/>
        <w:keepNext/>
      </w:pPr>
      <w:r w:rsidRPr="00F11A48">
        <w:t>Návrh směrnice</w:t>
      </w:r>
    </w:p>
    <w:p w14:paraId="164DD7BC" w14:textId="77777777" w:rsidR="00AA4A56" w:rsidRPr="00F11A48" w:rsidRDefault="00AA4A56" w:rsidP="00AA4A56">
      <w:pPr>
        <w:pStyle w:val="NormalBold"/>
        <w:keepNext/>
      </w:pPr>
      <w:r w:rsidRPr="00F11A48">
        <w:t>Čl. 22 – odst. 2 – písm. a </w:t>
      </w:r>
      <w:proofErr w:type="spellStart"/>
      <w:r w:rsidRPr="00F11A48">
        <w:t>a</w:t>
      </w:r>
      <w:proofErr w:type="spellEnd"/>
      <w:r w:rsidRPr="00F11A48">
        <w:t xml:space="preserve">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7168C7E5" w14:textId="77777777" w:rsidTr="001C4EE9">
        <w:trPr>
          <w:jc w:val="center"/>
        </w:trPr>
        <w:tc>
          <w:tcPr>
            <w:tcW w:w="9752" w:type="dxa"/>
            <w:gridSpan w:val="2"/>
          </w:tcPr>
          <w:p w14:paraId="435A11C7" w14:textId="77777777" w:rsidR="00AA4A56" w:rsidRPr="00F11A48" w:rsidRDefault="00AA4A56" w:rsidP="001C4EE9">
            <w:pPr>
              <w:keepNext/>
            </w:pPr>
          </w:p>
        </w:tc>
      </w:tr>
      <w:tr w:rsidR="00AA4A56" w:rsidRPr="00F11A48" w14:paraId="0F51FAA2" w14:textId="77777777" w:rsidTr="001C4EE9">
        <w:trPr>
          <w:jc w:val="center"/>
        </w:trPr>
        <w:tc>
          <w:tcPr>
            <w:tcW w:w="4876" w:type="dxa"/>
          </w:tcPr>
          <w:p w14:paraId="5BC99CC4" w14:textId="77777777" w:rsidR="00AA4A56" w:rsidRPr="00F11A48" w:rsidRDefault="00AA4A56" w:rsidP="001C4EE9">
            <w:pPr>
              <w:pStyle w:val="AmColumnHeading"/>
              <w:keepNext/>
            </w:pPr>
            <w:r w:rsidRPr="00F11A48">
              <w:t>Znění navržené Komisí</w:t>
            </w:r>
          </w:p>
        </w:tc>
        <w:tc>
          <w:tcPr>
            <w:tcW w:w="4876" w:type="dxa"/>
          </w:tcPr>
          <w:p w14:paraId="608FFFB7" w14:textId="77777777" w:rsidR="00AA4A56" w:rsidRPr="00F11A48" w:rsidRDefault="00AA4A56" w:rsidP="001C4EE9">
            <w:pPr>
              <w:pStyle w:val="AmColumnHeading"/>
              <w:keepNext/>
            </w:pPr>
            <w:r w:rsidRPr="00F11A48">
              <w:t>Pozměňovací návrh</w:t>
            </w:r>
          </w:p>
        </w:tc>
      </w:tr>
      <w:tr w:rsidR="00AA4A56" w:rsidRPr="00F11A48" w14:paraId="4181390A" w14:textId="77777777" w:rsidTr="001C4EE9">
        <w:trPr>
          <w:jc w:val="center"/>
        </w:trPr>
        <w:tc>
          <w:tcPr>
            <w:tcW w:w="4876" w:type="dxa"/>
          </w:tcPr>
          <w:p w14:paraId="5708C296" w14:textId="77777777" w:rsidR="00AA4A56" w:rsidRPr="00F11A48" w:rsidRDefault="00AA4A56" w:rsidP="001C4EE9">
            <w:pPr>
              <w:pStyle w:val="Normal6a"/>
            </w:pPr>
          </w:p>
        </w:tc>
        <w:tc>
          <w:tcPr>
            <w:tcW w:w="4876" w:type="dxa"/>
          </w:tcPr>
          <w:p w14:paraId="061DD501" w14:textId="77777777" w:rsidR="00AA4A56" w:rsidRPr="00F11A48" w:rsidRDefault="00AA4A56" w:rsidP="001C4EE9">
            <w:pPr>
              <w:pStyle w:val="Normal6a"/>
            </w:pPr>
            <w:proofErr w:type="spellStart"/>
            <w:r w:rsidRPr="00F11A48">
              <w:rPr>
                <w:b/>
                <w:i/>
              </w:rPr>
              <w:t>aa</w:t>
            </w:r>
            <w:proofErr w:type="spellEnd"/>
            <w:r w:rsidRPr="00F11A48">
              <w:rPr>
                <w:b/>
                <w:i/>
              </w:rPr>
              <w:t>)</w:t>
            </w:r>
            <w:r w:rsidRPr="00F11A48">
              <w:rPr>
                <w:b/>
                <w:i/>
              </w:rPr>
              <w:tab/>
              <w:t>průmyslové budovy a stavby: 25 let;</w:t>
            </w:r>
          </w:p>
        </w:tc>
      </w:tr>
    </w:tbl>
    <w:p w14:paraId="15761EE2" w14:textId="77777777" w:rsidR="00AA4A56" w:rsidRPr="00F11A48" w:rsidRDefault="00AA4A56" w:rsidP="00AA4A56"/>
    <w:p w14:paraId="6F8B8D4E" w14:textId="77777777" w:rsidR="00AA4A56" w:rsidRPr="00F11A48" w:rsidRDefault="00AA4A56" w:rsidP="00AA4A56">
      <w:pPr>
        <w:pStyle w:val="AmNumberTabs"/>
        <w:keepNext/>
      </w:pPr>
      <w:r w:rsidRPr="00F11A48">
        <w:t>Pozměňovací návrh</w:t>
      </w:r>
      <w:r w:rsidRPr="00F11A48">
        <w:tab/>
      </w:r>
      <w:r w:rsidRPr="00F11A48">
        <w:tab/>
        <w:t>44</w:t>
      </w:r>
    </w:p>
    <w:p w14:paraId="57B8D4EF" w14:textId="77777777" w:rsidR="00AA4A56" w:rsidRPr="00F11A48" w:rsidRDefault="00AA4A56" w:rsidP="00AA4A56">
      <w:pPr>
        <w:pStyle w:val="NormalBold12b"/>
        <w:keepNext/>
      </w:pPr>
      <w:r w:rsidRPr="00F11A48">
        <w:t>Návrh směrnice</w:t>
      </w:r>
    </w:p>
    <w:p w14:paraId="68CDA85E" w14:textId="77777777" w:rsidR="00AA4A56" w:rsidRPr="00F11A48" w:rsidRDefault="00AA4A56" w:rsidP="00AA4A56">
      <w:pPr>
        <w:pStyle w:val="NormalBold"/>
        <w:keepNext/>
      </w:pPr>
      <w:r w:rsidRPr="00F11A48">
        <w:t>Čl. 22 – odst. 2 – písm.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6D017388" w14:textId="77777777" w:rsidTr="001C4EE9">
        <w:trPr>
          <w:jc w:val="center"/>
        </w:trPr>
        <w:tc>
          <w:tcPr>
            <w:tcW w:w="9752" w:type="dxa"/>
            <w:gridSpan w:val="2"/>
          </w:tcPr>
          <w:p w14:paraId="34C10C4B" w14:textId="77777777" w:rsidR="00AA4A56" w:rsidRPr="00F11A48" w:rsidRDefault="00AA4A56" w:rsidP="001C4EE9">
            <w:pPr>
              <w:keepNext/>
            </w:pPr>
          </w:p>
        </w:tc>
      </w:tr>
      <w:tr w:rsidR="00AA4A56" w:rsidRPr="00F11A48" w14:paraId="10098C53" w14:textId="77777777" w:rsidTr="001C4EE9">
        <w:trPr>
          <w:jc w:val="center"/>
        </w:trPr>
        <w:tc>
          <w:tcPr>
            <w:tcW w:w="4876" w:type="dxa"/>
          </w:tcPr>
          <w:p w14:paraId="6BBA23E3" w14:textId="77777777" w:rsidR="00AA4A56" w:rsidRPr="00F11A48" w:rsidRDefault="00AA4A56" w:rsidP="001C4EE9">
            <w:pPr>
              <w:pStyle w:val="AmColumnHeading"/>
              <w:keepNext/>
            </w:pPr>
            <w:r w:rsidRPr="00F11A48">
              <w:t>Znění navržené Komisí</w:t>
            </w:r>
          </w:p>
        </w:tc>
        <w:tc>
          <w:tcPr>
            <w:tcW w:w="4876" w:type="dxa"/>
          </w:tcPr>
          <w:p w14:paraId="5EFFA27D" w14:textId="77777777" w:rsidR="00AA4A56" w:rsidRPr="00F11A48" w:rsidRDefault="00AA4A56" w:rsidP="001C4EE9">
            <w:pPr>
              <w:pStyle w:val="AmColumnHeading"/>
              <w:keepNext/>
            </w:pPr>
            <w:r w:rsidRPr="00F11A48">
              <w:t>Pozměňovací návrh</w:t>
            </w:r>
          </w:p>
        </w:tc>
      </w:tr>
      <w:tr w:rsidR="00AA4A56" w:rsidRPr="00F11A48" w14:paraId="36AFF686" w14:textId="77777777" w:rsidTr="001C4EE9">
        <w:trPr>
          <w:jc w:val="center"/>
        </w:trPr>
        <w:tc>
          <w:tcPr>
            <w:tcW w:w="4876" w:type="dxa"/>
          </w:tcPr>
          <w:p w14:paraId="595909BE" w14:textId="77777777" w:rsidR="00AA4A56" w:rsidRPr="00F11A48" w:rsidRDefault="00AA4A56" w:rsidP="001C4EE9">
            <w:pPr>
              <w:pStyle w:val="Normal6a"/>
            </w:pPr>
            <w:r w:rsidRPr="00F11A48">
              <w:t>b)</w:t>
            </w:r>
            <w:r w:rsidRPr="00F11A48">
              <w:tab/>
              <w:t>veškerá ostatní dlouhodobá hmotná aktiva: jejich životnost, jak je posouzená v souladu s přijatelným účetním standardem v Unii uvedeným v článku 7;</w:t>
            </w:r>
          </w:p>
        </w:tc>
        <w:tc>
          <w:tcPr>
            <w:tcW w:w="4876" w:type="dxa"/>
          </w:tcPr>
          <w:p w14:paraId="47D7A3B3" w14:textId="77777777" w:rsidR="00AA4A56" w:rsidRPr="00F11A48" w:rsidRDefault="00AA4A56" w:rsidP="001C4EE9">
            <w:pPr>
              <w:pStyle w:val="Normal6a"/>
              <w:rPr>
                <w:b/>
                <w:i/>
              </w:rPr>
            </w:pPr>
            <w:r w:rsidRPr="00F11A48">
              <w:t>b)</w:t>
            </w:r>
            <w:r w:rsidRPr="00F11A48">
              <w:tab/>
              <w:t>veškerá ostatní dlouhodobá hmotná aktiva: jejich životnost, jak je posouzená v souladu s přijatelným účetním standardem v Unii uvedeným v článku 7</w:t>
            </w:r>
            <w:r w:rsidRPr="00F11A48">
              <w:rPr>
                <w:b/>
                <w:i/>
              </w:rPr>
              <w:t>, přinejmenším však 10 let</w:t>
            </w:r>
            <w:r w:rsidRPr="00F11A48">
              <w:t>;</w:t>
            </w:r>
          </w:p>
        </w:tc>
      </w:tr>
    </w:tbl>
    <w:p w14:paraId="17914D1F" w14:textId="77777777" w:rsidR="00AA4A56" w:rsidRPr="00F11A48" w:rsidRDefault="00AA4A56" w:rsidP="00AA4A56"/>
    <w:p w14:paraId="3C485AF4" w14:textId="77777777" w:rsidR="00AA4A56" w:rsidRDefault="00AA4A56" w:rsidP="00AA4A56">
      <w:pPr>
        <w:pStyle w:val="AmNumberTabs"/>
      </w:pPr>
      <w:r w:rsidRPr="00F11A48">
        <w:t>Pozměňovací návrh</w:t>
      </w:r>
      <w:r w:rsidRPr="00F11A48">
        <w:tab/>
      </w:r>
      <w:r w:rsidRPr="00F11A48">
        <w:tab/>
        <w:t>45</w:t>
      </w:r>
    </w:p>
    <w:p w14:paraId="7412AEEC" w14:textId="77777777" w:rsidR="00C86C50" w:rsidRPr="00F11A48" w:rsidRDefault="00C86C50" w:rsidP="00AA4A56">
      <w:pPr>
        <w:pStyle w:val="AmNumberTabs"/>
      </w:pPr>
    </w:p>
    <w:p w14:paraId="3ED6216D" w14:textId="77777777" w:rsidR="00AA4A56" w:rsidRPr="00F11A48" w:rsidRDefault="00AA4A56" w:rsidP="00AA4A56">
      <w:pPr>
        <w:pStyle w:val="NormalBold"/>
      </w:pPr>
      <w:r w:rsidRPr="00F11A48">
        <w:t>Návrh směrnice</w:t>
      </w:r>
    </w:p>
    <w:p w14:paraId="37CD23D2" w14:textId="77777777" w:rsidR="00AA4A56" w:rsidRPr="00F11A48" w:rsidRDefault="00AA4A56" w:rsidP="00AA4A56">
      <w:pPr>
        <w:pStyle w:val="NormalBold"/>
      </w:pPr>
      <w:r w:rsidRPr="00F11A48">
        <w:t>Článek 22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6DA98F62" w14:textId="77777777" w:rsidTr="001C4EE9">
        <w:trPr>
          <w:trHeight w:val="240"/>
          <w:jc w:val="center"/>
        </w:trPr>
        <w:tc>
          <w:tcPr>
            <w:tcW w:w="9752" w:type="dxa"/>
            <w:gridSpan w:val="2"/>
            <w:tcBorders>
              <w:top w:val="nil"/>
              <w:left w:val="nil"/>
              <w:bottom w:val="nil"/>
              <w:right w:val="nil"/>
            </w:tcBorders>
          </w:tcPr>
          <w:p w14:paraId="53E4053B" w14:textId="77777777" w:rsidR="00AA4A56" w:rsidRPr="00F11A48" w:rsidRDefault="00AA4A56" w:rsidP="001C4EE9"/>
        </w:tc>
      </w:tr>
      <w:tr w:rsidR="00AA4A56" w:rsidRPr="00F11A48" w14:paraId="51232A52" w14:textId="77777777" w:rsidTr="001C4EE9">
        <w:trPr>
          <w:trHeight w:val="240"/>
          <w:jc w:val="center"/>
        </w:trPr>
        <w:tc>
          <w:tcPr>
            <w:tcW w:w="4876" w:type="dxa"/>
            <w:tcBorders>
              <w:top w:val="nil"/>
              <w:left w:val="nil"/>
              <w:bottom w:val="nil"/>
              <w:right w:val="nil"/>
            </w:tcBorders>
            <w:hideMark/>
          </w:tcPr>
          <w:p w14:paraId="1CEE9279"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0775E6C8" w14:textId="77777777" w:rsidR="00AA4A56" w:rsidRPr="00F11A48" w:rsidRDefault="00AA4A56" w:rsidP="001C4EE9">
            <w:pPr>
              <w:pStyle w:val="AmColumnHeading"/>
            </w:pPr>
            <w:r w:rsidRPr="00F11A48">
              <w:t>Pozměňovací návrh</w:t>
            </w:r>
          </w:p>
        </w:tc>
      </w:tr>
      <w:tr w:rsidR="00AA4A56" w:rsidRPr="00F11A48" w14:paraId="3B67D37B" w14:textId="77777777" w:rsidTr="001C4EE9">
        <w:trPr>
          <w:jc w:val="center"/>
        </w:trPr>
        <w:tc>
          <w:tcPr>
            <w:tcW w:w="4876" w:type="dxa"/>
            <w:tcBorders>
              <w:top w:val="nil"/>
              <w:left w:val="nil"/>
              <w:bottom w:val="nil"/>
              <w:right w:val="nil"/>
            </w:tcBorders>
          </w:tcPr>
          <w:p w14:paraId="4D1B7750" w14:textId="77777777" w:rsidR="00AA4A56" w:rsidRPr="00F11A48" w:rsidRDefault="00AA4A56" w:rsidP="001C4EE9">
            <w:pPr>
              <w:pStyle w:val="Normal6a"/>
            </w:pPr>
          </w:p>
        </w:tc>
        <w:tc>
          <w:tcPr>
            <w:tcW w:w="4876" w:type="dxa"/>
            <w:tcBorders>
              <w:top w:val="nil"/>
              <w:left w:val="nil"/>
              <w:bottom w:val="nil"/>
              <w:right w:val="nil"/>
            </w:tcBorders>
            <w:hideMark/>
          </w:tcPr>
          <w:p w14:paraId="31BD04A4" w14:textId="77777777" w:rsidR="00AA4A56" w:rsidRPr="00F11A48" w:rsidRDefault="00AA4A56" w:rsidP="001C4EE9">
            <w:pPr>
              <w:pStyle w:val="Normal6a"/>
              <w:jc w:val="center"/>
            </w:pPr>
            <w:r w:rsidRPr="00F11A48">
              <w:rPr>
                <w:b/>
                <w:i/>
              </w:rPr>
              <w:t xml:space="preserve">Článek </w:t>
            </w:r>
            <w:proofErr w:type="gramStart"/>
            <w:r w:rsidRPr="00F11A48">
              <w:rPr>
                <w:b/>
                <w:i/>
              </w:rPr>
              <w:t>22a</w:t>
            </w:r>
            <w:proofErr w:type="gramEnd"/>
          </w:p>
        </w:tc>
      </w:tr>
      <w:tr w:rsidR="00AA4A56" w:rsidRPr="00F11A48" w14:paraId="110EF4FB" w14:textId="77777777" w:rsidTr="001C4EE9">
        <w:trPr>
          <w:jc w:val="center"/>
        </w:trPr>
        <w:tc>
          <w:tcPr>
            <w:tcW w:w="4876" w:type="dxa"/>
            <w:tcBorders>
              <w:top w:val="nil"/>
              <w:left w:val="nil"/>
              <w:bottom w:val="nil"/>
              <w:right w:val="nil"/>
            </w:tcBorders>
          </w:tcPr>
          <w:p w14:paraId="1928EF9A" w14:textId="77777777" w:rsidR="00AA4A56" w:rsidRPr="00F11A48" w:rsidRDefault="00AA4A56" w:rsidP="001C4EE9">
            <w:pPr>
              <w:pStyle w:val="Normal6a"/>
            </w:pPr>
          </w:p>
        </w:tc>
        <w:tc>
          <w:tcPr>
            <w:tcW w:w="4876" w:type="dxa"/>
            <w:tcBorders>
              <w:top w:val="nil"/>
              <w:left w:val="nil"/>
              <w:bottom w:val="nil"/>
              <w:right w:val="nil"/>
            </w:tcBorders>
            <w:hideMark/>
          </w:tcPr>
          <w:p w14:paraId="527C9939" w14:textId="77777777" w:rsidR="00AA4A56" w:rsidRPr="00F11A48" w:rsidRDefault="00AA4A56" w:rsidP="001C4EE9">
            <w:pPr>
              <w:pStyle w:val="Normal6a"/>
              <w:jc w:val="center"/>
            </w:pPr>
            <w:r w:rsidRPr="00F11A48">
              <w:rPr>
                <w:b/>
                <w:i/>
              </w:rPr>
              <w:t>Pravidla zrychleného odepisování</w:t>
            </w:r>
          </w:p>
        </w:tc>
      </w:tr>
      <w:tr w:rsidR="00AA4A56" w:rsidRPr="00F11A48" w14:paraId="53A25EF7" w14:textId="77777777" w:rsidTr="001C4EE9">
        <w:trPr>
          <w:jc w:val="center"/>
        </w:trPr>
        <w:tc>
          <w:tcPr>
            <w:tcW w:w="4876" w:type="dxa"/>
            <w:tcBorders>
              <w:top w:val="nil"/>
              <w:left w:val="nil"/>
              <w:bottom w:val="nil"/>
              <w:right w:val="nil"/>
            </w:tcBorders>
          </w:tcPr>
          <w:p w14:paraId="05D8E96D" w14:textId="77777777" w:rsidR="00AA4A56" w:rsidRPr="00F11A48" w:rsidRDefault="00AA4A56" w:rsidP="001C4EE9">
            <w:pPr>
              <w:pStyle w:val="Normal6a"/>
            </w:pPr>
          </w:p>
        </w:tc>
        <w:tc>
          <w:tcPr>
            <w:tcW w:w="4876" w:type="dxa"/>
            <w:tcBorders>
              <w:top w:val="nil"/>
              <w:left w:val="nil"/>
              <w:bottom w:val="nil"/>
              <w:right w:val="nil"/>
            </w:tcBorders>
            <w:hideMark/>
          </w:tcPr>
          <w:p w14:paraId="6D7F9C76" w14:textId="77777777" w:rsidR="00AA4A56" w:rsidRPr="00F11A48" w:rsidRDefault="00AA4A56" w:rsidP="001C4EE9">
            <w:pPr>
              <w:pStyle w:val="Normal6a"/>
            </w:pPr>
            <w:r w:rsidRPr="00F11A48">
              <w:rPr>
                <w:b/>
                <w:i/>
              </w:rPr>
              <w:t>1.</w:t>
            </w:r>
            <w:r w:rsidRPr="00F11A48">
              <w:rPr>
                <w:b/>
                <w:i/>
              </w:rPr>
              <w:tab/>
              <w:t xml:space="preserve">Odchylně od článku 22 podléhají zrychlenému odepisování ze strany </w:t>
            </w:r>
            <w:r w:rsidRPr="00F11A48">
              <w:rPr>
                <w:b/>
                <w:i/>
              </w:rPr>
              <w:lastRenderedPageBreak/>
              <w:t>členských států dlouhodobá hmotná aktiva nabytá členy skupiny BEFIT v těchto kategoriích:</w:t>
            </w:r>
          </w:p>
        </w:tc>
      </w:tr>
      <w:tr w:rsidR="00AA4A56" w:rsidRPr="00F11A48" w14:paraId="511BC763" w14:textId="77777777" w:rsidTr="001C4EE9">
        <w:trPr>
          <w:jc w:val="center"/>
        </w:trPr>
        <w:tc>
          <w:tcPr>
            <w:tcW w:w="4876" w:type="dxa"/>
            <w:tcBorders>
              <w:top w:val="nil"/>
              <w:left w:val="nil"/>
              <w:bottom w:val="nil"/>
              <w:right w:val="nil"/>
            </w:tcBorders>
          </w:tcPr>
          <w:p w14:paraId="17220C90" w14:textId="77777777" w:rsidR="00AA4A56" w:rsidRPr="00F11A48" w:rsidRDefault="00AA4A56" w:rsidP="001C4EE9">
            <w:pPr>
              <w:pStyle w:val="Normal6a"/>
            </w:pPr>
          </w:p>
        </w:tc>
        <w:tc>
          <w:tcPr>
            <w:tcW w:w="4876" w:type="dxa"/>
            <w:tcBorders>
              <w:top w:val="nil"/>
              <w:left w:val="nil"/>
              <w:bottom w:val="nil"/>
              <w:right w:val="nil"/>
            </w:tcBorders>
          </w:tcPr>
          <w:p w14:paraId="1048BA32" w14:textId="77777777" w:rsidR="00AA4A56" w:rsidRPr="00F11A48" w:rsidRDefault="00AA4A56" w:rsidP="001C4EE9">
            <w:pPr>
              <w:pStyle w:val="Normal6a"/>
              <w:rPr>
                <w:b/>
                <w:i/>
              </w:rPr>
            </w:pPr>
            <w:r w:rsidRPr="00F11A48">
              <w:rPr>
                <w:b/>
                <w:i/>
              </w:rPr>
              <w:t>a)</w:t>
            </w:r>
            <w:r w:rsidRPr="00F11A48">
              <w:rPr>
                <w:b/>
                <w:i/>
              </w:rPr>
              <w:tab/>
              <w:t>aktiva, která přímo přispívají ke klimatickým a sociálním cílům Unie, zejména k posílení čistých technologií, energetické účinnosti a digitalizace;</w:t>
            </w:r>
          </w:p>
        </w:tc>
      </w:tr>
      <w:tr w:rsidR="00AA4A56" w:rsidRPr="00F11A48" w14:paraId="31A3D7F1" w14:textId="77777777" w:rsidTr="001C4EE9">
        <w:trPr>
          <w:jc w:val="center"/>
        </w:trPr>
        <w:tc>
          <w:tcPr>
            <w:tcW w:w="4876" w:type="dxa"/>
            <w:tcBorders>
              <w:top w:val="nil"/>
              <w:left w:val="nil"/>
              <w:bottom w:val="nil"/>
              <w:right w:val="nil"/>
            </w:tcBorders>
          </w:tcPr>
          <w:p w14:paraId="31BCF5C9" w14:textId="77777777" w:rsidR="00AA4A56" w:rsidRPr="00F11A48" w:rsidRDefault="00AA4A56" w:rsidP="001C4EE9">
            <w:pPr>
              <w:pStyle w:val="Normal6a"/>
            </w:pPr>
          </w:p>
        </w:tc>
        <w:tc>
          <w:tcPr>
            <w:tcW w:w="4876" w:type="dxa"/>
            <w:tcBorders>
              <w:top w:val="nil"/>
              <w:left w:val="nil"/>
              <w:bottom w:val="nil"/>
              <w:right w:val="nil"/>
            </w:tcBorders>
          </w:tcPr>
          <w:p w14:paraId="392DEB2C" w14:textId="77777777" w:rsidR="00AA4A56" w:rsidRPr="00F11A48" w:rsidRDefault="00AA4A56" w:rsidP="001C4EE9">
            <w:pPr>
              <w:pStyle w:val="Normal6a"/>
              <w:rPr>
                <w:b/>
                <w:i/>
              </w:rPr>
            </w:pPr>
            <w:r w:rsidRPr="00F11A48">
              <w:rPr>
                <w:b/>
                <w:i/>
              </w:rPr>
              <w:t>b)</w:t>
            </w:r>
            <w:r w:rsidRPr="00F11A48">
              <w:rPr>
                <w:b/>
                <w:i/>
              </w:rPr>
              <w:tab/>
              <w:t>aktiva, která přímo přispívají k dosažení cílů OSN v oblasti udržitelného rozvoje do roku 2030;</w:t>
            </w:r>
          </w:p>
        </w:tc>
      </w:tr>
      <w:tr w:rsidR="00AA4A56" w:rsidRPr="00F11A48" w14:paraId="04BFEAFD" w14:textId="77777777" w:rsidTr="001C4EE9">
        <w:trPr>
          <w:jc w:val="center"/>
        </w:trPr>
        <w:tc>
          <w:tcPr>
            <w:tcW w:w="4876" w:type="dxa"/>
            <w:tcBorders>
              <w:top w:val="nil"/>
              <w:left w:val="nil"/>
              <w:bottom w:val="nil"/>
              <w:right w:val="nil"/>
            </w:tcBorders>
          </w:tcPr>
          <w:p w14:paraId="75A01409" w14:textId="77777777" w:rsidR="00AA4A56" w:rsidRPr="00F11A48" w:rsidRDefault="00AA4A56" w:rsidP="001C4EE9">
            <w:pPr>
              <w:pStyle w:val="Normal6a"/>
            </w:pPr>
          </w:p>
        </w:tc>
        <w:tc>
          <w:tcPr>
            <w:tcW w:w="4876" w:type="dxa"/>
            <w:tcBorders>
              <w:top w:val="nil"/>
              <w:left w:val="nil"/>
              <w:bottom w:val="nil"/>
              <w:right w:val="nil"/>
            </w:tcBorders>
          </w:tcPr>
          <w:p w14:paraId="192D9528" w14:textId="77777777" w:rsidR="00AA4A56" w:rsidRPr="00F11A48" w:rsidRDefault="00AA4A56" w:rsidP="001C4EE9">
            <w:pPr>
              <w:pStyle w:val="Normal6a"/>
              <w:rPr>
                <w:b/>
                <w:i/>
              </w:rPr>
            </w:pPr>
            <w:r w:rsidRPr="00F11A48">
              <w:rPr>
                <w:b/>
                <w:i/>
              </w:rPr>
              <w:t>c)</w:t>
            </w:r>
            <w:r w:rsidRPr="00F11A48">
              <w:rPr>
                <w:b/>
                <w:i/>
              </w:rPr>
              <w:tab/>
              <w:t>aktiva, která přímo přispívají k posílení obrany Unie, zejména její schopnosti předcházet vznikajícím hrozbám a krizím a reagovat na ně v souladu se Strategií unie připravenosti.</w:t>
            </w:r>
          </w:p>
        </w:tc>
      </w:tr>
      <w:tr w:rsidR="00AA4A56" w:rsidRPr="00F11A48" w14:paraId="6CD02B86" w14:textId="77777777" w:rsidTr="001C4EE9">
        <w:trPr>
          <w:jc w:val="center"/>
        </w:trPr>
        <w:tc>
          <w:tcPr>
            <w:tcW w:w="4876" w:type="dxa"/>
            <w:tcBorders>
              <w:top w:val="nil"/>
              <w:left w:val="nil"/>
              <w:bottom w:val="nil"/>
              <w:right w:val="nil"/>
            </w:tcBorders>
          </w:tcPr>
          <w:p w14:paraId="51A69C03" w14:textId="77777777" w:rsidR="00AA4A56" w:rsidRPr="00F11A48" w:rsidRDefault="00AA4A56" w:rsidP="001C4EE9">
            <w:pPr>
              <w:pStyle w:val="Normal6a"/>
            </w:pPr>
          </w:p>
        </w:tc>
        <w:tc>
          <w:tcPr>
            <w:tcW w:w="4876" w:type="dxa"/>
            <w:tcBorders>
              <w:top w:val="nil"/>
              <w:left w:val="nil"/>
              <w:bottom w:val="nil"/>
              <w:right w:val="nil"/>
            </w:tcBorders>
            <w:hideMark/>
          </w:tcPr>
          <w:p w14:paraId="7FBC1074" w14:textId="77777777" w:rsidR="00AA4A56" w:rsidRPr="00F11A48" w:rsidRDefault="00AA4A56" w:rsidP="001C4EE9">
            <w:pPr>
              <w:pStyle w:val="Normal6a"/>
            </w:pPr>
            <w:r w:rsidRPr="00F11A48">
              <w:rPr>
                <w:b/>
                <w:i/>
              </w:rPr>
              <w:t>2.</w:t>
            </w:r>
            <w:r w:rsidRPr="00F11A48">
              <w:rPr>
                <w:b/>
                <w:i/>
              </w:rPr>
              <w:tab/>
              <w:t>Komise prostřednictvím prováděcího aktu stanoví nezbytný rámec a kritéria pro uvedení odstavce 1 do praxe. včetně kategorií aktiv způsobilých pro zrychlené odepisování. Komise každých pět let provede posouzení režimu zrychleného odepisování podle odstavce 1, přičemž zejména analyzuje, zda opatření:</w:t>
            </w:r>
          </w:p>
        </w:tc>
      </w:tr>
      <w:tr w:rsidR="00AA4A56" w:rsidRPr="00F11A48" w14:paraId="0FFD54BE" w14:textId="77777777" w:rsidTr="001C4EE9">
        <w:trPr>
          <w:jc w:val="center"/>
        </w:trPr>
        <w:tc>
          <w:tcPr>
            <w:tcW w:w="4876" w:type="dxa"/>
            <w:tcBorders>
              <w:top w:val="nil"/>
              <w:left w:val="nil"/>
              <w:bottom w:val="nil"/>
              <w:right w:val="nil"/>
            </w:tcBorders>
          </w:tcPr>
          <w:p w14:paraId="0922976A" w14:textId="77777777" w:rsidR="00AA4A56" w:rsidRPr="00F11A48" w:rsidRDefault="00AA4A56" w:rsidP="001C4EE9">
            <w:pPr>
              <w:pStyle w:val="Normal6a"/>
            </w:pPr>
          </w:p>
        </w:tc>
        <w:tc>
          <w:tcPr>
            <w:tcW w:w="4876" w:type="dxa"/>
            <w:tcBorders>
              <w:top w:val="nil"/>
              <w:left w:val="nil"/>
              <w:bottom w:val="nil"/>
              <w:right w:val="nil"/>
            </w:tcBorders>
          </w:tcPr>
          <w:p w14:paraId="0F1767FF" w14:textId="77777777" w:rsidR="00AA4A56" w:rsidRPr="00F11A48" w:rsidRDefault="00AA4A56" w:rsidP="001C4EE9">
            <w:pPr>
              <w:pStyle w:val="Normal6a"/>
              <w:rPr>
                <w:b/>
                <w:i/>
              </w:rPr>
            </w:pPr>
            <w:r w:rsidRPr="00F11A48">
              <w:rPr>
                <w:b/>
                <w:i/>
              </w:rPr>
              <w:t>a)</w:t>
            </w:r>
            <w:r w:rsidRPr="00F11A48">
              <w:rPr>
                <w:b/>
                <w:i/>
              </w:rPr>
              <w:tab/>
              <w:t>jsou vhodná pro daný účel,</w:t>
            </w:r>
          </w:p>
        </w:tc>
      </w:tr>
      <w:tr w:rsidR="00AA4A56" w:rsidRPr="00F11A48" w14:paraId="0307FC28" w14:textId="77777777" w:rsidTr="001C4EE9">
        <w:trPr>
          <w:jc w:val="center"/>
        </w:trPr>
        <w:tc>
          <w:tcPr>
            <w:tcW w:w="4876" w:type="dxa"/>
            <w:tcBorders>
              <w:top w:val="nil"/>
              <w:left w:val="nil"/>
              <w:bottom w:val="nil"/>
              <w:right w:val="nil"/>
            </w:tcBorders>
          </w:tcPr>
          <w:p w14:paraId="04A8ABDC" w14:textId="77777777" w:rsidR="00AA4A56" w:rsidRPr="00F11A48" w:rsidRDefault="00AA4A56" w:rsidP="001C4EE9">
            <w:pPr>
              <w:pStyle w:val="Normal6a"/>
            </w:pPr>
          </w:p>
        </w:tc>
        <w:tc>
          <w:tcPr>
            <w:tcW w:w="4876" w:type="dxa"/>
            <w:tcBorders>
              <w:top w:val="nil"/>
              <w:left w:val="nil"/>
              <w:bottom w:val="nil"/>
              <w:right w:val="nil"/>
            </w:tcBorders>
          </w:tcPr>
          <w:p w14:paraId="55D5B830" w14:textId="77777777" w:rsidR="00AA4A56" w:rsidRPr="00F11A48" w:rsidRDefault="00AA4A56" w:rsidP="001C4EE9">
            <w:pPr>
              <w:pStyle w:val="Normal6a"/>
              <w:rPr>
                <w:b/>
                <w:i/>
              </w:rPr>
            </w:pPr>
            <w:r w:rsidRPr="00F11A48">
              <w:rPr>
                <w:b/>
                <w:i/>
              </w:rPr>
              <w:t>b)</w:t>
            </w:r>
            <w:r w:rsidRPr="00F11A48">
              <w:rPr>
                <w:b/>
                <w:i/>
              </w:rPr>
              <w:tab/>
              <w:t>představují nákladově efektivní způsob, jak dosáhnout jejich politických cílů,</w:t>
            </w:r>
          </w:p>
        </w:tc>
      </w:tr>
      <w:tr w:rsidR="00AA4A56" w:rsidRPr="00F11A48" w14:paraId="7D613E4E" w14:textId="77777777" w:rsidTr="001C4EE9">
        <w:trPr>
          <w:jc w:val="center"/>
        </w:trPr>
        <w:tc>
          <w:tcPr>
            <w:tcW w:w="4876" w:type="dxa"/>
            <w:tcBorders>
              <w:top w:val="nil"/>
              <w:left w:val="nil"/>
              <w:bottom w:val="nil"/>
              <w:right w:val="nil"/>
            </w:tcBorders>
          </w:tcPr>
          <w:p w14:paraId="64614187" w14:textId="77777777" w:rsidR="00AA4A56" w:rsidRPr="00F11A48" w:rsidRDefault="00AA4A56" w:rsidP="001C4EE9">
            <w:pPr>
              <w:pStyle w:val="Normal6a"/>
            </w:pPr>
          </w:p>
        </w:tc>
        <w:tc>
          <w:tcPr>
            <w:tcW w:w="4876" w:type="dxa"/>
            <w:tcBorders>
              <w:top w:val="nil"/>
              <w:left w:val="nil"/>
              <w:bottom w:val="nil"/>
              <w:right w:val="nil"/>
            </w:tcBorders>
          </w:tcPr>
          <w:p w14:paraId="021BBE54" w14:textId="77777777" w:rsidR="00AA4A56" w:rsidRPr="00F11A48" w:rsidRDefault="00AA4A56" w:rsidP="001C4EE9">
            <w:pPr>
              <w:pStyle w:val="Normal6a"/>
              <w:rPr>
                <w:b/>
                <w:i/>
              </w:rPr>
            </w:pPr>
            <w:r w:rsidRPr="00F11A48">
              <w:rPr>
                <w:b/>
                <w:i/>
              </w:rPr>
              <w:t>c)</w:t>
            </w:r>
            <w:r w:rsidRPr="00F11A48">
              <w:rPr>
                <w:b/>
                <w:i/>
              </w:rPr>
              <w:tab/>
              <w:t>mají jakékoli negativní nebo neočekávané důsledky.</w:t>
            </w:r>
          </w:p>
        </w:tc>
      </w:tr>
      <w:tr w:rsidR="00AA4A56" w:rsidRPr="00F11A48" w14:paraId="1F07A3E1" w14:textId="77777777" w:rsidTr="001C4EE9">
        <w:trPr>
          <w:jc w:val="center"/>
        </w:trPr>
        <w:tc>
          <w:tcPr>
            <w:tcW w:w="4876" w:type="dxa"/>
            <w:tcBorders>
              <w:top w:val="nil"/>
              <w:left w:val="nil"/>
              <w:bottom w:val="nil"/>
              <w:right w:val="nil"/>
            </w:tcBorders>
          </w:tcPr>
          <w:p w14:paraId="16A03379" w14:textId="77777777" w:rsidR="00AA4A56" w:rsidRPr="00F11A48" w:rsidRDefault="00AA4A56" w:rsidP="001C4EE9">
            <w:pPr>
              <w:pStyle w:val="Normal6a"/>
            </w:pPr>
          </w:p>
        </w:tc>
        <w:tc>
          <w:tcPr>
            <w:tcW w:w="4876" w:type="dxa"/>
            <w:tcBorders>
              <w:top w:val="nil"/>
              <w:left w:val="nil"/>
              <w:bottom w:val="nil"/>
              <w:right w:val="nil"/>
            </w:tcBorders>
          </w:tcPr>
          <w:p w14:paraId="1AE35A30" w14:textId="77777777" w:rsidR="00AA4A56" w:rsidRPr="00F11A48" w:rsidRDefault="00AA4A56" w:rsidP="001C4EE9">
            <w:pPr>
              <w:pStyle w:val="Normal6a"/>
              <w:rPr>
                <w:b/>
                <w:i/>
              </w:rPr>
            </w:pPr>
            <w:r w:rsidRPr="00F11A48">
              <w:rPr>
                <w:b/>
                <w:i/>
              </w:rPr>
              <w:t>V návaznosti na posouzení uvedené v prvním pododstavci Komise prováděcí akt každých pět let aktualizuje, považuje-li to za nezbytné. Prováděcí akty podle tohoto článku se přijímají přezkumným postupem uvedeným v článku 73.</w:t>
            </w:r>
          </w:p>
        </w:tc>
      </w:tr>
      <w:tr w:rsidR="00AA4A56" w:rsidRPr="00F11A48" w14:paraId="74AA3140" w14:textId="77777777" w:rsidTr="001C4EE9">
        <w:trPr>
          <w:jc w:val="center"/>
        </w:trPr>
        <w:tc>
          <w:tcPr>
            <w:tcW w:w="4876" w:type="dxa"/>
            <w:tcBorders>
              <w:top w:val="nil"/>
              <w:left w:val="nil"/>
              <w:bottom w:val="nil"/>
              <w:right w:val="nil"/>
            </w:tcBorders>
          </w:tcPr>
          <w:p w14:paraId="0326AA4F" w14:textId="77777777" w:rsidR="00AA4A56" w:rsidRPr="00F11A48" w:rsidRDefault="00AA4A56" w:rsidP="001C4EE9">
            <w:pPr>
              <w:pStyle w:val="Normal6a"/>
            </w:pPr>
          </w:p>
        </w:tc>
        <w:tc>
          <w:tcPr>
            <w:tcW w:w="4876" w:type="dxa"/>
            <w:tcBorders>
              <w:top w:val="nil"/>
              <w:left w:val="nil"/>
              <w:bottom w:val="nil"/>
              <w:right w:val="nil"/>
            </w:tcBorders>
            <w:hideMark/>
          </w:tcPr>
          <w:p w14:paraId="7D605BAF" w14:textId="77777777" w:rsidR="00AA4A56" w:rsidRPr="00F11A48" w:rsidRDefault="00AA4A56" w:rsidP="001C4EE9">
            <w:pPr>
              <w:pStyle w:val="Normal6a"/>
            </w:pPr>
            <w:r w:rsidRPr="00F11A48">
              <w:rPr>
                <w:b/>
                <w:i/>
              </w:rPr>
              <w:t>3.</w:t>
            </w:r>
            <w:r w:rsidRPr="00F11A48">
              <w:rPr>
                <w:b/>
                <w:i/>
              </w:rPr>
              <w:tab/>
              <w:t>Do ... [3 měsíců ode dne vstupu této směrnice v platnost] informují členské státy Komisi o svých stávajících pravidlech zrychleného odpisování na vnitrostátní úrovni uvedených v odstavcích 1 a 2 tohoto článku v souladu s povinností uvedenou v čl. 48 odst. 2.</w:t>
            </w:r>
            <w:r w:rsidRPr="00F11A48">
              <w:t xml:space="preserve"> </w:t>
            </w:r>
            <w:r w:rsidRPr="00F11A48">
              <w:rPr>
                <w:b/>
                <w:i/>
              </w:rPr>
              <w:t>Členské státy rovněž poskytnou Komisi veškeré informace nezbytné k provedení posouzení uvedeného v odstavci 2 tohoto článku.</w:t>
            </w:r>
          </w:p>
        </w:tc>
      </w:tr>
      <w:tr w:rsidR="00AA4A56" w:rsidRPr="00F11A48" w14:paraId="293A9C20" w14:textId="77777777" w:rsidTr="001C4EE9">
        <w:trPr>
          <w:jc w:val="center"/>
        </w:trPr>
        <w:tc>
          <w:tcPr>
            <w:tcW w:w="4876" w:type="dxa"/>
            <w:tcBorders>
              <w:top w:val="nil"/>
              <w:left w:val="nil"/>
              <w:bottom w:val="nil"/>
              <w:right w:val="nil"/>
            </w:tcBorders>
          </w:tcPr>
          <w:p w14:paraId="40304B94" w14:textId="77777777" w:rsidR="00AA4A56" w:rsidRPr="00F11A48" w:rsidRDefault="00AA4A56" w:rsidP="001C4EE9">
            <w:pPr>
              <w:pStyle w:val="Normal6a"/>
            </w:pPr>
          </w:p>
        </w:tc>
        <w:tc>
          <w:tcPr>
            <w:tcW w:w="4876" w:type="dxa"/>
            <w:tcBorders>
              <w:top w:val="nil"/>
              <w:left w:val="nil"/>
              <w:bottom w:val="nil"/>
              <w:right w:val="nil"/>
            </w:tcBorders>
            <w:hideMark/>
          </w:tcPr>
          <w:p w14:paraId="17D032D4" w14:textId="77777777" w:rsidR="00AA4A56" w:rsidRPr="00F11A48" w:rsidRDefault="00AA4A56" w:rsidP="001C4EE9">
            <w:pPr>
              <w:pStyle w:val="Normal6a"/>
            </w:pPr>
            <w:r w:rsidRPr="00F11A48">
              <w:rPr>
                <w:b/>
                <w:i/>
              </w:rPr>
              <w:t>4.</w:t>
            </w:r>
            <w:r w:rsidRPr="00F11A48">
              <w:rPr>
                <w:b/>
                <w:i/>
              </w:rPr>
              <w:tab/>
              <w:t>Členské státy informují o svých nových pravidlech zrychleného odpisování Komisi šest měsíců před jejich vstupem v platnost na vnitrostátní úrovni a v souladu s povinností stanovenou v čl. 48 odst. 2.</w:t>
            </w:r>
          </w:p>
        </w:tc>
      </w:tr>
    </w:tbl>
    <w:p w14:paraId="48843870" w14:textId="77777777" w:rsidR="00AA4A56" w:rsidRPr="00F11A48" w:rsidRDefault="00AA4A56" w:rsidP="00AA4A56"/>
    <w:p w14:paraId="1375FF1A" w14:textId="77777777" w:rsidR="00AA4A56" w:rsidRPr="00F11A48" w:rsidRDefault="00AA4A56" w:rsidP="00AA4A56">
      <w:pPr>
        <w:pStyle w:val="AmNumberTabs"/>
        <w:keepNext/>
      </w:pPr>
      <w:r w:rsidRPr="00F11A48">
        <w:t>Pozměňovací návrh</w:t>
      </w:r>
      <w:r w:rsidRPr="00F11A48">
        <w:tab/>
      </w:r>
      <w:r w:rsidRPr="00F11A48">
        <w:tab/>
        <w:t>46</w:t>
      </w:r>
    </w:p>
    <w:p w14:paraId="30C836D4" w14:textId="77777777" w:rsidR="00AA4A56" w:rsidRPr="00F11A48" w:rsidRDefault="00AA4A56" w:rsidP="00AA4A56">
      <w:pPr>
        <w:pStyle w:val="NormalBold12b"/>
        <w:keepNext/>
      </w:pPr>
      <w:r w:rsidRPr="00F11A48">
        <w:t>Návrh směrnice</w:t>
      </w:r>
    </w:p>
    <w:p w14:paraId="0BEC2734" w14:textId="77777777" w:rsidR="00AA4A56" w:rsidRPr="00F11A48" w:rsidRDefault="00AA4A56" w:rsidP="00AA4A56">
      <w:pPr>
        <w:pStyle w:val="NormalBold"/>
        <w:keepNext/>
      </w:pPr>
      <w:r w:rsidRPr="00F11A48">
        <w:t>Čl. 23 – odst. 5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C25796C" w14:textId="77777777" w:rsidTr="001C4EE9">
        <w:trPr>
          <w:jc w:val="center"/>
        </w:trPr>
        <w:tc>
          <w:tcPr>
            <w:tcW w:w="9752" w:type="dxa"/>
            <w:gridSpan w:val="2"/>
          </w:tcPr>
          <w:p w14:paraId="7DA8B49A" w14:textId="77777777" w:rsidR="00AA4A56" w:rsidRPr="00F11A48" w:rsidRDefault="00AA4A56" w:rsidP="001C4EE9">
            <w:pPr>
              <w:keepNext/>
            </w:pPr>
          </w:p>
        </w:tc>
      </w:tr>
      <w:tr w:rsidR="00AA4A56" w:rsidRPr="00F11A48" w14:paraId="202997CB" w14:textId="77777777" w:rsidTr="001C4EE9">
        <w:trPr>
          <w:jc w:val="center"/>
        </w:trPr>
        <w:tc>
          <w:tcPr>
            <w:tcW w:w="4876" w:type="dxa"/>
          </w:tcPr>
          <w:p w14:paraId="54AFF947" w14:textId="77777777" w:rsidR="00AA4A56" w:rsidRPr="00F11A48" w:rsidRDefault="00AA4A56" w:rsidP="001C4EE9">
            <w:pPr>
              <w:pStyle w:val="AmColumnHeading"/>
              <w:keepNext/>
            </w:pPr>
            <w:r w:rsidRPr="00F11A48">
              <w:t>Znění navržené Komisí</w:t>
            </w:r>
          </w:p>
        </w:tc>
        <w:tc>
          <w:tcPr>
            <w:tcW w:w="4876" w:type="dxa"/>
          </w:tcPr>
          <w:p w14:paraId="7DFAF8D9" w14:textId="77777777" w:rsidR="00AA4A56" w:rsidRPr="00F11A48" w:rsidRDefault="00AA4A56" w:rsidP="001C4EE9">
            <w:pPr>
              <w:pStyle w:val="AmColumnHeading"/>
              <w:keepNext/>
            </w:pPr>
            <w:r w:rsidRPr="00F11A48">
              <w:t>Pozměňovací návrh</w:t>
            </w:r>
          </w:p>
        </w:tc>
      </w:tr>
      <w:tr w:rsidR="00AA4A56" w:rsidRPr="00F11A48" w14:paraId="5B7FD079" w14:textId="77777777" w:rsidTr="001C4EE9">
        <w:trPr>
          <w:jc w:val="center"/>
        </w:trPr>
        <w:tc>
          <w:tcPr>
            <w:tcW w:w="4876" w:type="dxa"/>
          </w:tcPr>
          <w:p w14:paraId="76B0FD11" w14:textId="77777777" w:rsidR="00AA4A56" w:rsidRPr="00F11A48" w:rsidRDefault="00AA4A56" w:rsidP="001C4EE9">
            <w:pPr>
              <w:pStyle w:val="Normal6a"/>
            </w:pPr>
          </w:p>
        </w:tc>
        <w:tc>
          <w:tcPr>
            <w:tcW w:w="4876" w:type="dxa"/>
          </w:tcPr>
          <w:p w14:paraId="7EE96976" w14:textId="77777777" w:rsidR="00AA4A56" w:rsidRPr="00F11A48" w:rsidRDefault="00AA4A56" w:rsidP="001C4EE9">
            <w:pPr>
              <w:pStyle w:val="Normal6a"/>
              <w:rPr>
                <w:b/>
                <w:i/>
              </w:rPr>
            </w:pPr>
            <w:proofErr w:type="gramStart"/>
            <w:r w:rsidRPr="00F11A48">
              <w:rPr>
                <w:b/>
                <w:i/>
              </w:rPr>
              <w:t>5a</w:t>
            </w:r>
            <w:proofErr w:type="gramEnd"/>
            <w:r w:rsidRPr="00F11A48">
              <w:rPr>
                <w:b/>
                <w:i/>
              </w:rPr>
              <w:t>.</w:t>
            </w:r>
            <w:r w:rsidRPr="00F11A48">
              <w:rPr>
                <w:b/>
                <w:i/>
              </w:rPr>
              <w:tab/>
              <w:t>Členské státy nepřiznají členovi skupiny BEFIT další oprávnění k </w:t>
            </w:r>
            <w:proofErr w:type="gramStart"/>
            <w:r w:rsidRPr="00F11A48">
              <w:rPr>
                <w:b/>
                <w:i/>
              </w:rPr>
              <w:t>odepisování,</w:t>
            </w:r>
            <w:proofErr w:type="gramEnd"/>
            <w:r w:rsidRPr="00F11A48">
              <w:rPr>
                <w:b/>
                <w:i/>
              </w:rPr>
              <w:t xml:space="preserve"> než ta, která jsou uvedena v tomto oddíle.</w:t>
            </w:r>
          </w:p>
        </w:tc>
      </w:tr>
    </w:tbl>
    <w:p w14:paraId="516D8E7E" w14:textId="77777777" w:rsidR="00AA4A56" w:rsidRPr="00F11A48" w:rsidRDefault="00AA4A56" w:rsidP="00AA4A56"/>
    <w:p w14:paraId="73005E1F" w14:textId="77777777" w:rsidR="00AA4A56" w:rsidRPr="00F11A48" w:rsidRDefault="00AA4A56" w:rsidP="00AA4A56">
      <w:pPr>
        <w:pStyle w:val="AmNumberTabs"/>
        <w:keepNext/>
      </w:pPr>
      <w:r w:rsidRPr="00F11A48">
        <w:t>Pozměňovací návrh</w:t>
      </w:r>
      <w:r w:rsidRPr="00F11A48">
        <w:tab/>
      </w:r>
      <w:r w:rsidRPr="00F11A48">
        <w:tab/>
        <w:t>47</w:t>
      </w:r>
    </w:p>
    <w:p w14:paraId="7027D01B" w14:textId="77777777" w:rsidR="00AA4A56" w:rsidRPr="00F11A48" w:rsidRDefault="00AA4A56" w:rsidP="00AA4A56">
      <w:pPr>
        <w:pStyle w:val="NormalBold12b"/>
        <w:keepNext/>
      </w:pPr>
      <w:r w:rsidRPr="00F11A48">
        <w:t>Návrh směrnice</w:t>
      </w:r>
    </w:p>
    <w:p w14:paraId="42679DF6" w14:textId="77777777" w:rsidR="00AA4A56" w:rsidRPr="00F11A48" w:rsidRDefault="00AA4A56" w:rsidP="00AA4A56">
      <w:pPr>
        <w:pStyle w:val="NormalBold"/>
        <w:keepNext/>
      </w:pPr>
      <w:r w:rsidRPr="00F11A48">
        <w:t>Čl. 25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1FC2E342" w14:textId="77777777" w:rsidTr="001C4EE9">
        <w:trPr>
          <w:jc w:val="center"/>
        </w:trPr>
        <w:tc>
          <w:tcPr>
            <w:tcW w:w="9752" w:type="dxa"/>
            <w:gridSpan w:val="2"/>
          </w:tcPr>
          <w:p w14:paraId="1C23AD7A" w14:textId="77777777" w:rsidR="00AA4A56" w:rsidRPr="00F11A48" w:rsidRDefault="00AA4A56" w:rsidP="001C4EE9">
            <w:pPr>
              <w:keepNext/>
            </w:pPr>
          </w:p>
        </w:tc>
      </w:tr>
      <w:tr w:rsidR="00AA4A56" w:rsidRPr="00F11A48" w14:paraId="1BE73AB9" w14:textId="77777777" w:rsidTr="001C4EE9">
        <w:trPr>
          <w:jc w:val="center"/>
        </w:trPr>
        <w:tc>
          <w:tcPr>
            <w:tcW w:w="4876" w:type="dxa"/>
          </w:tcPr>
          <w:p w14:paraId="12952ED3" w14:textId="77777777" w:rsidR="00AA4A56" w:rsidRPr="00F11A48" w:rsidRDefault="00AA4A56" w:rsidP="001C4EE9">
            <w:pPr>
              <w:pStyle w:val="AmColumnHeading"/>
              <w:keepNext/>
            </w:pPr>
            <w:r w:rsidRPr="00F11A48">
              <w:t>Znění navržené Komisí</w:t>
            </w:r>
          </w:p>
        </w:tc>
        <w:tc>
          <w:tcPr>
            <w:tcW w:w="4876" w:type="dxa"/>
          </w:tcPr>
          <w:p w14:paraId="003211F3" w14:textId="77777777" w:rsidR="00AA4A56" w:rsidRPr="00F11A48" w:rsidRDefault="00AA4A56" w:rsidP="001C4EE9">
            <w:pPr>
              <w:pStyle w:val="AmColumnHeading"/>
              <w:keepNext/>
            </w:pPr>
            <w:r w:rsidRPr="00F11A48">
              <w:t>Pozměňovací návrh</w:t>
            </w:r>
          </w:p>
        </w:tc>
      </w:tr>
      <w:tr w:rsidR="00AA4A56" w:rsidRPr="00F11A48" w14:paraId="7D885525" w14:textId="77777777" w:rsidTr="001C4EE9">
        <w:trPr>
          <w:jc w:val="center"/>
        </w:trPr>
        <w:tc>
          <w:tcPr>
            <w:tcW w:w="4876" w:type="dxa"/>
          </w:tcPr>
          <w:p w14:paraId="10C47B77" w14:textId="77777777" w:rsidR="00AA4A56" w:rsidRPr="00F11A48" w:rsidRDefault="00AA4A56" w:rsidP="001C4EE9">
            <w:pPr>
              <w:pStyle w:val="Normal6a"/>
            </w:pPr>
            <w:r w:rsidRPr="00F11A48">
              <w:t>1.</w:t>
            </w:r>
            <w:r w:rsidRPr="00F11A48">
              <w:tab/>
              <w:t>Pořizovací náklady, náklady na výstavbu nebo zhodnocení spolu s datem uvedení do užívání po pořízení, výstavbě nebo zhodnocení se zaznamenávají v evidenci dlouhodobých aktiv pro každé dlouhodobé aktivum zvlášť.</w:t>
            </w:r>
          </w:p>
        </w:tc>
        <w:tc>
          <w:tcPr>
            <w:tcW w:w="4876" w:type="dxa"/>
          </w:tcPr>
          <w:p w14:paraId="5CC14531" w14:textId="77777777" w:rsidR="00AA4A56" w:rsidRPr="00F11A48" w:rsidRDefault="00AA4A56" w:rsidP="001C4EE9">
            <w:pPr>
              <w:pStyle w:val="Normal6a"/>
            </w:pPr>
            <w:r w:rsidRPr="00F11A48">
              <w:t>1.</w:t>
            </w:r>
            <w:r w:rsidRPr="00F11A48">
              <w:tab/>
              <w:t>Pořizovací náklady, náklady na výstavbu nebo zhodnocení spolu s datem uvedení do užívání po pořízení, výstavbě nebo zhodnocení se zaznamenávají v evidenci dlouhodobých aktiv v </w:t>
            </w:r>
            <w:r w:rsidRPr="00F11A48">
              <w:rPr>
                <w:b/>
                <w:i/>
              </w:rPr>
              <w:t xml:space="preserve">rámci skupiny BEFIT </w:t>
            </w:r>
            <w:r w:rsidRPr="00F11A48">
              <w:t>pro každé dlouhodobé aktivum zvlášť.</w:t>
            </w:r>
          </w:p>
        </w:tc>
      </w:tr>
    </w:tbl>
    <w:p w14:paraId="72375F4E" w14:textId="77777777" w:rsidR="00AA4A56" w:rsidRPr="00F11A48" w:rsidRDefault="00AA4A56" w:rsidP="00AA4A56"/>
    <w:p w14:paraId="51501EB5" w14:textId="77777777" w:rsidR="00AA4A56" w:rsidRPr="00F11A48" w:rsidRDefault="00AA4A56" w:rsidP="00AA4A56">
      <w:pPr>
        <w:pStyle w:val="AmNumberTabs"/>
        <w:keepNext/>
      </w:pPr>
      <w:r w:rsidRPr="00F11A48">
        <w:t>Pozměňovací návrh</w:t>
      </w:r>
      <w:r w:rsidRPr="00F11A48">
        <w:tab/>
      </w:r>
      <w:r w:rsidRPr="00F11A48">
        <w:tab/>
        <w:t>48</w:t>
      </w:r>
    </w:p>
    <w:p w14:paraId="09B6EAD6" w14:textId="77777777" w:rsidR="00AA4A56" w:rsidRPr="00F11A48" w:rsidRDefault="00AA4A56" w:rsidP="00AA4A56">
      <w:pPr>
        <w:pStyle w:val="NormalBold12b"/>
        <w:keepNext/>
      </w:pPr>
      <w:r w:rsidRPr="00F11A48">
        <w:t>Návrh směrnice</w:t>
      </w:r>
    </w:p>
    <w:p w14:paraId="495BC87E" w14:textId="6C833B58" w:rsidR="00AA4A56" w:rsidRPr="00F11A48" w:rsidRDefault="00AA4A56" w:rsidP="00AA4A56">
      <w:pPr>
        <w:pStyle w:val="NormalBold"/>
        <w:keepNext/>
      </w:pPr>
      <w:r w:rsidRPr="00F11A48">
        <w:t>Čl. 25 – odst. 3</w:t>
      </w:r>
      <w:r w:rsidR="00C86C50">
        <w:t xml:space="preserve"> – </w:t>
      </w:r>
      <w:proofErr w:type="spellStart"/>
      <w:r w:rsidR="00C86C50">
        <w:t>návětí</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3E6D57FC" w14:textId="77777777" w:rsidTr="001C4EE9">
        <w:trPr>
          <w:jc w:val="center"/>
        </w:trPr>
        <w:tc>
          <w:tcPr>
            <w:tcW w:w="9752" w:type="dxa"/>
            <w:gridSpan w:val="2"/>
          </w:tcPr>
          <w:p w14:paraId="61275ED1" w14:textId="77777777" w:rsidR="00AA4A56" w:rsidRPr="00F11A48" w:rsidRDefault="00AA4A56" w:rsidP="001C4EE9">
            <w:pPr>
              <w:keepNext/>
            </w:pPr>
          </w:p>
        </w:tc>
      </w:tr>
      <w:tr w:rsidR="00AA4A56" w:rsidRPr="00F11A48" w14:paraId="1C7AF543" w14:textId="77777777" w:rsidTr="001C4EE9">
        <w:trPr>
          <w:jc w:val="center"/>
        </w:trPr>
        <w:tc>
          <w:tcPr>
            <w:tcW w:w="4876" w:type="dxa"/>
          </w:tcPr>
          <w:p w14:paraId="03D53325" w14:textId="77777777" w:rsidR="00AA4A56" w:rsidRPr="00F11A48" w:rsidRDefault="00AA4A56" w:rsidP="001C4EE9">
            <w:pPr>
              <w:pStyle w:val="AmColumnHeading"/>
              <w:keepNext/>
            </w:pPr>
            <w:r w:rsidRPr="00F11A48">
              <w:t>Znění navržené Komisí</w:t>
            </w:r>
          </w:p>
        </w:tc>
        <w:tc>
          <w:tcPr>
            <w:tcW w:w="4876" w:type="dxa"/>
          </w:tcPr>
          <w:p w14:paraId="2517C8B1" w14:textId="77777777" w:rsidR="00AA4A56" w:rsidRPr="00F11A48" w:rsidRDefault="00AA4A56" w:rsidP="001C4EE9">
            <w:pPr>
              <w:pStyle w:val="AmColumnHeading"/>
              <w:keepNext/>
            </w:pPr>
            <w:r w:rsidRPr="00F11A48">
              <w:t>Pozměňovací návrh</w:t>
            </w:r>
          </w:p>
        </w:tc>
      </w:tr>
      <w:tr w:rsidR="00AA4A56" w:rsidRPr="00F11A48" w14:paraId="297D9135" w14:textId="77777777" w:rsidTr="001C4EE9">
        <w:trPr>
          <w:jc w:val="center"/>
        </w:trPr>
        <w:tc>
          <w:tcPr>
            <w:tcW w:w="4876" w:type="dxa"/>
          </w:tcPr>
          <w:p w14:paraId="341FBF57" w14:textId="77777777" w:rsidR="00AA4A56" w:rsidRPr="00F11A48" w:rsidRDefault="00AA4A56" w:rsidP="001C4EE9">
            <w:pPr>
              <w:pStyle w:val="Normal6a"/>
            </w:pPr>
            <w:r w:rsidRPr="00F11A48">
              <w:t>3.</w:t>
            </w:r>
            <w:r w:rsidRPr="00F11A48">
              <w:tab/>
              <w:t>Evidence dlouhodobých aktiv je vedena tak, aby poskytovala dostatečné informace, včetně údajů o zcizení, pro výpočet předběžného daňového výsledku, a obsahuje alespoň tyto údaje:</w:t>
            </w:r>
          </w:p>
        </w:tc>
        <w:tc>
          <w:tcPr>
            <w:tcW w:w="4876" w:type="dxa"/>
          </w:tcPr>
          <w:p w14:paraId="40FC48B1" w14:textId="77777777" w:rsidR="00AA4A56" w:rsidRPr="00F11A48" w:rsidRDefault="00AA4A56" w:rsidP="001C4EE9">
            <w:pPr>
              <w:pStyle w:val="Normal6a"/>
            </w:pPr>
            <w:r w:rsidRPr="00F11A48">
              <w:rPr>
                <w:b/>
                <w:i/>
              </w:rPr>
              <w:t>3.</w:t>
            </w:r>
            <w:r w:rsidRPr="00F11A48">
              <w:tab/>
              <w:t>Evidence dlouhodobých aktiv je vedena tak, aby poskytovala dostatečné informace, včetně údajů o zcizení, pro výpočet předběžného daňového výsledku</w:t>
            </w:r>
            <w:r w:rsidRPr="00F11A48">
              <w:rPr>
                <w:b/>
                <w:i/>
              </w:rPr>
              <w:t>.</w:t>
            </w:r>
            <w:r w:rsidRPr="00F11A48">
              <w:t xml:space="preserve"> </w:t>
            </w:r>
            <w:r w:rsidRPr="00F11A48">
              <w:rPr>
                <w:b/>
                <w:i/>
              </w:rPr>
              <w:t xml:space="preserve">Skupina BEFIT uchovává kopii evidence dlouhodobých aktiv pět let ode dne, kdy </w:t>
            </w:r>
            <w:r w:rsidRPr="00F11A48">
              <w:rPr>
                <w:b/>
                <w:i/>
              </w:rPr>
              <w:lastRenderedPageBreak/>
              <w:t>bylo odepisování těchto aktiv ukončeno. Evidence dlouhodobých aktiv</w:t>
            </w:r>
            <w:r w:rsidRPr="00F11A48">
              <w:t xml:space="preserve"> obsahuje alespoň tyto údaje:</w:t>
            </w:r>
          </w:p>
        </w:tc>
      </w:tr>
    </w:tbl>
    <w:p w14:paraId="51386F1A" w14:textId="77777777" w:rsidR="00AA4A56" w:rsidRPr="00F11A48" w:rsidRDefault="00AA4A56" w:rsidP="00AA4A56"/>
    <w:p w14:paraId="7D0B11E8" w14:textId="77777777" w:rsidR="00AA4A56" w:rsidRPr="00F11A48" w:rsidRDefault="00AA4A56" w:rsidP="00AA4A56">
      <w:pPr>
        <w:pStyle w:val="AmNumberTabs"/>
      </w:pPr>
      <w:r w:rsidRPr="00F11A48">
        <w:t>Pozměňovací návrh</w:t>
      </w:r>
      <w:r w:rsidRPr="00F11A48">
        <w:tab/>
      </w:r>
      <w:r w:rsidRPr="00F11A48">
        <w:tab/>
        <w:t>49</w:t>
      </w:r>
    </w:p>
    <w:p w14:paraId="2CBAECD7" w14:textId="77777777" w:rsidR="00AA4A56" w:rsidRPr="00F11A48" w:rsidRDefault="00AA4A56" w:rsidP="00AA4A56">
      <w:pPr>
        <w:pStyle w:val="NormalBold"/>
        <w:rPr>
          <w:rStyle w:val="HideTWBExt"/>
          <w:b w:val="0"/>
          <w:vanish w:val="0"/>
        </w:rPr>
      </w:pPr>
    </w:p>
    <w:p w14:paraId="1A1CBBD1" w14:textId="77777777" w:rsidR="00AA4A56" w:rsidRPr="00F11A48" w:rsidRDefault="00AA4A56" w:rsidP="00AA4A56">
      <w:pPr>
        <w:pStyle w:val="NormalBold"/>
      </w:pPr>
      <w:r w:rsidRPr="00F11A48">
        <w:t>Návrh směrnice</w:t>
      </w:r>
    </w:p>
    <w:p w14:paraId="5B5DEDE2" w14:textId="77777777" w:rsidR="00AA4A56" w:rsidRPr="00F11A48" w:rsidRDefault="00AA4A56" w:rsidP="00AA4A56">
      <w:pPr>
        <w:pStyle w:val="NormalBold"/>
      </w:pPr>
      <w:r w:rsidRPr="00F11A48">
        <w:t>Článek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51F48042" w14:textId="77777777" w:rsidTr="001C4EE9">
        <w:trPr>
          <w:trHeight w:val="240"/>
          <w:jc w:val="center"/>
        </w:trPr>
        <w:tc>
          <w:tcPr>
            <w:tcW w:w="9752" w:type="dxa"/>
            <w:gridSpan w:val="2"/>
            <w:tcBorders>
              <w:top w:val="nil"/>
              <w:left w:val="nil"/>
              <w:bottom w:val="nil"/>
              <w:right w:val="nil"/>
            </w:tcBorders>
          </w:tcPr>
          <w:p w14:paraId="3D7BD057" w14:textId="77777777" w:rsidR="00AA4A56" w:rsidRPr="00F11A48" w:rsidRDefault="00AA4A56" w:rsidP="001C4EE9"/>
        </w:tc>
      </w:tr>
      <w:tr w:rsidR="00AA4A56" w:rsidRPr="00F11A48" w14:paraId="1D141F81" w14:textId="77777777" w:rsidTr="001C4EE9">
        <w:trPr>
          <w:trHeight w:val="240"/>
          <w:jc w:val="center"/>
        </w:trPr>
        <w:tc>
          <w:tcPr>
            <w:tcW w:w="4876" w:type="dxa"/>
            <w:tcBorders>
              <w:top w:val="nil"/>
              <w:left w:val="nil"/>
              <w:bottom w:val="nil"/>
              <w:right w:val="nil"/>
            </w:tcBorders>
            <w:hideMark/>
          </w:tcPr>
          <w:p w14:paraId="2BE937F9"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2D1516B0" w14:textId="77777777" w:rsidR="00AA4A56" w:rsidRPr="00F11A48" w:rsidRDefault="00AA4A56" w:rsidP="001C4EE9">
            <w:pPr>
              <w:pStyle w:val="AmColumnHeading"/>
            </w:pPr>
            <w:r w:rsidRPr="00F11A48">
              <w:t>Pozměňovací návrh</w:t>
            </w:r>
          </w:p>
        </w:tc>
      </w:tr>
      <w:tr w:rsidR="00AA4A56" w:rsidRPr="00F11A48" w14:paraId="539548CA" w14:textId="77777777" w:rsidTr="001C4EE9">
        <w:trPr>
          <w:jc w:val="center"/>
        </w:trPr>
        <w:tc>
          <w:tcPr>
            <w:tcW w:w="4876" w:type="dxa"/>
            <w:tcBorders>
              <w:top w:val="nil"/>
              <w:left w:val="nil"/>
              <w:bottom w:val="nil"/>
              <w:right w:val="nil"/>
            </w:tcBorders>
            <w:hideMark/>
          </w:tcPr>
          <w:p w14:paraId="280948DE" w14:textId="77777777" w:rsidR="00AA4A56" w:rsidRPr="00F11A48" w:rsidRDefault="00AA4A56" w:rsidP="001C4EE9">
            <w:pPr>
              <w:pStyle w:val="Normal6a"/>
            </w:pPr>
            <w:r w:rsidRPr="00F11A48">
              <w:t>Pokud společnost nebo stálá provozovna vstoupí do skupiny BEFIT, odečtou se od jejího podílu na základu daně BEFIT stanoveného v souladu s kapitolou III veškeré neuplatněné ztráty vzniklé před datem vstupu v souladu s právními předpisy o dani z příjmů právnických osob členského státu, v němž je společnost nebo stálá provozovna daňovým rezidentem nebo v němž je umístěna.</w:t>
            </w:r>
          </w:p>
        </w:tc>
        <w:tc>
          <w:tcPr>
            <w:tcW w:w="4876" w:type="dxa"/>
            <w:tcBorders>
              <w:top w:val="nil"/>
              <w:left w:val="nil"/>
              <w:bottom w:val="nil"/>
              <w:right w:val="nil"/>
            </w:tcBorders>
            <w:hideMark/>
          </w:tcPr>
          <w:p w14:paraId="073D3E8D" w14:textId="77777777" w:rsidR="00AA4A56" w:rsidRPr="00F11A48" w:rsidRDefault="00AA4A56" w:rsidP="001C4EE9">
            <w:pPr>
              <w:pStyle w:val="Normal6a"/>
            </w:pPr>
            <w:r w:rsidRPr="00F11A48">
              <w:t xml:space="preserve">Pokud společnost nebo stálá provozovna vstoupí do skupiny BEFIT, odečtou se od jejího podílu na základu daně BEFIT stanoveného v souladu s kapitolou III veškeré neuplatněné ztráty vzniklé </w:t>
            </w:r>
            <w:r w:rsidRPr="00F11A48">
              <w:rPr>
                <w:b/>
                <w:i/>
              </w:rPr>
              <w:t xml:space="preserve">do pěti let </w:t>
            </w:r>
            <w:r w:rsidRPr="00F11A48">
              <w:t>před datem vstupu v souladu s právními předpisy o dani z příjmů právnických osob členského státu, v němž je společnost nebo stálá provozovna daňovým rezidentem nebo v němž je umístěna.</w:t>
            </w:r>
          </w:p>
        </w:tc>
      </w:tr>
    </w:tbl>
    <w:p w14:paraId="2116559C" w14:textId="77777777" w:rsidR="00AA4A56" w:rsidRPr="00F11A48" w:rsidRDefault="00AA4A56" w:rsidP="00AA4A56">
      <w:pPr>
        <w:rPr>
          <w:rStyle w:val="HideTWBExt"/>
          <w:rFonts w:ascii="Times New Roman" w:hAnsi="Times New Roman"/>
          <w:noProof w:val="0"/>
          <w:vanish w:val="0"/>
          <w:color w:val="auto"/>
          <w:sz w:val="24"/>
        </w:rPr>
      </w:pPr>
    </w:p>
    <w:p w14:paraId="70DF0E8C" w14:textId="77777777" w:rsidR="00AA4A56" w:rsidRPr="00F11A48" w:rsidRDefault="00AA4A56" w:rsidP="00AA4A56">
      <w:pPr>
        <w:pStyle w:val="AmNumberTabs"/>
      </w:pPr>
      <w:r w:rsidRPr="00F11A48">
        <w:t>Pozměňovací návrh</w:t>
      </w:r>
      <w:r w:rsidRPr="00F11A48">
        <w:tab/>
      </w:r>
      <w:r w:rsidRPr="00F11A48">
        <w:tab/>
        <w:t>50</w:t>
      </w:r>
    </w:p>
    <w:p w14:paraId="383DF8A3" w14:textId="77777777" w:rsidR="00AA4A56" w:rsidRPr="00F11A48" w:rsidRDefault="00AA4A56" w:rsidP="00AA4A56">
      <w:pPr>
        <w:pStyle w:val="NormalBold"/>
        <w:rPr>
          <w:rStyle w:val="HideTWBExt"/>
          <w:b w:val="0"/>
          <w:vanish w:val="0"/>
        </w:rPr>
      </w:pPr>
    </w:p>
    <w:p w14:paraId="3C784EB8" w14:textId="77777777" w:rsidR="00AA4A56" w:rsidRPr="00F11A48" w:rsidRDefault="00AA4A56" w:rsidP="00AA4A56">
      <w:pPr>
        <w:pStyle w:val="NormalBold"/>
      </w:pPr>
      <w:r w:rsidRPr="00F11A48">
        <w:t>Návrh směrnice</w:t>
      </w:r>
    </w:p>
    <w:p w14:paraId="6E70C9F3" w14:textId="77777777" w:rsidR="00AA4A56" w:rsidRPr="00F11A48" w:rsidRDefault="00AA4A56" w:rsidP="00AA4A56">
      <w:pPr>
        <w:pStyle w:val="NormalBold"/>
      </w:pPr>
      <w:r w:rsidRPr="00F11A48">
        <w:t>Čl. 41 – odst. 1 – pododstavec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4057BABF" w14:textId="77777777" w:rsidTr="001C4EE9">
        <w:trPr>
          <w:trHeight w:val="240"/>
          <w:jc w:val="center"/>
        </w:trPr>
        <w:tc>
          <w:tcPr>
            <w:tcW w:w="9752" w:type="dxa"/>
            <w:gridSpan w:val="2"/>
            <w:tcBorders>
              <w:top w:val="nil"/>
              <w:left w:val="nil"/>
              <w:bottom w:val="nil"/>
              <w:right w:val="nil"/>
            </w:tcBorders>
          </w:tcPr>
          <w:p w14:paraId="780058B3" w14:textId="77777777" w:rsidR="00AA4A56" w:rsidRPr="00F11A48" w:rsidRDefault="00AA4A56" w:rsidP="001C4EE9"/>
        </w:tc>
      </w:tr>
      <w:tr w:rsidR="00AA4A56" w:rsidRPr="00F11A48" w14:paraId="0CFCC90A" w14:textId="77777777" w:rsidTr="001C4EE9">
        <w:trPr>
          <w:trHeight w:val="240"/>
          <w:jc w:val="center"/>
        </w:trPr>
        <w:tc>
          <w:tcPr>
            <w:tcW w:w="4876" w:type="dxa"/>
            <w:tcBorders>
              <w:top w:val="nil"/>
              <w:left w:val="nil"/>
              <w:bottom w:val="nil"/>
              <w:right w:val="nil"/>
            </w:tcBorders>
            <w:hideMark/>
          </w:tcPr>
          <w:p w14:paraId="00A404A3"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2F528D20" w14:textId="77777777" w:rsidR="00AA4A56" w:rsidRPr="00F11A48" w:rsidRDefault="00AA4A56" w:rsidP="001C4EE9">
            <w:pPr>
              <w:pStyle w:val="AmColumnHeading"/>
            </w:pPr>
            <w:r w:rsidRPr="00F11A48">
              <w:t>Pozměňovací návrh</w:t>
            </w:r>
          </w:p>
        </w:tc>
      </w:tr>
      <w:tr w:rsidR="00AA4A56" w:rsidRPr="00F11A48" w14:paraId="04F67031" w14:textId="77777777" w:rsidTr="001C4EE9">
        <w:trPr>
          <w:jc w:val="center"/>
        </w:trPr>
        <w:tc>
          <w:tcPr>
            <w:tcW w:w="4876" w:type="dxa"/>
            <w:tcBorders>
              <w:top w:val="nil"/>
              <w:left w:val="nil"/>
              <w:bottom w:val="nil"/>
              <w:right w:val="nil"/>
            </w:tcBorders>
            <w:hideMark/>
          </w:tcPr>
          <w:p w14:paraId="58B93D64" w14:textId="77777777" w:rsidR="00AA4A56" w:rsidRPr="00F11A48" w:rsidRDefault="00AA4A56" w:rsidP="001C4EE9">
            <w:pPr>
              <w:pStyle w:val="Normal6a"/>
            </w:pPr>
            <w:r w:rsidRPr="00F11A48">
              <w:t>Bez ohledu na článek 9, pokud člen skupiny BEFIT v důsledku zcizení akcií opustí skupinu BEFIT a během tohoto nebo předchozího účetního roku tento člen skupiny BEFIT nabyl v rámci transakce uvnitř skupiny BEFIT jedno nebo více dlouhodobých aktiv, částka odpovídající zisku nebo ztrátě vyplývajících ze zcizení těchto dlouhodobých aktiv uvnitř skupiny BEFIT se zahrne do čistého účetního příjmu nebo ztráty člena skupiny BEFIT, který vlastnil tato aktiva před zcizením uvnitř skupiny BEFIT.</w:t>
            </w:r>
          </w:p>
        </w:tc>
        <w:tc>
          <w:tcPr>
            <w:tcW w:w="4876" w:type="dxa"/>
            <w:tcBorders>
              <w:top w:val="nil"/>
              <w:left w:val="nil"/>
              <w:bottom w:val="nil"/>
              <w:right w:val="nil"/>
            </w:tcBorders>
            <w:hideMark/>
          </w:tcPr>
          <w:p w14:paraId="557502BA" w14:textId="77777777" w:rsidR="00AA4A56" w:rsidRPr="00F11A48" w:rsidRDefault="00AA4A56" w:rsidP="001C4EE9">
            <w:pPr>
              <w:pStyle w:val="Normal6a"/>
            </w:pPr>
            <w:r w:rsidRPr="00F11A48">
              <w:t xml:space="preserve">Bez ohledu na článek 9, pokud člen skupiny BEFIT v důsledku zcizení akcií opustí skupinu BEFIT a během tohoto nebo předchozího účetního roku tento člen skupiny BEFIT nabyl v rámci transakce uvnitř skupiny BEFIT jedno nebo více dlouhodobých aktiv, </w:t>
            </w:r>
            <w:r w:rsidRPr="00F11A48">
              <w:rPr>
                <w:b/>
                <w:i/>
              </w:rPr>
              <w:t xml:space="preserve">příslušná </w:t>
            </w:r>
            <w:r w:rsidRPr="00F11A48">
              <w:t>částka odpovídající zisku nebo ztrátě vyplývajících ze zcizení těchto dlouhodobých aktiv uvnitř skupiny BEFIT se zahrne do čistého účetního příjmu nebo ztráty člena skupiny BEFIT, který vlastnil tato aktiva před zcizením uvnitř skupiny BEFIT.</w:t>
            </w:r>
          </w:p>
        </w:tc>
      </w:tr>
    </w:tbl>
    <w:p w14:paraId="7D3ABA60" w14:textId="77777777" w:rsidR="00AA4A56" w:rsidRPr="00F11A48" w:rsidRDefault="00AA4A56" w:rsidP="00AA4A56"/>
    <w:p w14:paraId="510CE604" w14:textId="77777777" w:rsidR="00AA4A56" w:rsidRPr="00F11A48" w:rsidRDefault="00AA4A56" w:rsidP="00AA4A56">
      <w:pPr>
        <w:pStyle w:val="AmNumberTabs"/>
        <w:keepNext/>
      </w:pPr>
      <w:r w:rsidRPr="00F11A48">
        <w:lastRenderedPageBreak/>
        <w:t>Pozměňovací návrh</w:t>
      </w:r>
      <w:r w:rsidRPr="00F11A48">
        <w:tab/>
      </w:r>
      <w:r w:rsidRPr="00F11A48">
        <w:tab/>
        <w:t>51</w:t>
      </w:r>
    </w:p>
    <w:p w14:paraId="76E10C14" w14:textId="77777777" w:rsidR="00AA4A56" w:rsidRPr="00F11A48" w:rsidRDefault="00AA4A56" w:rsidP="00AA4A56">
      <w:pPr>
        <w:pStyle w:val="NormalBold12b"/>
        <w:keepNext/>
      </w:pPr>
      <w:r w:rsidRPr="00F11A48">
        <w:t>Návrh směrnice</w:t>
      </w:r>
    </w:p>
    <w:p w14:paraId="3299594C" w14:textId="77777777" w:rsidR="00AA4A56" w:rsidRPr="00F11A48" w:rsidRDefault="00AA4A56" w:rsidP="00AA4A56">
      <w:pPr>
        <w:pStyle w:val="NormalBold"/>
        <w:keepNext/>
      </w:pPr>
      <w:r w:rsidRPr="00F11A48">
        <w:t>Čl. 41 – odst. 1 – pododstavec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6158B701" w14:textId="77777777" w:rsidTr="001C4EE9">
        <w:trPr>
          <w:jc w:val="center"/>
        </w:trPr>
        <w:tc>
          <w:tcPr>
            <w:tcW w:w="9752" w:type="dxa"/>
            <w:gridSpan w:val="2"/>
          </w:tcPr>
          <w:p w14:paraId="4003802B" w14:textId="77777777" w:rsidR="00AA4A56" w:rsidRPr="00F11A48" w:rsidRDefault="00AA4A56" w:rsidP="001C4EE9">
            <w:pPr>
              <w:keepNext/>
            </w:pPr>
          </w:p>
        </w:tc>
      </w:tr>
      <w:tr w:rsidR="00AA4A56" w:rsidRPr="00F11A48" w14:paraId="51BDDD8D" w14:textId="77777777" w:rsidTr="001C4EE9">
        <w:trPr>
          <w:jc w:val="center"/>
        </w:trPr>
        <w:tc>
          <w:tcPr>
            <w:tcW w:w="4876" w:type="dxa"/>
          </w:tcPr>
          <w:p w14:paraId="237182D9" w14:textId="77777777" w:rsidR="00AA4A56" w:rsidRPr="00F11A48" w:rsidRDefault="00AA4A56" w:rsidP="001C4EE9">
            <w:pPr>
              <w:pStyle w:val="AmColumnHeading"/>
              <w:keepNext/>
            </w:pPr>
            <w:r w:rsidRPr="00F11A48">
              <w:t>Znění navržené Komisí</w:t>
            </w:r>
          </w:p>
        </w:tc>
        <w:tc>
          <w:tcPr>
            <w:tcW w:w="4876" w:type="dxa"/>
          </w:tcPr>
          <w:p w14:paraId="54B57E5F" w14:textId="77777777" w:rsidR="00AA4A56" w:rsidRPr="00F11A48" w:rsidRDefault="00AA4A56" w:rsidP="001C4EE9">
            <w:pPr>
              <w:pStyle w:val="AmColumnHeading"/>
              <w:keepNext/>
            </w:pPr>
            <w:r w:rsidRPr="00F11A48">
              <w:t>Pozměňovací návrh</w:t>
            </w:r>
          </w:p>
        </w:tc>
      </w:tr>
      <w:tr w:rsidR="00AA4A56" w:rsidRPr="00F11A48" w14:paraId="4DFBDCAD" w14:textId="77777777" w:rsidTr="001C4EE9">
        <w:trPr>
          <w:jc w:val="center"/>
        </w:trPr>
        <w:tc>
          <w:tcPr>
            <w:tcW w:w="4876" w:type="dxa"/>
          </w:tcPr>
          <w:p w14:paraId="7BE9384B" w14:textId="77777777" w:rsidR="00AA4A56" w:rsidRPr="00F11A48" w:rsidRDefault="00AA4A56" w:rsidP="001C4EE9">
            <w:pPr>
              <w:pStyle w:val="Normal6a"/>
            </w:pPr>
            <w:r w:rsidRPr="00F11A48">
              <w:t>První pododstavec se nepoužije, pokud člen skupiny BEFIT prokáže, že transakce uvnitř skupiny BEFIT byla provedena z platných obchodních důvodů.</w:t>
            </w:r>
          </w:p>
        </w:tc>
        <w:tc>
          <w:tcPr>
            <w:tcW w:w="4876" w:type="dxa"/>
          </w:tcPr>
          <w:p w14:paraId="3D219FCA" w14:textId="77777777" w:rsidR="00AA4A56" w:rsidRPr="00F11A48" w:rsidRDefault="00AA4A56" w:rsidP="001C4EE9">
            <w:pPr>
              <w:pStyle w:val="Normal6a"/>
              <w:rPr>
                <w:b/>
                <w:i/>
                <w:vertAlign w:val="superscript"/>
              </w:rPr>
            </w:pPr>
            <w:r w:rsidRPr="00F11A48">
              <w:t>První pododstavec se nepoužije, pokud člen skupiny BEFIT prokáže, že transakce uvnitř skupiny BEFIT byla provedena z platných obchodních důvodů</w:t>
            </w:r>
            <w:r w:rsidRPr="00F11A48">
              <w:rPr>
                <w:b/>
                <w:i/>
              </w:rPr>
              <w:t xml:space="preserve"> ve smyslu čl. 15 odst. 1 písm. a) směrnice 2009/133/ES</w:t>
            </w:r>
            <w:r w:rsidRPr="00F11A48">
              <w:t>.</w:t>
            </w:r>
          </w:p>
        </w:tc>
      </w:tr>
    </w:tbl>
    <w:p w14:paraId="524DBFF3" w14:textId="77777777" w:rsidR="00AA4A56" w:rsidRPr="00F11A48" w:rsidRDefault="00AA4A56" w:rsidP="00AA4A56"/>
    <w:p w14:paraId="0BC9A4B9" w14:textId="77777777" w:rsidR="00AA4A56" w:rsidRPr="00F11A48" w:rsidRDefault="00AA4A56" w:rsidP="00AA4A56">
      <w:pPr>
        <w:pStyle w:val="AmNumberTabs"/>
        <w:keepNext/>
      </w:pPr>
      <w:r w:rsidRPr="00F11A48">
        <w:t>Pozměňovací návrh</w:t>
      </w:r>
      <w:r w:rsidRPr="00F11A48">
        <w:tab/>
      </w:r>
      <w:r w:rsidRPr="00F11A48">
        <w:tab/>
        <w:t>52</w:t>
      </w:r>
    </w:p>
    <w:p w14:paraId="51C0FFB5" w14:textId="77777777" w:rsidR="00AA4A56" w:rsidRPr="00F11A48" w:rsidRDefault="00AA4A56" w:rsidP="00AA4A56">
      <w:pPr>
        <w:pStyle w:val="NormalBold12b"/>
        <w:keepNext/>
      </w:pPr>
      <w:r w:rsidRPr="00F11A48">
        <w:t>Návrh směrnice</w:t>
      </w:r>
    </w:p>
    <w:p w14:paraId="741EACED" w14:textId="77777777" w:rsidR="00AA4A56" w:rsidRPr="00F11A48" w:rsidRDefault="00AA4A56" w:rsidP="00AA4A56">
      <w:pPr>
        <w:pStyle w:val="NormalBold"/>
        <w:keepNext/>
      </w:pPr>
      <w:r w:rsidRPr="00F11A48">
        <w:t>Čl. 42 – odst. 2 – písm.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50D7E462" w14:textId="77777777" w:rsidTr="001C4EE9">
        <w:trPr>
          <w:jc w:val="center"/>
        </w:trPr>
        <w:tc>
          <w:tcPr>
            <w:tcW w:w="9752" w:type="dxa"/>
            <w:gridSpan w:val="2"/>
          </w:tcPr>
          <w:p w14:paraId="57DCE8B2" w14:textId="77777777" w:rsidR="00AA4A56" w:rsidRPr="00F11A48" w:rsidRDefault="00AA4A56" w:rsidP="001C4EE9">
            <w:pPr>
              <w:keepNext/>
            </w:pPr>
          </w:p>
        </w:tc>
      </w:tr>
      <w:tr w:rsidR="00AA4A56" w:rsidRPr="00F11A48" w14:paraId="07178755" w14:textId="77777777" w:rsidTr="001C4EE9">
        <w:trPr>
          <w:jc w:val="center"/>
        </w:trPr>
        <w:tc>
          <w:tcPr>
            <w:tcW w:w="4876" w:type="dxa"/>
          </w:tcPr>
          <w:p w14:paraId="056156C7" w14:textId="77777777" w:rsidR="00AA4A56" w:rsidRPr="00F11A48" w:rsidRDefault="00AA4A56" w:rsidP="001C4EE9">
            <w:pPr>
              <w:pStyle w:val="AmColumnHeading"/>
              <w:keepNext/>
            </w:pPr>
            <w:r w:rsidRPr="00F11A48">
              <w:t>Znění navržené Komisí</w:t>
            </w:r>
          </w:p>
        </w:tc>
        <w:tc>
          <w:tcPr>
            <w:tcW w:w="4876" w:type="dxa"/>
          </w:tcPr>
          <w:p w14:paraId="024AB53D" w14:textId="77777777" w:rsidR="00AA4A56" w:rsidRPr="00F11A48" w:rsidRDefault="00AA4A56" w:rsidP="001C4EE9">
            <w:pPr>
              <w:pStyle w:val="AmColumnHeading"/>
              <w:keepNext/>
            </w:pPr>
            <w:r w:rsidRPr="00F11A48">
              <w:t>Pozměňovací návrh</w:t>
            </w:r>
          </w:p>
        </w:tc>
      </w:tr>
      <w:tr w:rsidR="00AA4A56" w:rsidRPr="00F11A48" w14:paraId="64D14C44" w14:textId="77777777" w:rsidTr="001C4EE9">
        <w:trPr>
          <w:jc w:val="center"/>
        </w:trPr>
        <w:tc>
          <w:tcPr>
            <w:tcW w:w="4876" w:type="dxa"/>
          </w:tcPr>
          <w:p w14:paraId="2CAF74C4" w14:textId="77777777" w:rsidR="00AA4A56" w:rsidRPr="00F11A48" w:rsidRDefault="00AA4A56" w:rsidP="001C4EE9">
            <w:pPr>
              <w:pStyle w:val="Normal6a"/>
            </w:pPr>
            <w:r w:rsidRPr="00F11A48">
              <w:t>b)</w:t>
            </w:r>
            <w:r w:rsidRPr="00F11A48">
              <w:tab/>
              <w:t xml:space="preserve">zápornou částkou, ztráta se převede </w:t>
            </w:r>
            <w:r w:rsidRPr="00F11A48">
              <w:rPr>
                <w:b/>
                <w:i/>
              </w:rPr>
              <w:t>do dalšího</w:t>
            </w:r>
            <w:r w:rsidRPr="00F11A48">
              <w:t xml:space="preserve"> období a započte se proti nejbližšímu kladnému základu daně BEFIT.</w:t>
            </w:r>
          </w:p>
        </w:tc>
        <w:tc>
          <w:tcPr>
            <w:tcW w:w="4876" w:type="dxa"/>
          </w:tcPr>
          <w:p w14:paraId="621F461A" w14:textId="77777777" w:rsidR="00AA4A56" w:rsidRPr="00F11A48" w:rsidRDefault="00AA4A56" w:rsidP="001C4EE9">
            <w:pPr>
              <w:pStyle w:val="Normal6a"/>
              <w:rPr>
                <w:b/>
                <w:i/>
                <w:szCs w:val="24"/>
              </w:rPr>
            </w:pPr>
            <w:r w:rsidRPr="00F11A48">
              <w:t>b)</w:t>
            </w:r>
            <w:r w:rsidRPr="00F11A48">
              <w:tab/>
              <w:t xml:space="preserve">zápornou částkou, ztráta se </w:t>
            </w:r>
            <w:r w:rsidRPr="00F11A48">
              <w:rPr>
                <w:b/>
                <w:i/>
              </w:rPr>
              <w:t>započte proti zdanitelnému příjmu nejvyššího mateřského subjektu a </w:t>
            </w:r>
            <w:r w:rsidRPr="00F11A48">
              <w:t xml:space="preserve">převede </w:t>
            </w:r>
            <w:r w:rsidRPr="00F11A48">
              <w:rPr>
                <w:b/>
                <w:i/>
              </w:rPr>
              <w:t>se do</w:t>
            </w:r>
            <w:r w:rsidRPr="00F11A48">
              <w:t xml:space="preserve"> období</w:t>
            </w:r>
            <w:r w:rsidRPr="00F11A48">
              <w:rPr>
                <w:b/>
                <w:i/>
              </w:rPr>
              <w:t xml:space="preserve"> dalších maximálně pěti let</w:t>
            </w:r>
            <w:r w:rsidRPr="00F11A48">
              <w:t xml:space="preserve"> a započte se proti nejbližšímu kladnému základu daně BEFIT.</w:t>
            </w:r>
            <w:r w:rsidRPr="00F11A48">
              <w:rPr>
                <w:b/>
                <w:i/>
              </w:rPr>
              <w:t xml:space="preserve"> Odpočet bude proveden úměrně účasti nejvyššího mateřského subjektu v jeho způsobilých dceřiných společnostech, jak je uvedeno v čl. 3 odst. 1, a v plné výši v případě stálých provozoven. Snížení základu daně daňového poplatníka-rezidenta nevyústí v zápornou částku.</w:t>
            </w:r>
          </w:p>
        </w:tc>
      </w:tr>
    </w:tbl>
    <w:p w14:paraId="4C67B5C1" w14:textId="77777777" w:rsidR="00AA4A56" w:rsidRPr="00F11A48" w:rsidRDefault="00AA4A56" w:rsidP="00AA4A56">
      <w:pPr>
        <w:pStyle w:val="AmNumberTabs"/>
      </w:pPr>
      <w:r w:rsidRPr="00F11A48">
        <w:t>Pozměňovací návrh</w:t>
      </w:r>
      <w:r w:rsidRPr="00F11A48">
        <w:tab/>
      </w:r>
      <w:r w:rsidRPr="00F11A48">
        <w:tab/>
        <w:t>53</w:t>
      </w:r>
    </w:p>
    <w:p w14:paraId="41B479EA" w14:textId="77777777" w:rsidR="00AA4A56" w:rsidRPr="00F11A48" w:rsidRDefault="00AA4A56" w:rsidP="00AA4A56">
      <w:pPr>
        <w:pStyle w:val="NormalBold"/>
        <w:rPr>
          <w:rStyle w:val="HideTWBExt"/>
          <w:b w:val="0"/>
          <w:vanish w:val="0"/>
        </w:rPr>
      </w:pPr>
    </w:p>
    <w:p w14:paraId="43B5E6D1" w14:textId="77777777" w:rsidR="00AA4A56" w:rsidRPr="00F11A48" w:rsidRDefault="00AA4A56" w:rsidP="00AA4A56">
      <w:pPr>
        <w:pStyle w:val="NormalBold"/>
      </w:pPr>
      <w:r w:rsidRPr="00F11A48">
        <w:t>Návrh směrnice</w:t>
      </w:r>
    </w:p>
    <w:p w14:paraId="3464AD7A" w14:textId="77777777" w:rsidR="00AA4A56" w:rsidRPr="00F11A48" w:rsidRDefault="00AA4A56" w:rsidP="00AA4A56">
      <w:pPr>
        <w:pStyle w:val="NormalBold"/>
      </w:pPr>
      <w:r w:rsidRPr="00F11A48">
        <w:t>Čl. 43 – odst.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1E3045B3" w14:textId="77777777" w:rsidTr="001C4EE9">
        <w:trPr>
          <w:trHeight w:val="240"/>
          <w:jc w:val="center"/>
        </w:trPr>
        <w:tc>
          <w:tcPr>
            <w:tcW w:w="9752" w:type="dxa"/>
            <w:gridSpan w:val="2"/>
            <w:tcBorders>
              <w:top w:val="nil"/>
              <w:left w:val="nil"/>
              <w:bottom w:val="nil"/>
              <w:right w:val="nil"/>
            </w:tcBorders>
          </w:tcPr>
          <w:p w14:paraId="155FFB16" w14:textId="77777777" w:rsidR="00AA4A56" w:rsidRPr="00F11A48" w:rsidRDefault="00AA4A56" w:rsidP="001C4EE9"/>
        </w:tc>
      </w:tr>
      <w:tr w:rsidR="00AA4A56" w:rsidRPr="00F11A48" w14:paraId="7CBD02CC" w14:textId="77777777" w:rsidTr="001C4EE9">
        <w:trPr>
          <w:trHeight w:val="240"/>
          <w:jc w:val="center"/>
        </w:trPr>
        <w:tc>
          <w:tcPr>
            <w:tcW w:w="4876" w:type="dxa"/>
            <w:tcBorders>
              <w:top w:val="nil"/>
              <w:left w:val="nil"/>
              <w:bottom w:val="nil"/>
              <w:right w:val="nil"/>
            </w:tcBorders>
            <w:hideMark/>
          </w:tcPr>
          <w:p w14:paraId="3CEE9B2D"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28C3DB33" w14:textId="77777777" w:rsidR="00AA4A56" w:rsidRPr="00F11A48" w:rsidRDefault="00AA4A56" w:rsidP="001C4EE9">
            <w:pPr>
              <w:pStyle w:val="AmColumnHeading"/>
            </w:pPr>
            <w:r w:rsidRPr="00F11A48">
              <w:t>Pozměňovací návrh</w:t>
            </w:r>
          </w:p>
        </w:tc>
      </w:tr>
      <w:tr w:rsidR="00AA4A56" w:rsidRPr="00F11A48" w14:paraId="13C4A1CB" w14:textId="77777777" w:rsidTr="001C4EE9">
        <w:trPr>
          <w:jc w:val="center"/>
        </w:trPr>
        <w:tc>
          <w:tcPr>
            <w:tcW w:w="4876" w:type="dxa"/>
            <w:tcBorders>
              <w:top w:val="nil"/>
              <w:left w:val="nil"/>
              <w:bottom w:val="nil"/>
              <w:right w:val="nil"/>
            </w:tcBorders>
          </w:tcPr>
          <w:p w14:paraId="7A21530D" w14:textId="77777777" w:rsidR="00AA4A56" w:rsidRPr="00F11A48" w:rsidRDefault="00AA4A56" w:rsidP="001C4EE9">
            <w:pPr>
              <w:pStyle w:val="Normal6a"/>
            </w:pPr>
          </w:p>
        </w:tc>
        <w:tc>
          <w:tcPr>
            <w:tcW w:w="4876" w:type="dxa"/>
            <w:tcBorders>
              <w:top w:val="nil"/>
              <w:left w:val="nil"/>
              <w:bottom w:val="nil"/>
              <w:right w:val="nil"/>
            </w:tcBorders>
            <w:hideMark/>
          </w:tcPr>
          <w:p w14:paraId="6B7C1F2B" w14:textId="77777777" w:rsidR="00AA4A56" w:rsidRPr="00F11A48" w:rsidRDefault="00AA4A56" w:rsidP="001C4EE9">
            <w:pPr>
              <w:pStyle w:val="Normal6a"/>
            </w:pPr>
            <w:proofErr w:type="gramStart"/>
            <w:r w:rsidRPr="00F11A48">
              <w:rPr>
                <w:b/>
                <w:i/>
              </w:rPr>
              <w:t>1a</w:t>
            </w:r>
            <w:proofErr w:type="gramEnd"/>
            <w:r w:rsidRPr="00F11A48">
              <w:rPr>
                <w:b/>
                <w:i/>
              </w:rPr>
              <w:t>.</w:t>
            </w:r>
            <w:r w:rsidRPr="00F11A48">
              <w:tab/>
            </w:r>
            <w:r w:rsidRPr="00F11A48">
              <w:rPr>
                <w:b/>
                <w:i/>
              </w:rPr>
              <w:t xml:space="preserve">Komise stanoví jasná a harmonizovaná kritéria pro určení skutečného vlastnictví. Cílem těchto kritérií je zajistit jednotné uplatňování systému osvobození od daně, snížit právní nejistotu a zabránit zneužívání. Kritéria se vypracují po konzultaci s členskými státy </w:t>
            </w:r>
            <w:r w:rsidRPr="00F11A48">
              <w:rPr>
                <w:b/>
                <w:i/>
              </w:rPr>
              <w:lastRenderedPageBreak/>
              <w:t>a případně se uvedou v soulad s mezinárodními normami.</w:t>
            </w:r>
          </w:p>
        </w:tc>
      </w:tr>
    </w:tbl>
    <w:p w14:paraId="797FB53F" w14:textId="77777777" w:rsidR="00AA4A56" w:rsidRPr="00F11A48" w:rsidRDefault="00AA4A56" w:rsidP="00AA4A56"/>
    <w:p w14:paraId="33591D2F" w14:textId="77777777" w:rsidR="00AA4A56" w:rsidRPr="00F11A48" w:rsidRDefault="00AA4A56" w:rsidP="00AA4A56">
      <w:pPr>
        <w:pStyle w:val="AmNumberTabs"/>
      </w:pPr>
      <w:r w:rsidRPr="00F11A48">
        <w:t>Pozměňovací návrh</w:t>
      </w:r>
      <w:r w:rsidRPr="00F11A48">
        <w:tab/>
      </w:r>
      <w:r w:rsidRPr="00F11A48">
        <w:tab/>
        <w:t>54</w:t>
      </w:r>
    </w:p>
    <w:p w14:paraId="7CC1721B" w14:textId="77777777" w:rsidR="00AA4A56" w:rsidRPr="00F11A48" w:rsidRDefault="00AA4A56" w:rsidP="00AA4A56">
      <w:pPr>
        <w:pStyle w:val="NormalBold"/>
        <w:rPr>
          <w:rStyle w:val="HideTWBExt"/>
          <w:b w:val="0"/>
          <w:vanish w:val="0"/>
        </w:rPr>
      </w:pPr>
    </w:p>
    <w:p w14:paraId="24437470" w14:textId="77777777" w:rsidR="00AA4A56" w:rsidRPr="00F11A48" w:rsidRDefault="00AA4A56" w:rsidP="00AA4A56">
      <w:pPr>
        <w:pStyle w:val="NormalBold"/>
      </w:pPr>
      <w:r w:rsidRPr="00F11A48">
        <w:t>Návrh směrnice</w:t>
      </w:r>
    </w:p>
    <w:p w14:paraId="4AD6C5A1" w14:textId="77777777" w:rsidR="00AA4A56" w:rsidRPr="00F11A48" w:rsidRDefault="00AA4A56" w:rsidP="00AA4A56">
      <w:pPr>
        <w:pStyle w:val="NormalBold"/>
      </w:pPr>
      <w:r w:rsidRPr="00F11A48">
        <w:t>Čl. 45 – odst. 1 – pododstavec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3F74212F" w14:textId="77777777" w:rsidTr="001C4EE9">
        <w:trPr>
          <w:trHeight w:val="240"/>
          <w:jc w:val="center"/>
        </w:trPr>
        <w:tc>
          <w:tcPr>
            <w:tcW w:w="9752" w:type="dxa"/>
            <w:gridSpan w:val="2"/>
            <w:tcBorders>
              <w:top w:val="nil"/>
              <w:left w:val="nil"/>
              <w:bottom w:val="nil"/>
              <w:right w:val="nil"/>
            </w:tcBorders>
          </w:tcPr>
          <w:p w14:paraId="2C687C45" w14:textId="77777777" w:rsidR="00AA4A56" w:rsidRPr="00F11A48" w:rsidRDefault="00AA4A56" w:rsidP="001C4EE9"/>
        </w:tc>
      </w:tr>
      <w:tr w:rsidR="00AA4A56" w:rsidRPr="00F11A48" w14:paraId="31F3C11C" w14:textId="77777777" w:rsidTr="001C4EE9">
        <w:trPr>
          <w:trHeight w:val="240"/>
          <w:jc w:val="center"/>
        </w:trPr>
        <w:tc>
          <w:tcPr>
            <w:tcW w:w="4876" w:type="dxa"/>
            <w:tcBorders>
              <w:top w:val="nil"/>
              <w:left w:val="nil"/>
              <w:bottom w:val="nil"/>
              <w:right w:val="nil"/>
            </w:tcBorders>
            <w:hideMark/>
          </w:tcPr>
          <w:p w14:paraId="6529D1CD"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10629B7D" w14:textId="77777777" w:rsidR="00AA4A56" w:rsidRPr="00F11A48" w:rsidRDefault="00AA4A56" w:rsidP="001C4EE9">
            <w:pPr>
              <w:pStyle w:val="AmColumnHeading"/>
            </w:pPr>
            <w:r w:rsidRPr="00F11A48">
              <w:t>Pozměňovací návrh</w:t>
            </w:r>
          </w:p>
        </w:tc>
      </w:tr>
      <w:tr w:rsidR="00AA4A56" w:rsidRPr="00F11A48" w14:paraId="7033C1C0" w14:textId="77777777" w:rsidTr="001C4EE9">
        <w:trPr>
          <w:jc w:val="center"/>
        </w:trPr>
        <w:tc>
          <w:tcPr>
            <w:tcW w:w="4876" w:type="dxa"/>
            <w:tcBorders>
              <w:top w:val="nil"/>
              <w:left w:val="nil"/>
              <w:bottom w:val="nil"/>
              <w:right w:val="nil"/>
            </w:tcBorders>
            <w:hideMark/>
          </w:tcPr>
          <w:p w14:paraId="6F441993" w14:textId="77777777" w:rsidR="00AA4A56" w:rsidRPr="00F11A48" w:rsidRDefault="00AA4A56" w:rsidP="001C4EE9">
            <w:pPr>
              <w:pStyle w:val="Normal6a"/>
            </w:pPr>
            <w:r w:rsidRPr="00F11A48">
              <w:t xml:space="preserve">Pro každý účetní rok v období mezi 1. červencem 2028 a nejpozději 30. červnem </w:t>
            </w:r>
            <w:r w:rsidRPr="00F11A48">
              <w:rPr>
                <w:b/>
                <w:i/>
              </w:rPr>
              <w:t>2035</w:t>
            </w:r>
            <w:r w:rsidRPr="00F11A48">
              <w:t xml:space="preserve"> („přechodné období“) se základ daně BEFIT přidělí členům skupiny BEFIT v souladu se základním procentním podílem.</w:t>
            </w:r>
          </w:p>
        </w:tc>
        <w:tc>
          <w:tcPr>
            <w:tcW w:w="4876" w:type="dxa"/>
            <w:tcBorders>
              <w:top w:val="nil"/>
              <w:left w:val="nil"/>
              <w:bottom w:val="nil"/>
              <w:right w:val="nil"/>
            </w:tcBorders>
            <w:hideMark/>
          </w:tcPr>
          <w:p w14:paraId="22960468" w14:textId="77777777" w:rsidR="00AA4A56" w:rsidRPr="00F11A48" w:rsidRDefault="00AA4A56" w:rsidP="001C4EE9">
            <w:pPr>
              <w:pStyle w:val="Normal6a"/>
            </w:pPr>
            <w:r w:rsidRPr="00F11A48">
              <w:t xml:space="preserve">Pro každý účetní rok v období mezi 1. červencem 2028 a nejpozději 30. červnem </w:t>
            </w:r>
            <w:r w:rsidRPr="00F11A48">
              <w:rPr>
                <w:b/>
                <w:i/>
              </w:rPr>
              <w:t>2033</w:t>
            </w:r>
            <w:r w:rsidRPr="00F11A48">
              <w:t xml:space="preserve"> („přechodné období“) se základ daně BEFIT přidělí členům skupiny BEFIT v souladu se základním procentním podílem.</w:t>
            </w:r>
          </w:p>
        </w:tc>
      </w:tr>
    </w:tbl>
    <w:p w14:paraId="0C9CD6E4" w14:textId="77777777" w:rsidR="00AA4A56" w:rsidRPr="00F11A48" w:rsidRDefault="00AA4A56" w:rsidP="00AA4A56"/>
    <w:p w14:paraId="77ECB148" w14:textId="77777777" w:rsidR="00AA4A56" w:rsidRPr="00F11A48" w:rsidRDefault="00AA4A56" w:rsidP="00AA4A56">
      <w:pPr>
        <w:pStyle w:val="AmNumberTabs"/>
        <w:keepNext/>
      </w:pPr>
      <w:r w:rsidRPr="00F11A48">
        <w:t>Pozměňovací návrh</w:t>
      </w:r>
      <w:r w:rsidRPr="00F11A48">
        <w:tab/>
      </w:r>
      <w:r w:rsidRPr="00F11A48">
        <w:tab/>
        <w:t>55</w:t>
      </w:r>
    </w:p>
    <w:p w14:paraId="4E5A09CC" w14:textId="77777777" w:rsidR="00AA4A56" w:rsidRPr="00F11A48" w:rsidRDefault="00AA4A56" w:rsidP="00AA4A56">
      <w:pPr>
        <w:pStyle w:val="NormalBold12b"/>
        <w:keepNext/>
      </w:pPr>
      <w:r w:rsidRPr="00F11A48">
        <w:t>Návrh směrnice</w:t>
      </w:r>
    </w:p>
    <w:p w14:paraId="6F36ADA6" w14:textId="77777777" w:rsidR="00AA4A56" w:rsidRPr="00F11A48" w:rsidRDefault="00AA4A56" w:rsidP="00AA4A56">
      <w:pPr>
        <w:pStyle w:val="NormalBold"/>
        <w:keepNext/>
      </w:pPr>
      <w:r w:rsidRPr="00F11A48">
        <w:t>Čl. 45 – odst. 1 – pododstavec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589BAFA0" w14:textId="77777777" w:rsidTr="001C4EE9">
        <w:trPr>
          <w:jc w:val="center"/>
        </w:trPr>
        <w:tc>
          <w:tcPr>
            <w:tcW w:w="9752" w:type="dxa"/>
            <w:gridSpan w:val="2"/>
          </w:tcPr>
          <w:p w14:paraId="1FB0B1A4" w14:textId="77777777" w:rsidR="00AA4A56" w:rsidRPr="00F11A48" w:rsidRDefault="00AA4A56" w:rsidP="001C4EE9">
            <w:pPr>
              <w:keepNext/>
            </w:pPr>
          </w:p>
        </w:tc>
      </w:tr>
      <w:tr w:rsidR="00AA4A56" w:rsidRPr="00F11A48" w14:paraId="0A1F5A7F" w14:textId="77777777" w:rsidTr="001C4EE9">
        <w:trPr>
          <w:jc w:val="center"/>
        </w:trPr>
        <w:tc>
          <w:tcPr>
            <w:tcW w:w="4876" w:type="dxa"/>
          </w:tcPr>
          <w:p w14:paraId="67AD7F2A" w14:textId="77777777" w:rsidR="00AA4A56" w:rsidRPr="00F11A48" w:rsidRDefault="00AA4A56" w:rsidP="001C4EE9">
            <w:pPr>
              <w:pStyle w:val="AmColumnHeading"/>
              <w:keepNext/>
            </w:pPr>
            <w:r w:rsidRPr="00F11A48">
              <w:t>Znění navržené Komisí</w:t>
            </w:r>
          </w:p>
        </w:tc>
        <w:tc>
          <w:tcPr>
            <w:tcW w:w="4876" w:type="dxa"/>
          </w:tcPr>
          <w:p w14:paraId="05F459A2" w14:textId="77777777" w:rsidR="00AA4A56" w:rsidRPr="00F11A48" w:rsidRDefault="00AA4A56" w:rsidP="001C4EE9">
            <w:pPr>
              <w:pStyle w:val="AmColumnHeading"/>
              <w:keepNext/>
            </w:pPr>
            <w:r w:rsidRPr="00F11A48">
              <w:t>Pozměňovací návrh</w:t>
            </w:r>
          </w:p>
        </w:tc>
      </w:tr>
      <w:tr w:rsidR="00AA4A56" w:rsidRPr="00F11A48" w14:paraId="3C6A169A" w14:textId="77777777" w:rsidTr="001C4EE9">
        <w:trPr>
          <w:jc w:val="center"/>
        </w:trPr>
        <w:tc>
          <w:tcPr>
            <w:tcW w:w="4876" w:type="dxa"/>
          </w:tcPr>
          <w:p w14:paraId="6FDF67EA" w14:textId="77777777" w:rsidR="00AA4A56" w:rsidRPr="00F11A48" w:rsidRDefault="00AA4A56" w:rsidP="001C4EE9">
            <w:pPr>
              <w:pStyle w:val="Normal6a"/>
            </w:pPr>
            <w:r w:rsidRPr="00F11A48">
              <w:t xml:space="preserve">Pro skupiny, které začnou podléhat této směrnici po skončení prvního účetního roku, kdy se tato směrnice začne uplatňovat, </w:t>
            </w:r>
            <w:proofErr w:type="gramStart"/>
            <w:r w:rsidRPr="00F11A48">
              <w:t>skončí</w:t>
            </w:r>
            <w:proofErr w:type="gramEnd"/>
            <w:r w:rsidRPr="00F11A48">
              <w:t xml:space="preserve"> přechodné období uvedené v prvním pododstavci nejpozději 30. června </w:t>
            </w:r>
            <w:r w:rsidRPr="00F11A48">
              <w:rPr>
                <w:b/>
                <w:i/>
              </w:rPr>
              <w:t>2035</w:t>
            </w:r>
            <w:r w:rsidRPr="00F11A48">
              <w:t>.</w:t>
            </w:r>
          </w:p>
        </w:tc>
        <w:tc>
          <w:tcPr>
            <w:tcW w:w="4876" w:type="dxa"/>
          </w:tcPr>
          <w:p w14:paraId="68A27B89" w14:textId="77777777" w:rsidR="00AA4A56" w:rsidRPr="00F11A48" w:rsidRDefault="00AA4A56" w:rsidP="001C4EE9">
            <w:pPr>
              <w:pStyle w:val="Normal6a"/>
              <w:rPr>
                <w:szCs w:val="24"/>
              </w:rPr>
            </w:pPr>
            <w:r w:rsidRPr="00F11A48">
              <w:t xml:space="preserve">Pro skupiny, které začnou podléhat této směrnici po skončení prvního účetního roku, kdy se tato směrnice začne uplatňovat, </w:t>
            </w:r>
            <w:proofErr w:type="gramStart"/>
            <w:r w:rsidRPr="00F11A48">
              <w:t>skončí</w:t>
            </w:r>
            <w:proofErr w:type="gramEnd"/>
            <w:r w:rsidRPr="00F11A48">
              <w:t xml:space="preserve"> přechodné období uvedené v prvním pododstavci nejpozději 30. června </w:t>
            </w:r>
            <w:r w:rsidRPr="00F11A48">
              <w:rPr>
                <w:b/>
                <w:i/>
              </w:rPr>
              <w:t>2033</w:t>
            </w:r>
            <w:r w:rsidRPr="00F11A48">
              <w:t>.</w:t>
            </w:r>
          </w:p>
        </w:tc>
      </w:tr>
    </w:tbl>
    <w:p w14:paraId="4CF1F7FF" w14:textId="77777777" w:rsidR="00AA4A56" w:rsidRPr="00F11A48" w:rsidRDefault="00AA4A56" w:rsidP="00AA4A56"/>
    <w:p w14:paraId="79C3DA9C" w14:textId="77777777" w:rsidR="00AA4A56" w:rsidRPr="00F11A48" w:rsidRDefault="00AA4A56" w:rsidP="00AA4A56">
      <w:pPr>
        <w:pStyle w:val="AmNumberTabs"/>
        <w:keepNext/>
      </w:pPr>
      <w:r w:rsidRPr="00F11A48">
        <w:t>Pozměňovací návrh</w:t>
      </w:r>
      <w:r w:rsidRPr="00F11A48">
        <w:tab/>
      </w:r>
      <w:r w:rsidRPr="00F11A48">
        <w:tab/>
        <w:t>56</w:t>
      </w:r>
    </w:p>
    <w:p w14:paraId="69A67EDE" w14:textId="77777777" w:rsidR="00AA4A56" w:rsidRPr="00F11A48" w:rsidRDefault="00AA4A56" w:rsidP="00AA4A56">
      <w:pPr>
        <w:pStyle w:val="NormalBold12b"/>
        <w:keepNext/>
      </w:pPr>
      <w:r w:rsidRPr="00F11A48">
        <w:t>Návrh směrnice</w:t>
      </w:r>
    </w:p>
    <w:p w14:paraId="335DEF94" w14:textId="77777777" w:rsidR="00AA4A56" w:rsidRPr="00F11A48" w:rsidRDefault="00AA4A56" w:rsidP="00AA4A56">
      <w:pPr>
        <w:pStyle w:val="NormalBold"/>
        <w:keepNext/>
      </w:pPr>
      <w:r w:rsidRPr="00F11A48">
        <w:t>Čl. 45 – odst. 3 – písm.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273573D7" w14:textId="77777777" w:rsidTr="001C4EE9">
        <w:trPr>
          <w:jc w:val="center"/>
        </w:trPr>
        <w:tc>
          <w:tcPr>
            <w:tcW w:w="9752" w:type="dxa"/>
            <w:gridSpan w:val="2"/>
          </w:tcPr>
          <w:p w14:paraId="35BCCDF1" w14:textId="77777777" w:rsidR="00AA4A56" w:rsidRPr="00F11A48" w:rsidRDefault="00AA4A56" w:rsidP="001C4EE9">
            <w:pPr>
              <w:keepNext/>
            </w:pPr>
          </w:p>
        </w:tc>
      </w:tr>
      <w:tr w:rsidR="00AA4A56" w:rsidRPr="00F11A48" w14:paraId="4428F6E1" w14:textId="77777777" w:rsidTr="001C4EE9">
        <w:trPr>
          <w:jc w:val="center"/>
        </w:trPr>
        <w:tc>
          <w:tcPr>
            <w:tcW w:w="4876" w:type="dxa"/>
          </w:tcPr>
          <w:p w14:paraId="48A9B80D" w14:textId="77777777" w:rsidR="00AA4A56" w:rsidRPr="00F11A48" w:rsidRDefault="00AA4A56" w:rsidP="001C4EE9">
            <w:pPr>
              <w:pStyle w:val="AmColumnHeading"/>
              <w:keepNext/>
            </w:pPr>
            <w:r w:rsidRPr="00F11A48">
              <w:t>Znění navržené Komisí</w:t>
            </w:r>
          </w:p>
        </w:tc>
        <w:tc>
          <w:tcPr>
            <w:tcW w:w="4876" w:type="dxa"/>
          </w:tcPr>
          <w:p w14:paraId="3206A65C" w14:textId="77777777" w:rsidR="00AA4A56" w:rsidRPr="00F11A48" w:rsidRDefault="00AA4A56" w:rsidP="001C4EE9">
            <w:pPr>
              <w:pStyle w:val="AmColumnHeading"/>
              <w:keepNext/>
            </w:pPr>
            <w:r w:rsidRPr="00F11A48">
              <w:t>Pozměňovací návrh</w:t>
            </w:r>
          </w:p>
        </w:tc>
      </w:tr>
      <w:tr w:rsidR="00AA4A56" w:rsidRPr="00F11A48" w14:paraId="1D0AC91E" w14:textId="77777777" w:rsidTr="001C4EE9">
        <w:trPr>
          <w:jc w:val="center"/>
        </w:trPr>
        <w:tc>
          <w:tcPr>
            <w:tcW w:w="4876" w:type="dxa"/>
          </w:tcPr>
          <w:p w14:paraId="7293FF4F" w14:textId="77777777" w:rsidR="00AA4A56" w:rsidRPr="00F11A48" w:rsidRDefault="00AA4A56" w:rsidP="001C4EE9">
            <w:pPr>
              <w:pStyle w:val="Normal6a"/>
            </w:pPr>
            <w:r w:rsidRPr="00F11A48">
              <w:t>a)</w:t>
            </w:r>
            <w:r w:rsidRPr="00F11A48">
              <w:tab/>
              <w:t xml:space="preserve">zóna s nízkým rizikem: pokud se výdaje nebo příjmy člena skupiny BEFIT plynoucí z transakcí uvnitř skupiny BEFIT </w:t>
            </w:r>
            <w:proofErr w:type="gramStart"/>
            <w:r w:rsidRPr="00F11A48">
              <w:t>zvýší</w:t>
            </w:r>
            <w:proofErr w:type="gramEnd"/>
            <w:r w:rsidRPr="00F11A48">
              <w:t xml:space="preserve"> v daném účetním roce o méně než </w:t>
            </w:r>
            <w:r w:rsidRPr="00F11A48">
              <w:rPr>
                <w:b/>
                <w:i/>
              </w:rPr>
              <w:t>10</w:t>
            </w:r>
            <w:r w:rsidRPr="00F11A48">
              <w:t> % v porovnání s průměrnými výdaji nebo příjmy plynoucími z transakcí uvnitř skupiny BEFIT za předchozí tři účetní roky;</w:t>
            </w:r>
          </w:p>
        </w:tc>
        <w:tc>
          <w:tcPr>
            <w:tcW w:w="4876" w:type="dxa"/>
          </w:tcPr>
          <w:p w14:paraId="32B67748" w14:textId="77777777" w:rsidR="00AA4A56" w:rsidRPr="00F11A48" w:rsidRDefault="00AA4A56" w:rsidP="001C4EE9">
            <w:pPr>
              <w:pStyle w:val="Normal6a"/>
              <w:rPr>
                <w:szCs w:val="24"/>
              </w:rPr>
            </w:pPr>
            <w:r w:rsidRPr="00F11A48">
              <w:t>a)</w:t>
            </w:r>
            <w:r w:rsidRPr="00F11A48">
              <w:tab/>
              <w:t xml:space="preserve">zóna s nízkým rizikem: pokud se výdaje nebo příjmy člena skupiny BEFIT plynoucí z transakcí uvnitř skupiny BEFIT </w:t>
            </w:r>
            <w:proofErr w:type="gramStart"/>
            <w:r w:rsidRPr="00F11A48">
              <w:t>zvýší</w:t>
            </w:r>
            <w:proofErr w:type="gramEnd"/>
            <w:r w:rsidRPr="00F11A48">
              <w:t xml:space="preserve"> v daném účetním roce o méně než </w:t>
            </w:r>
            <w:r w:rsidRPr="00F11A48">
              <w:rPr>
                <w:b/>
                <w:i/>
              </w:rPr>
              <w:t>15</w:t>
            </w:r>
            <w:r w:rsidRPr="00F11A48">
              <w:t> % v porovnání s průměrnými výdaji nebo příjmy plynoucími z transakcí uvnitř skupiny BEFIT za předchozí tři účetní roky;</w:t>
            </w:r>
          </w:p>
        </w:tc>
      </w:tr>
    </w:tbl>
    <w:p w14:paraId="41D25412" w14:textId="77777777" w:rsidR="00AA4A56" w:rsidRPr="00F11A48" w:rsidRDefault="00AA4A56" w:rsidP="00AA4A56"/>
    <w:p w14:paraId="3CF01E04" w14:textId="77777777" w:rsidR="00AA4A56" w:rsidRPr="00F11A48" w:rsidRDefault="00AA4A56" w:rsidP="00AA4A56">
      <w:pPr>
        <w:pStyle w:val="AmNumberTabs"/>
        <w:keepNext/>
      </w:pPr>
      <w:r w:rsidRPr="00F11A48">
        <w:lastRenderedPageBreak/>
        <w:t>Pozměňovací návrh</w:t>
      </w:r>
      <w:r w:rsidRPr="00F11A48">
        <w:tab/>
      </w:r>
      <w:r w:rsidRPr="00F11A48">
        <w:tab/>
        <w:t>57</w:t>
      </w:r>
    </w:p>
    <w:p w14:paraId="62BC535F" w14:textId="77777777" w:rsidR="00AA4A56" w:rsidRPr="00F11A48" w:rsidRDefault="00AA4A56" w:rsidP="00AA4A56">
      <w:pPr>
        <w:pStyle w:val="NormalBold12b"/>
        <w:keepNext/>
      </w:pPr>
      <w:r w:rsidRPr="00F11A48">
        <w:t>Návrh směrnice</w:t>
      </w:r>
    </w:p>
    <w:p w14:paraId="6DD74E22" w14:textId="77777777" w:rsidR="00AA4A56" w:rsidRPr="00F11A48" w:rsidRDefault="00AA4A56" w:rsidP="00AA4A56">
      <w:pPr>
        <w:pStyle w:val="NormalBold"/>
        <w:keepNext/>
      </w:pPr>
      <w:r w:rsidRPr="00F11A48">
        <w:t>Čl. 45 – odst. 3 – písm.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01E1D233" w14:textId="77777777" w:rsidTr="001C4EE9">
        <w:trPr>
          <w:jc w:val="center"/>
        </w:trPr>
        <w:tc>
          <w:tcPr>
            <w:tcW w:w="9752" w:type="dxa"/>
            <w:gridSpan w:val="2"/>
          </w:tcPr>
          <w:p w14:paraId="77DD5A65" w14:textId="77777777" w:rsidR="00AA4A56" w:rsidRPr="00F11A48" w:rsidRDefault="00AA4A56" w:rsidP="001C4EE9">
            <w:pPr>
              <w:keepNext/>
            </w:pPr>
          </w:p>
        </w:tc>
      </w:tr>
      <w:tr w:rsidR="00AA4A56" w:rsidRPr="00F11A48" w14:paraId="7A3385AA" w14:textId="77777777" w:rsidTr="001C4EE9">
        <w:trPr>
          <w:jc w:val="center"/>
        </w:trPr>
        <w:tc>
          <w:tcPr>
            <w:tcW w:w="4876" w:type="dxa"/>
          </w:tcPr>
          <w:p w14:paraId="4F49AB98" w14:textId="77777777" w:rsidR="00AA4A56" w:rsidRPr="00F11A48" w:rsidRDefault="00AA4A56" w:rsidP="001C4EE9">
            <w:pPr>
              <w:pStyle w:val="AmColumnHeading"/>
              <w:keepNext/>
            </w:pPr>
            <w:r w:rsidRPr="00F11A48">
              <w:t>Znění navržené Komisí</w:t>
            </w:r>
          </w:p>
        </w:tc>
        <w:tc>
          <w:tcPr>
            <w:tcW w:w="4876" w:type="dxa"/>
          </w:tcPr>
          <w:p w14:paraId="5848C17C" w14:textId="77777777" w:rsidR="00AA4A56" w:rsidRPr="00F11A48" w:rsidRDefault="00AA4A56" w:rsidP="001C4EE9">
            <w:pPr>
              <w:pStyle w:val="AmColumnHeading"/>
              <w:keepNext/>
            </w:pPr>
            <w:r w:rsidRPr="00F11A48">
              <w:t>Pozměňovací návrh</w:t>
            </w:r>
          </w:p>
        </w:tc>
      </w:tr>
      <w:tr w:rsidR="00AA4A56" w:rsidRPr="00F11A48" w14:paraId="5CD62E13" w14:textId="77777777" w:rsidTr="001C4EE9">
        <w:trPr>
          <w:jc w:val="center"/>
        </w:trPr>
        <w:tc>
          <w:tcPr>
            <w:tcW w:w="4876" w:type="dxa"/>
          </w:tcPr>
          <w:p w14:paraId="259BBFDF" w14:textId="77777777" w:rsidR="00AA4A56" w:rsidRPr="00F11A48" w:rsidRDefault="00AA4A56" w:rsidP="001C4EE9">
            <w:pPr>
              <w:pStyle w:val="Normal6a"/>
            </w:pPr>
            <w:r w:rsidRPr="00F11A48">
              <w:t>b)</w:t>
            </w:r>
            <w:r w:rsidRPr="00F11A48">
              <w:tab/>
              <w:t xml:space="preserve">zóna s vysokým rizikem: pokud se výdaje nebo příjmy člena skupiny BEFIT plynoucí z transakcí uvnitř skupiny BEFIT </w:t>
            </w:r>
            <w:proofErr w:type="gramStart"/>
            <w:r w:rsidRPr="00F11A48">
              <w:t>zvýší</w:t>
            </w:r>
            <w:proofErr w:type="gramEnd"/>
            <w:r w:rsidRPr="00F11A48">
              <w:t xml:space="preserve"> v daném účetním roce o </w:t>
            </w:r>
            <w:r w:rsidRPr="00F11A48">
              <w:rPr>
                <w:b/>
                <w:i/>
              </w:rPr>
              <w:t>10</w:t>
            </w:r>
            <w:r w:rsidRPr="00F11A48">
              <w:t> % nebo více v porovnání s průměrnými výdaji nebo příjmy plynoucími z transakcí uvnitř skupiny BEFIT za předchozí tři účetní roky.</w:t>
            </w:r>
          </w:p>
        </w:tc>
        <w:tc>
          <w:tcPr>
            <w:tcW w:w="4876" w:type="dxa"/>
          </w:tcPr>
          <w:p w14:paraId="631CA441" w14:textId="77777777" w:rsidR="00AA4A56" w:rsidRPr="00F11A48" w:rsidRDefault="00AA4A56" w:rsidP="001C4EE9">
            <w:pPr>
              <w:pStyle w:val="Normal6a"/>
              <w:rPr>
                <w:szCs w:val="24"/>
              </w:rPr>
            </w:pPr>
            <w:r w:rsidRPr="00F11A48">
              <w:t>b)</w:t>
            </w:r>
            <w:r w:rsidRPr="00F11A48">
              <w:tab/>
              <w:t xml:space="preserve">zóna s vysokým rizikem: pokud se výdaje nebo příjmy člena skupiny BEFIT plynoucí z transakcí uvnitř skupiny BEFIT </w:t>
            </w:r>
            <w:proofErr w:type="gramStart"/>
            <w:r w:rsidRPr="00F11A48">
              <w:t>zvýší</w:t>
            </w:r>
            <w:proofErr w:type="gramEnd"/>
            <w:r w:rsidRPr="00F11A48">
              <w:t xml:space="preserve"> v daném účetním roce o </w:t>
            </w:r>
            <w:r w:rsidRPr="00F11A48">
              <w:rPr>
                <w:b/>
                <w:i/>
              </w:rPr>
              <w:t>15</w:t>
            </w:r>
            <w:r w:rsidRPr="00F11A48">
              <w:t> % nebo více v porovnání s průměrnými výdaji nebo příjmy plynoucími z transakcí uvnitř skupiny BEFIT za předchozí tři účetní roky.</w:t>
            </w:r>
          </w:p>
        </w:tc>
      </w:tr>
    </w:tbl>
    <w:p w14:paraId="1FB26E4A" w14:textId="77777777" w:rsidR="00AA4A56" w:rsidRPr="00F11A48" w:rsidRDefault="00AA4A56" w:rsidP="00AA4A56"/>
    <w:p w14:paraId="1B3DC921" w14:textId="77777777" w:rsidR="00AA4A56" w:rsidRPr="00F11A48" w:rsidRDefault="00AA4A56" w:rsidP="00AA4A56">
      <w:pPr>
        <w:pStyle w:val="AmNumberTabs"/>
      </w:pPr>
      <w:r w:rsidRPr="00F11A48">
        <w:t>Pozměňovací návrh</w:t>
      </w:r>
      <w:r w:rsidRPr="00F11A48">
        <w:tab/>
      </w:r>
      <w:r w:rsidRPr="00F11A48">
        <w:tab/>
        <w:t>58</w:t>
      </w:r>
    </w:p>
    <w:p w14:paraId="2C59ABF7" w14:textId="77777777" w:rsidR="00AA4A56" w:rsidRPr="00F11A48" w:rsidRDefault="00AA4A56" w:rsidP="00AA4A56">
      <w:pPr>
        <w:pStyle w:val="NormalBold"/>
        <w:rPr>
          <w:rStyle w:val="HideTWBExt"/>
          <w:b w:val="0"/>
          <w:vanish w:val="0"/>
        </w:rPr>
      </w:pPr>
    </w:p>
    <w:p w14:paraId="0726E652" w14:textId="77777777" w:rsidR="00AA4A56" w:rsidRPr="00F11A48" w:rsidRDefault="00AA4A56" w:rsidP="00AA4A56">
      <w:pPr>
        <w:pStyle w:val="NormalBold"/>
      </w:pPr>
      <w:r w:rsidRPr="00F11A48">
        <w:t>Návrh směrnice</w:t>
      </w:r>
    </w:p>
    <w:p w14:paraId="7A5E851E" w14:textId="77777777" w:rsidR="00AA4A56" w:rsidRPr="00F11A48" w:rsidRDefault="00AA4A56" w:rsidP="00AA4A56">
      <w:pPr>
        <w:pStyle w:val="NormalBold"/>
      </w:pPr>
      <w:r w:rsidRPr="00F11A48">
        <w:t>Čl. 45 – odst.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200F2E3B" w14:textId="77777777" w:rsidTr="001C4EE9">
        <w:trPr>
          <w:trHeight w:val="240"/>
          <w:jc w:val="center"/>
        </w:trPr>
        <w:tc>
          <w:tcPr>
            <w:tcW w:w="9752" w:type="dxa"/>
            <w:gridSpan w:val="2"/>
            <w:tcBorders>
              <w:top w:val="nil"/>
              <w:left w:val="nil"/>
              <w:bottom w:val="nil"/>
              <w:right w:val="nil"/>
            </w:tcBorders>
          </w:tcPr>
          <w:p w14:paraId="1725CBFC" w14:textId="77777777" w:rsidR="00AA4A56" w:rsidRPr="00F11A48" w:rsidRDefault="00AA4A56" w:rsidP="001C4EE9"/>
        </w:tc>
      </w:tr>
      <w:tr w:rsidR="00AA4A56" w:rsidRPr="00F11A48" w14:paraId="509F64A1" w14:textId="77777777" w:rsidTr="001C4EE9">
        <w:trPr>
          <w:trHeight w:val="240"/>
          <w:jc w:val="center"/>
        </w:trPr>
        <w:tc>
          <w:tcPr>
            <w:tcW w:w="4876" w:type="dxa"/>
            <w:tcBorders>
              <w:top w:val="nil"/>
              <w:left w:val="nil"/>
              <w:bottom w:val="nil"/>
              <w:right w:val="nil"/>
            </w:tcBorders>
            <w:hideMark/>
          </w:tcPr>
          <w:p w14:paraId="016D634E"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5C8760F4" w14:textId="77777777" w:rsidR="00AA4A56" w:rsidRPr="00F11A48" w:rsidRDefault="00AA4A56" w:rsidP="001C4EE9">
            <w:pPr>
              <w:pStyle w:val="AmColumnHeading"/>
            </w:pPr>
            <w:r w:rsidRPr="00F11A48">
              <w:t>Pozměňovací návrh</w:t>
            </w:r>
          </w:p>
        </w:tc>
      </w:tr>
      <w:tr w:rsidR="00AA4A56" w:rsidRPr="00F11A48" w14:paraId="69F9680A" w14:textId="77777777" w:rsidTr="001C4EE9">
        <w:trPr>
          <w:jc w:val="center"/>
        </w:trPr>
        <w:tc>
          <w:tcPr>
            <w:tcW w:w="4876" w:type="dxa"/>
            <w:tcBorders>
              <w:top w:val="nil"/>
              <w:left w:val="nil"/>
              <w:bottom w:val="nil"/>
              <w:right w:val="nil"/>
            </w:tcBorders>
            <w:hideMark/>
          </w:tcPr>
          <w:p w14:paraId="0DE460B0" w14:textId="77777777" w:rsidR="00AA4A56" w:rsidRPr="00F11A48" w:rsidRDefault="00AA4A56" w:rsidP="001C4EE9">
            <w:pPr>
              <w:pStyle w:val="Normal6a"/>
            </w:pPr>
            <w:r w:rsidRPr="00F11A48">
              <w:t>5.</w:t>
            </w:r>
            <w:r w:rsidRPr="00F11A48">
              <w:tab/>
              <w:t>Bez ohledu na čl. 13 odst. 2 se překročení výpůjčních nákladů uvedených v článku 2 směrnice Rady (EU) 2016/1164, které vyplývají z transakce mezi členy skupiny BEFIT, neuznává pro účely výpočtu základního procentního podílu člena skupiny BEFIT, kterému tyto náklady vznikly.</w:t>
            </w:r>
          </w:p>
        </w:tc>
        <w:tc>
          <w:tcPr>
            <w:tcW w:w="4876" w:type="dxa"/>
            <w:tcBorders>
              <w:top w:val="nil"/>
              <w:left w:val="nil"/>
              <w:bottom w:val="nil"/>
              <w:right w:val="nil"/>
            </w:tcBorders>
            <w:hideMark/>
          </w:tcPr>
          <w:p w14:paraId="0D5DFE82" w14:textId="77777777" w:rsidR="00AA4A56" w:rsidRPr="00F11A48" w:rsidRDefault="00AA4A56" w:rsidP="001C4EE9">
            <w:pPr>
              <w:pStyle w:val="Normal6a"/>
            </w:pPr>
            <w:r w:rsidRPr="00F11A48">
              <w:t>5.</w:t>
            </w:r>
            <w:r w:rsidRPr="00F11A48">
              <w:tab/>
              <w:t xml:space="preserve">Bez ohledu na čl. 13 odst. 2 se překročení výpůjčních nákladů uvedených v článku 2 směrnice Rady (EU) 2016/1164, které vyplývají z transakce mezi členy skupiny BEFIT, neuznává pro účely výpočtu základního procentního podílu člena skupiny BEFIT, kterému tyto náklady vznikly. </w:t>
            </w:r>
            <w:r w:rsidRPr="00F11A48">
              <w:rPr>
                <w:b/>
                <w:i/>
              </w:rPr>
              <w:t>Členské státy přijmou vhodná opatření na podporu podniků ke snížení těchto rizik.</w:t>
            </w:r>
          </w:p>
        </w:tc>
      </w:tr>
    </w:tbl>
    <w:p w14:paraId="201924EC" w14:textId="77777777" w:rsidR="00AA4A56" w:rsidRPr="00F11A48" w:rsidRDefault="00AA4A56" w:rsidP="00AA4A56"/>
    <w:p w14:paraId="7FAA2AAD" w14:textId="77777777" w:rsidR="00AA4A56" w:rsidRPr="00F11A48" w:rsidRDefault="00AA4A56" w:rsidP="00AA4A56">
      <w:pPr>
        <w:pStyle w:val="AmNumberTabs"/>
      </w:pPr>
      <w:r w:rsidRPr="00F11A48">
        <w:t>Pozměňovací návrh</w:t>
      </w:r>
      <w:r w:rsidRPr="00F11A48">
        <w:tab/>
      </w:r>
      <w:r w:rsidRPr="00F11A48">
        <w:tab/>
        <w:t>59</w:t>
      </w:r>
    </w:p>
    <w:p w14:paraId="3E3430D9" w14:textId="77777777" w:rsidR="00AA4A56" w:rsidRPr="00F11A48" w:rsidRDefault="00AA4A56" w:rsidP="00AA4A56">
      <w:pPr>
        <w:pStyle w:val="NormalBold"/>
        <w:rPr>
          <w:rStyle w:val="HideTWBExt"/>
          <w:b w:val="0"/>
          <w:vanish w:val="0"/>
        </w:rPr>
      </w:pPr>
    </w:p>
    <w:p w14:paraId="7342D45D" w14:textId="77777777" w:rsidR="00AA4A56" w:rsidRPr="00F11A48" w:rsidRDefault="00AA4A56" w:rsidP="00AA4A56">
      <w:pPr>
        <w:pStyle w:val="NormalBold"/>
      </w:pPr>
      <w:r w:rsidRPr="00F11A48">
        <w:t>Návrh směrnice</w:t>
      </w:r>
    </w:p>
    <w:p w14:paraId="65D9E453" w14:textId="77777777" w:rsidR="00AA4A56" w:rsidRPr="00F11A48" w:rsidRDefault="00AA4A56" w:rsidP="00AA4A56">
      <w:pPr>
        <w:pStyle w:val="NormalBold"/>
      </w:pPr>
      <w:r w:rsidRPr="00F11A48">
        <w:t>Čl. 45 – odst.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2A63341D" w14:textId="77777777" w:rsidTr="001C4EE9">
        <w:trPr>
          <w:trHeight w:val="240"/>
          <w:jc w:val="center"/>
        </w:trPr>
        <w:tc>
          <w:tcPr>
            <w:tcW w:w="9752" w:type="dxa"/>
            <w:gridSpan w:val="2"/>
            <w:tcBorders>
              <w:top w:val="nil"/>
              <w:left w:val="nil"/>
              <w:bottom w:val="nil"/>
              <w:right w:val="nil"/>
            </w:tcBorders>
          </w:tcPr>
          <w:p w14:paraId="73193DC2" w14:textId="77777777" w:rsidR="00AA4A56" w:rsidRPr="00F11A48" w:rsidRDefault="00AA4A56" w:rsidP="001C4EE9"/>
        </w:tc>
      </w:tr>
      <w:tr w:rsidR="00AA4A56" w:rsidRPr="00F11A48" w14:paraId="1898854E" w14:textId="77777777" w:rsidTr="001C4EE9">
        <w:trPr>
          <w:trHeight w:val="240"/>
          <w:jc w:val="center"/>
        </w:trPr>
        <w:tc>
          <w:tcPr>
            <w:tcW w:w="4876" w:type="dxa"/>
            <w:tcBorders>
              <w:top w:val="nil"/>
              <w:left w:val="nil"/>
              <w:bottom w:val="nil"/>
              <w:right w:val="nil"/>
            </w:tcBorders>
            <w:hideMark/>
          </w:tcPr>
          <w:p w14:paraId="3AD30118"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4BDDD746" w14:textId="77777777" w:rsidR="00AA4A56" w:rsidRPr="00F11A48" w:rsidRDefault="00AA4A56" w:rsidP="001C4EE9">
            <w:pPr>
              <w:pStyle w:val="AmColumnHeading"/>
            </w:pPr>
            <w:r w:rsidRPr="00F11A48">
              <w:t>Pozměňovací návrh</w:t>
            </w:r>
          </w:p>
        </w:tc>
      </w:tr>
      <w:tr w:rsidR="00AA4A56" w:rsidRPr="00F11A48" w14:paraId="1B03F274" w14:textId="77777777" w:rsidTr="001C4EE9">
        <w:trPr>
          <w:jc w:val="center"/>
        </w:trPr>
        <w:tc>
          <w:tcPr>
            <w:tcW w:w="4876" w:type="dxa"/>
            <w:tcBorders>
              <w:top w:val="nil"/>
              <w:left w:val="nil"/>
              <w:bottom w:val="nil"/>
              <w:right w:val="nil"/>
            </w:tcBorders>
            <w:hideMark/>
          </w:tcPr>
          <w:p w14:paraId="2E3EB1E4" w14:textId="77777777" w:rsidR="00AA4A56" w:rsidRPr="00F11A48" w:rsidRDefault="00AA4A56" w:rsidP="001C4EE9">
            <w:pPr>
              <w:pStyle w:val="Normal6a"/>
            </w:pPr>
            <w:r w:rsidRPr="00F11A48">
              <w:rPr>
                <w:b/>
                <w:i/>
              </w:rPr>
              <w:t>9.</w:t>
            </w:r>
            <w:r w:rsidRPr="00F11A48">
              <w:tab/>
            </w:r>
            <w:r w:rsidRPr="00F11A48">
              <w:rPr>
                <w:b/>
                <w:i/>
              </w:rPr>
              <w:t xml:space="preserve">Komise provede komplexní přezkum přechodného pravidla, v jehož rámci vypracuje studii o možném složení a váze vybraných faktorů vzorce a do konce třetího účetního roku během přechodného období uvedeného v odstavci 1 </w:t>
            </w:r>
            <w:proofErr w:type="gramStart"/>
            <w:r w:rsidRPr="00F11A48">
              <w:rPr>
                <w:b/>
                <w:i/>
              </w:rPr>
              <w:t>předloží</w:t>
            </w:r>
            <w:proofErr w:type="gramEnd"/>
            <w:r w:rsidRPr="00F11A48">
              <w:rPr>
                <w:b/>
                <w:i/>
              </w:rPr>
              <w:t xml:space="preserve"> Radě zprávu. Pokud to Komise považuje za vhodné s ohledem závěry této </w:t>
            </w:r>
            <w:r w:rsidRPr="00F11A48">
              <w:rPr>
                <w:b/>
                <w:i/>
              </w:rPr>
              <w:lastRenderedPageBreak/>
              <w:t>zprávy, může během přechodného období přijmout legislativní návrh na změnu této směrnice zavedením metody pro přidělení základu daně BEFIT na základě vzorce a na základě faktorů.</w:t>
            </w:r>
          </w:p>
        </w:tc>
        <w:tc>
          <w:tcPr>
            <w:tcW w:w="4876" w:type="dxa"/>
            <w:tcBorders>
              <w:top w:val="nil"/>
              <w:left w:val="nil"/>
              <w:bottom w:val="nil"/>
              <w:right w:val="nil"/>
            </w:tcBorders>
            <w:hideMark/>
          </w:tcPr>
          <w:p w14:paraId="363B4647" w14:textId="77777777" w:rsidR="00AA4A56" w:rsidRPr="00F11A48" w:rsidRDefault="00AA4A56" w:rsidP="001C4EE9">
            <w:pPr>
              <w:pStyle w:val="Normal6a"/>
            </w:pPr>
            <w:r w:rsidRPr="00F11A48">
              <w:rPr>
                <w:b/>
                <w:i/>
              </w:rPr>
              <w:lastRenderedPageBreak/>
              <w:t>vypouští se</w:t>
            </w:r>
          </w:p>
        </w:tc>
      </w:tr>
    </w:tbl>
    <w:p w14:paraId="01790BC2" w14:textId="77777777" w:rsidR="00AA4A56" w:rsidRPr="00F11A48" w:rsidRDefault="00AA4A56" w:rsidP="00AA4A56"/>
    <w:p w14:paraId="1BC4CD1F" w14:textId="77777777" w:rsidR="00AA4A56" w:rsidRPr="00F11A48" w:rsidRDefault="00AA4A56" w:rsidP="00AA4A56">
      <w:pPr>
        <w:pStyle w:val="AmNumberTabs"/>
      </w:pPr>
      <w:r w:rsidRPr="00F11A48">
        <w:t>Pozměňovací návrh</w:t>
      </w:r>
      <w:r w:rsidRPr="00F11A48">
        <w:tab/>
      </w:r>
      <w:r w:rsidRPr="00F11A48">
        <w:tab/>
        <w:t>60</w:t>
      </w:r>
    </w:p>
    <w:p w14:paraId="67FDE837" w14:textId="77777777" w:rsidR="00AA4A56" w:rsidRPr="00F11A48" w:rsidRDefault="00AA4A56" w:rsidP="00AA4A56">
      <w:pPr>
        <w:pStyle w:val="NormalBold"/>
        <w:rPr>
          <w:rStyle w:val="HideTWBExt"/>
          <w:b w:val="0"/>
          <w:vanish w:val="0"/>
        </w:rPr>
      </w:pPr>
    </w:p>
    <w:p w14:paraId="12C2760A" w14:textId="77777777" w:rsidR="00AA4A56" w:rsidRPr="00F11A48" w:rsidRDefault="00AA4A56" w:rsidP="00AA4A56">
      <w:pPr>
        <w:pStyle w:val="NormalBold"/>
      </w:pPr>
      <w:r w:rsidRPr="00F11A48">
        <w:t>Návrh směrnice</w:t>
      </w:r>
    </w:p>
    <w:p w14:paraId="49371694" w14:textId="77777777" w:rsidR="00AA4A56" w:rsidRPr="00F11A48" w:rsidRDefault="00AA4A56" w:rsidP="00AA4A56">
      <w:pPr>
        <w:pStyle w:val="NormalBold"/>
      </w:pPr>
      <w:r w:rsidRPr="00F11A48">
        <w:t>Čl. 45 – odst.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3BAAD9E1" w14:textId="77777777" w:rsidTr="001C4EE9">
        <w:trPr>
          <w:trHeight w:val="240"/>
          <w:jc w:val="center"/>
        </w:trPr>
        <w:tc>
          <w:tcPr>
            <w:tcW w:w="9752" w:type="dxa"/>
            <w:gridSpan w:val="2"/>
            <w:tcBorders>
              <w:top w:val="nil"/>
              <w:left w:val="nil"/>
              <w:bottom w:val="nil"/>
              <w:right w:val="nil"/>
            </w:tcBorders>
          </w:tcPr>
          <w:p w14:paraId="616A0767" w14:textId="77777777" w:rsidR="00AA4A56" w:rsidRPr="00F11A48" w:rsidRDefault="00AA4A56" w:rsidP="001C4EE9"/>
        </w:tc>
      </w:tr>
      <w:tr w:rsidR="00AA4A56" w:rsidRPr="00F11A48" w14:paraId="78187018" w14:textId="77777777" w:rsidTr="001C4EE9">
        <w:trPr>
          <w:trHeight w:val="240"/>
          <w:jc w:val="center"/>
        </w:trPr>
        <w:tc>
          <w:tcPr>
            <w:tcW w:w="4876" w:type="dxa"/>
            <w:tcBorders>
              <w:top w:val="nil"/>
              <w:left w:val="nil"/>
              <w:bottom w:val="nil"/>
              <w:right w:val="nil"/>
            </w:tcBorders>
            <w:hideMark/>
          </w:tcPr>
          <w:p w14:paraId="24754FF3"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4388F47E" w14:textId="77777777" w:rsidR="00AA4A56" w:rsidRPr="00F11A48" w:rsidRDefault="00AA4A56" w:rsidP="001C4EE9">
            <w:pPr>
              <w:pStyle w:val="AmColumnHeading"/>
            </w:pPr>
            <w:r w:rsidRPr="00F11A48">
              <w:t>Pozměňovací návrh</w:t>
            </w:r>
          </w:p>
        </w:tc>
      </w:tr>
      <w:tr w:rsidR="00AA4A56" w:rsidRPr="00F11A48" w14:paraId="395B6E04" w14:textId="77777777" w:rsidTr="001C4EE9">
        <w:trPr>
          <w:jc w:val="center"/>
        </w:trPr>
        <w:tc>
          <w:tcPr>
            <w:tcW w:w="4876" w:type="dxa"/>
            <w:tcBorders>
              <w:top w:val="nil"/>
              <w:left w:val="nil"/>
              <w:bottom w:val="nil"/>
              <w:right w:val="nil"/>
            </w:tcBorders>
            <w:hideMark/>
          </w:tcPr>
          <w:p w14:paraId="5C913F41" w14:textId="77777777" w:rsidR="00AA4A56" w:rsidRPr="00F11A48" w:rsidRDefault="00AA4A56" w:rsidP="001C4EE9">
            <w:pPr>
              <w:pStyle w:val="Normal6a"/>
            </w:pPr>
            <w:r w:rsidRPr="00F11A48">
              <w:t>10.</w:t>
            </w:r>
            <w:r w:rsidRPr="00F11A48">
              <w:tab/>
              <w:t xml:space="preserve">Pravidla stanovená v odstavcích 1 až 8 se nadále používají až do </w:t>
            </w:r>
            <w:r w:rsidRPr="00F11A48">
              <w:rPr>
                <w:b/>
                <w:i/>
              </w:rPr>
              <w:t>doby, kdy vstoupí</w:t>
            </w:r>
            <w:r w:rsidRPr="00F11A48">
              <w:t xml:space="preserve"> v platnost </w:t>
            </w:r>
            <w:r w:rsidRPr="00F11A48">
              <w:rPr>
                <w:b/>
                <w:i/>
              </w:rPr>
              <w:t>jejich případná změna</w:t>
            </w:r>
            <w:r w:rsidRPr="00F11A48">
              <w:t>.</w:t>
            </w:r>
          </w:p>
        </w:tc>
        <w:tc>
          <w:tcPr>
            <w:tcW w:w="4876" w:type="dxa"/>
            <w:tcBorders>
              <w:top w:val="nil"/>
              <w:left w:val="nil"/>
              <w:bottom w:val="nil"/>
              <w:right w:val="nil"/>
            </w:tcBorders>
            <w:hideMark/>
          </w:tcPr>
          <w:p w14:paraId="4B34883D" w14:textId="77777777" w:rsidR="00AA4A56" w:rsidRPr="00F11A48" w:rsidRDefault="00AA4A56" w:rsidP="001C4EE9">
            <w:pPr>
              <w:pStyle w:val="Normal6a"/>
            </w:pPr>
            <w:r w:rsidRPr="00F11A48">
              <w:t>10.</w:t>
            </w:r>
            <w:r w:rsidRPr="00F11A48">
              <w:tab/>
              <w:t xml:space="preserve">Pravidla stanovená v odstavcích 1 až 8 se nadále používají až do </w:t>
            </w:r>
            <w:r w:rsidRPr="00F11A48">
              <w:rPr>
                <w:b/>
                <w:i/>
              </w:rPr>
              <w:t>vstupu</w:t>
            </w:r>
            <w:r w:rsidRPr="00F11A48">
              <w:t xml:space="preserve"> v platnost </w:t>
            </w:r>
            <w:r w:rsidRPr="00F11A48">
              <w:rPr>
                <w:b/>
                <w:i/>
              </w:rPr>
              <w:t xml:space="preserve">jakékoli případné změny navržené podle čl. 77 odst. </w:t>
            </w:r>
            <w:proofErr w:type="gramStart"/>
            <w:r w:rsidRPr="00F11A48">
              <w:rPr>
                <w:b/>
                <w:i/>
              </w:rPr>
              <w:t>1b</w:t>
            </w:r>
            <w:proofErr w:type="gramEnd"/>
            <w:r w:rsidRPr="00F11A48">
              <w:t>.</w:t>
            </w:r>
          </w:p>
        </w:tc>
      </w:tr>
    </w:tbl>
    <w:p w14:paraId="039871D7" w14:textId="77777777" w:rsidR="00AA4A56" w:rsidRPr="00F11A48" w:rsidRDefault="00AA4A56" w:rsidP="00AA4A56"/>
    <w:p w14:paraId="0A53E52E" w14:textId="77777777" w:rsidR="00AA4A56" w:rsidRPr="00F11A48" w:rsidRDefault="00AA4A56" w:rsidP="00AA4A56">
      <w:pPr>
        <w:pStyle w:val="AmNumberTabs"/>
        <w:keepNext/>
      </w:pPr>
      <w:r w:rsidRPr="00F11A48">
        <w:t>Pozměňovací návrh</w:t>
      </w:r>
      <w:r w:rsidRPr="00F11A48">
        <w:tab/>
      </w:r>
      <w:r w:rsidRPr="00F11A48">
        <w:tab/>
        <w:t>61</w:t>
      </w:r>
    </w:p>
    <w:p w14:paraId="4F8BBF4C" w14:textId="77777777" w:rsidR="00AA4A56" w:rsidRPr="00F11A48" w:rsidRDefault="00AA4A56" w:rsidP="00AA4A56">
      <w:pPr>
        <w:pStyle w:val="NormalBold12b"/>
        <w:keepNext/>
      </w:pPr>
      <w:r w:rsidRPr="00F11A48">
        <w:t>Návrh směrnice</w:t>
      </w:r>
    </w:p>
    <w:p w14:paraId="3F36992E" w14:textId="77777777" w:rsidR="00AA4A56" w:rsidRPr="00F11A48" w:rsidRDefault="00AA4A56" w:rsidP="00AA4A56">
      <w:pPr>
        <w:pStyle w:val="NormalBold"/>
        <w:keepNext/>
      </w:pPr>
      <w:r w:rsidRPr="00F11A48">
        <w:t>Čl. 48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784C4EC5" w14:textId="77777777" w:rsidTr="001C4EE9">
        <w:trPr>
          <w:jc w:val="center"/>
        </w:trPr>
        <w:tc>
          <w:tcPr>
            <w:tcW w:w="9752" w:type="dxa"/>
            <w:gridSpan w:val="2"/>
          </w:tcPr>
          <w:p w14:paraId="2C9F59FF" w14:textId="77777777" w:rsidR="00AA4A56" w:rsidRPr="00F11A48" w:rsidRDefault="00AA4A56" w:rsidP="001C4EE9">
            <w:pPr>
              <w:keepNext/>
            </w:pPr>
          </w:p>
        </w:tc>
      </w:tr>
      <w:tr w:rsidR="00AA4A56" w:rsidRPr="00F11A48" w14:paraId="5330796A" w14:textId="77777777" w:rsidTr="001C4EE9">
        <w:trPr>
          <w:jc w:val="center"/>
        </w:trPr>
        <w:tc>
          <w:tcPr>
            <w:tcW w:w="4876" w:type="dxa"/>
          </w:tcPr>
          <w:p w14:paraId="2276D22E" w14:textId="77777777" w:rsidR="00AA4A56" w:rsidRPr="00F11A48" w:rsidRDefault="00AA4A56" w:rsidP="001C4EE9">
            <w:pPr>
              <w:pStyle w:val="AmColumnHeading"/>
              <w:keepNext/>
            </w:pPr>
            <w:r w:rsidRPr="00F11A48">
              <w:t>Znění navržené Komisí</w:t>
            </w:r>
          </w:p>
        </w:tc>
        <w:tc>
          <w:tcPr>
            <w:tcW w:w="4876" w:type="dxa"/>
          </w:tcPr>
          <w:p w14:paraId="4369F6DE" w14:textId="77777777" w:rsidR="00AA4A56" w:rsidRPr="00F11A48" w:rsidRDefault="00AA4A56" w:rsidP="001C4EE9">
            <w:pPr>
              <w:pStyle w:val="AmColumnHeading"/>
              <w:keepNext/>
            </w:pPr>
            <w:r w:rsidRPr="00F11A48">
              <w:t>Pozměňovací návrh</w:t>
            </w:r>
          </w:p>
        </w:tc>
      </w:tr>
      <w:tr w:rsidR="00AA4A56" w:rsidRPr="00F11A48" w14:paraId="472F79BA" w14:textId="77777777" w:rsidTr="001C4EE9">
        <w:trPr>
          <w:jc w:val="center"/>
        </w:trPr>
        <w:tc>
          <w:tcPr>
            <w:tcW w:w="4876" w:type="dxa"/>
          </w:tcPr>
          <w:p w14:paraId="05AEBE63" w14:textId="77777777" w:rsidR="00AA4A56" w:rsidRPr="00F11A48" w:rsidRDefault="00AA4A56" w:rsidP="001C4EE9">
            <w:pPr>
              <w:pStyle w:val="Normal6a"/>
            </w:pPr>
            <w:r w:rsidRPr="00F11A48">
              <w:t>2.</w:t>
            </w:r>
            <w:r w:rsidRPr="00F11A48">
              <w:tab/>
              <w:t>Kromě úprav uvedených v odstavci 1</w:t>
            </w:r>
            <w:bookmarkStart w:id="6" w:name="_Hlk143621900"/>
            <w:r w:rsidRPr="00F11A48">
              <w:t>může členský stát povolit zvýšení nebo snížení přidělené části členů skupiny BEFIT, kteří jsou daňovými rezidenty v daném členském státě nebo v něm mají stálou provozovnu, prostřednictvím dalších položek.</w:t>
            </w:r>
            <w:bookmarkEnd w:id="6"/>
          </w:p>
        </w:tc>
        <w:tc>
          <w:tcPr>
            <w:tcW w:w="4876" w:type="dxa"/>
          </w:tcPr>
          <w:p w14:paraId="1BCA9E81" w14:textId="77777777" w:rsidR="00AA4A56" w:rsidRPr="00F11A48" w:rsidRDefault="00AA4A56" w:rsidP="001C4EE9">
            <w:pPr>
              <w:pStyle w:val="Normal6a"/>
              <w:rPr>
                <w:b/>
                <w:i/>
              </w:rPr>
            </w:pPr>
            <w:r w:rsidRPr="00F11A48">
              <w:t>2.</w:t>
            </w:r>
            <w:r w:rsidRPr="00F11A48">
              <w:tab/>
              <w:t>Kromě úprav uvedených v odstavci 1</w:t>
            </w:r>
            <w:r w:rsidRPr="00F11A48">
              <w:rPr>
                <w:b/>
                <w:i/>
              </w:rPr>
              <w:t xml:space="preserve"> </w:t>
            </w:r>
            <w:r w:rsidRPr="00F11A48">
              <w:t>může členský stát</w:t>
            </w:r>
            <w:r w:rsidRPr="00F11A48">
              <w:rPr>
                <w:b/>
                <w:i/>
              </w:rPr>
              <w:t xml:space="preserve"> s výhradou směrnice (EU) 2022/2523</w:t>
            </w:r>
            <w:r w:rsidRPr="00F11A48">
              <w:t xml:space="preserve"> povolit zvýšení nebo snížení přidělené části členů skupiny BEFIT, kteří jsou daňovými rezidenty v daném členském státě nebo v něm mají stálou provozovnu, prostřednictvím dalších položek.</w:t>
            </w:r>
          </w:p>
        </w:tc>
      </w:tr>
    </w:tbl>
    <w:p w14:paraId="035DBDA0" w14:textId="77777777" w:rsidR="00AA4A56" w:rsidRPr="00F11A48" w:rsidRDefault="00AA4A56" w:rsidP="00AA4A56"/>
    <w:p w14:paraId="3E404990" w14:textId="77777777" w:rsidR="00AA4A56" w:rsidRPr="00F11A48" w:rsidRDefault="00AA4A56" w:rsidP="00AA4A56">
      <w:pPr>
        <w:pStyle w:val="AmNumberTabs"/>
        <w:keepNext/>
      </w:pPr>
      <w:r w:rsidRPr="00F11A48">
        <w:t>Pozměňovací návrh</w:t>
      </w:r>
      <w:r w:rsidRPr="00F11A48">
        <w:tab/>
      </w:r>
      <w:r w:rsidRPr="00F11A48">
        <w:tab/>
        <w:t>62</w:t>
      </w:r>
    </w:p>
    <w:p w14:paraId="4352FA1F" w14:textId="77777777" w:rsidR="00AA4A56" w:rsidRPr="00F11A48" w:rsidRDefault="00AA4A56" w:rsidP="00AA4A56">
      <w:pPr>
        <w:pStyle w:val="NormalBold12b"/>
        <w:keepNext/>
      </w:pPr>
      <w:r w:rsidRPr="00F11A48">
        <w:t>Návrh směrnice</w:t>
      </w:r>
    </w:p>
    <w:p w14:paraId="615244D0" w14:textId="77777777" w:rsidR="00AA4A56" w:rsidRPr="00F11A48" w:rsidRDefault="00AA4A56" w:rsidP="00AA4A56">
      <w:pPr>
        <w:pStyle w:val="NormalBold"/>
        <w:keepNext/>
      </w:pPr>
      <w:r w:rsidRPr="00F11A48">
        <w:t>Čl. 48 – odst. 2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64A09638" w14:textId="77777777" w:rsidTr="001C4EE9">
        <w:trPr>
          <w:jc w:val="center"/>
        </w:trPr>
        <w:tc>
          <w:tcPr>
            <w:tcW w:w="9752" w:type="dxa"/>
            <w:gridSpan w:val="2"/>
          </w:tcPr>
          <w:p w14:paraId="2C26B954" w14:textId="77777777" w:rsidR="00AA4A56" w:rsidRPr="00F11A48" w:rsidRDefault="00AA4A56" w:rsidP="001C4EE9">
            <w:pPr>
              <w:keepNext/>
            </w:pPr>
          </w:p>
        </w:tc>
      </w:tr>
      <w:tr w:rsidR="00AA4A56" w:rsidRPr="00F11A48" w14:paraId="4249457E" w14:textId="77777777" w:rsidTr="001C4EE9">
        <w:trPr>
          <w:jc w:val="center"/>
        </w:trPr>
        <w:tc>
          <w:tcPr>
            <w:tcW w:w="4876" w:type="dxa"/>
          </w:tcPr>
          <w:p w14:paraId="7FAFBFDA" w14:textId="77777777" w:rsidR="00AA4A56" w:rsidRPr="00F11A48" w:rsidRDefault="00AA4A56" w:rsidP="001C4EE9">
            <w:pPr>
              <w:pStyle w:val="AmColumnHeading"/>
              <w:keepNext/>
            </w:pPr>
            <w:r w:rsidRPr="00F11A48">
              <w:t>Znění navržené Komisí</w:t>
            </w:r>
          </w:p>
        </w:tc>
        <w:tc>
          <w:tcPr>
            <w:tcW w:w="4876" w:type="dxa"/>
          </w:tcPr>
          <w:p w14:paraId="14600269" w14:textId="77777777" w:rsidR="00AA4A56" w:rsidRPr="00F11A48" w:rsidRDefault="00AA4A56" w:rsidP="001C4EE9">
            <w:pPr>
              <w:pStyle w:val="AmColumnHeading"/>
              <w:keepNext/>
            </w:pPr>
            <w:r w:rsidRPr="00F11A48">
              <w:t>Pozměňovací návrh</w:t>
            </w:r>
          </w:p>
        </w:tc>
      </w:tr>
      <w:tr w:rsidR="00AA4A56" w:rsidRPr="00F11A48" w14:paraId="5710CF22" w14:textId="77777777" w:rsidTr="001C4EE9">
        <w:trPr>
          <w:jc w:val="center"/>
        </w:trPr>
        <w:tc>
          <w:tcPr>
            <w:tcW w:w="4876" w:type="dxa"/>
          </w:tcPr>
          <w:p w14:paraId="0FFBDA54" w14:textId="77777777" w:rsidR="00AA4A56" w:rsidRPr="00F11A48" w:rsidRDefault="00AA4A56" w:rsidP="001C4EE9">
            <w:pPr>
              <w:pStyle w:val="Normal6a"/>
            </w:pPr>
          </w:p>
        </w:tc>
        <w:tc>
          <w:tcPr>
            <w:tcW w:w="4876" w:type="dxa"/>
          </w:tcPr>
          <w:p w14:paraId="4BF37D0A" w14:textId="77777777" w:rsidR="00AA4A56" w:rsidRPr="00F11A48" w:rsidRDefault="00AA4A56" w:rsidP="001C4EE9">
            <w:pPr>
              <w:pStyle w:val="Normal6a"/>
              <w:rPr>
                <w:b/>
                <w:bCs/>
                <w:i/>
                <w:iCs/>
                <w:noProof/>
              </w:rPr>
            </w:pPr>
            <w:proofErr w:type="gramStart"/>
            <w:r w:rsidRPr="00F11A48">
              <w:rPr>
                <w:b/>
                <w:i/>
              </w:rPr>
              <w:t>2a</w:t>
            </w:r>
            <w:proofErr w:type="gramEnd"/>
            <w:r w:rsidRPr="00F11A48">
              <w:rPr>
                <w:b/>
                <w:i/>
              </w:rPr>
              <w:t>.</w:t>
            </w:r>
            <w:r w:rsidRPr="00F11A48">
              <w:rPr>
                <w:b/>
                <w:i/>
              </w:rPr>
              <w:tab/>
              <w:t xml:space="preserve">Členský stát poskytující pobídky k výzkumu a vývoji se </w:t>
            </w:r>
            <w:proofErr w:type="gramStart"/>
            <w:r w:rsidRPr="00F11A48">
              <w:rPr>
                <w:b/>
                <w:i/>
              </w:rPr>
              <w:t>zdrží</w:t>
            </w:r>
            <w:proofErr w:type="gramEnd"/>
            <w:r w:rsidRPr="00F11A48">
              <w:rPr>
                <w:b/>
                <w:i/>
              </w:rPr>
              <w:t xml:space="preserve"> poskytování pobídek založených na výstupu, jako jsou daňové režimy pro příjmy z patentů, jež by snižovaly přidělenou část členům skupiny BEFIT, kteří jsou daňovými rezidenty </w:t>
            </w:r>
            <w:r w:rsidRPr="00F11A48">
              <w:rPr>
                <w:b/>
                <w:i/>
              </w:rPr>
              <w:lastRenderedPageBreak/>
              <w:t>v daném členském státě nebo v něm mají stálou provozovnu.</w:t>
            </w:r>
          </w:p>
        </w:tc>
      </w:tr>
    </w:tbl>
    <w:p w14:paraId="3AE737C6" w14:textId="77777777" w:rsidR="00AA4A56" w:rsidRPr="00F11A48" w:rsidRDefault="00AA4A56" w:rsidP="00AA4A56"/>
    <w:p w14:paraId="53537A66" w14:textId="77777777" w:rsidR="00AA4A56" w:rsidRPr="00F11A48" w:rsidRDefault="00AA4A56" w:rsidP="00AA4A56">
      <w:pPr>
        <w:pStyle w:val="AmNumberTabs"/>
      </w:pPr>
      <w:r w:rsidRPr="00F11A48">
        <w:t>Pozměňovací návrh</w:t>
      </w:r>
      <w:r w:rsidRPr="00F11A48">
        <w:tab/>
      </w:r>
      <w:r w:rsidRPr="00F11A48">
        <w:tab/>
        <w:t>63</w:t>
      </w:r>
    </w:p>
    <w:p w14:paraId="448B823B" w14:textId="77777777" w:rsidR="00AA4A56" w:rsidRPr="00F11A48" w:rsidRDefault="00AA4A56" w:rsidP="00AA4A56">
      <w:pPr>
        <w:pStyle w:val="NormalBold"/>
        <w:rPr>
          <w:rStyle w:val="HideTWBExt"/>
          <w:b w:val="0"/>
          <w:vanish w:val="0"/>
        </w:rPr>
      </w:pPr>
    </w:p>
    <w:p w14:paraId="370FEFD8" w14:textId="77777777" w:rsidR="00AA4A56" w:rsidRPr="00F11A48" w:rsidRDefault="00AA4A56" w:rsidP="00AA4A56">
      <w:pPr>
        <w:pStyle w:val="NormalBold"/>
      </w:pPr>
      <w:r w:rsidRPr="00F11A48">
        <w:t>Návrh směrnice</w:t>
      </w:r>
    </w:p>
    <w:p w14:paraId="79710636" w14:textId="77777777" w:rsidR="00AA4A56" w:rsidRPr="00F11A48" w:rsidRDefault="00AA4A56" w:rsidP="00AA4A56">
      <w:pPr>
        <w:pStyle w:val="NormalBold"/>
      </w:pPr>
      <w:r w:rsidRPr="00F11A48">
        <w:t>Čl. 48 – odst. 2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552CA07C" w14:textId="77777777" w:rsidTr="001C4EE9">
        <w:trPr>
          <w:trHeight w:val="240"/>
          <w:jc w:val="center"/>
        </w:trPr>
        <w:tc>
          <w:tcPr>
            <w:tcW w:w="9752" w:type="dxa"/>
            <w:gridSpan w:val="2"/>
            <w:tcBorders>
              <w:top w:val="nil"/>
              <w:left w:val="nil"/>
              <w:bottom w:val="nil"/>
              <w:right w:val="nil"/>
            </w:tcBorders>
          </w:tcPr>
          <w:p w14:paraId="0008302B" w14:textId="77777777" w:rsidR="00AA4A56" w:rsidRPr="00F11A48" w:rsidRDefault="00AA4A56" w:rsidP="001C4EE9"/>
        </w:tc>
      </w:tr>
      <w:tr w:rsidR="00AA4A56" w:rsidRPr="00F11A48" w14:paraId="5B7D745F" w14:textId="77777777" w:rsidTr="001C4EE9">
        <w:trPr>
          <w:trHeight w:val="240"/>
          <w:jc w:val="center"/>
        </w:trPr>
        <w:tc>
          <w:tcPr>
            <w:tcW w:w="4876" w:type="dxa"/>
            <w:tcBorders>
              <w:top w:val="nil"/>
              <w:left w:val="nil"/>
              <w:bottom w:val="nil"/>
              <w:right w:val="nil"/>
            </w:tcBorders>
            <w:hideMark/>
          </w:tcPr>
          <w:p w14:paraId="2C159E19"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545EFF85" w14:textId="77777777" w:rsidR="00AA4A56" w:rsidRPr="00F11A48" w:rsidRDefault="00AA4A56" w:rsidP="001C4EE9">
            <w:pPr>
              <w:pStyle w:val="AmColumnHeading"/>
            </w:pPr>
            <w:r w:rsidRPr="00F11A48">
              <w:t>Pozměňovací návrh</w:t>
            </w:r>
          </w:p>
        </w:tc>
      </w:tr>
      <w:tr w:rsidR="00AA4A56" w:rsidRPr="00F11A48" w14:paraId="62FA1C52" w14:textId="77777777" w:rsidTr="001C4EE9">
        <w:trPr>
          <w:jc w:val="center"/>
        </w:trPr>
        <w:tc>
          <w:tcPr>
            <w:tcW w:w="4876" w:type="dxa"/>
            <w:tcBorders>
              <w:top w:val="nil"/>
              <w:left w:val="nil"/>
              <w:bottom w:val="nil"/>
              <w:right w:val="nil"/>
            </w:tcBorders>
          </w:tcPr>
          <w:p w14:paraId="76E63F4B" w14:textId="77777777" w:rsidR="00AA4A56" w:rsidRPr="00F11A48" w:rsidRDefault="00AA4A56" w:rsidP="001C4EE9">
            <w:pPr>
              <w:pStyle w:val="Normal6a"/>
            </w:pPr>
          </w:p>
        </w:tc>
        <w:tc>
          <w:tcPr>
            <w:tcW w:w="4876" w:type="dxa"/>
            <w:tcBorders>
              <w:top w:val="nil"/>
              <w:left w:val="nil"/>
              <w:bottom w:val="nil"/>
              <w:right w:val="nil"/>
            </w:tcBorders>
            <w:hideMark/>
          </w:tcPr>
          <w:p w14:paraId="7A1717D4" w14:textId="77777777" w:rsidR="00AA4A56" w:rsidRPr="00F11A48" w:rsidRDefault="00AA4A56" w:rsidP="001C4EE9">
            <w:pPr>
              <w:pStyle w:val="Normal6a"/>
            </w:pPr>
            <w:proofErr w:type="gramStart"/>
            <w:r w:rsidRPr="00F11A48">
              <w:rPr>
                <w:b/>
                <w:i/>
              </w:rPr>
              <w:t>2b</w:t>
            </w:r>
            <w:proofErr w:type="gramEnd"/>
            <w:r w:rsidRPr="00F11A48">
              <w:rPr>
                <w:b/>
                <w:i/>
              </w:rPr>
              <w:t>.</w:t>
            </w:r>
            <w:r w:rsidRPr="00F11A48">
              <w:tab/>
            </w:r>
            <w:r w:rsidRPr="00F11A48">
              <w:rPr>
                <w:b/>
                <w:i/>
              </w:rPr>
              <w:t>Aby se zabránilo dvojímu zdanění vyplývajícímu ze vzájemného působení této směrnice a dvoustranných daňových smluv se třetími zeměmi, členské státy případně provedou odpovídající úpravy v souladu se svými smluvními závazky. Komise může usnadnit koordinaci a případně vydat pokyny na podporu jednotného uplatňování ve všech členských státech. </w:t>
            </w:r>
          </w:p>
        </w:tc>
      </w:tr>
    </w:tbl>
    <w:p w14:paraId="301D5CD1" w14:textId="77777777" w:rsidR="00AA4A56" w:rsidRPr="00F11A48" w:rsidRDefault="00AA4A56" w:rsidP="00AA4A56">
      <w:pPr>
        <w:rPr>
          <w:rStyle w:val="HideTWBExt"/>
          <w:rFonts w:ascii="Times New Roman" w:hAnsi="Times New Roman"/>
          <w:noProof w:val="0"/>
          <w:vanish w:val="0"/>
          <w:color w:val="auto"/>
          <w:sz w:val="24"/>
        </w:rPr>
      </w:pPr>
    </w:p>
    <w:p w14:paraId="717E8E65" w14:textId="77777777" w:rsidR="00AA4A56" w:rsidRPr="00F11A48" w:rsidRDefault="00AA4A56" w:rsidP="00AA4A56">
      <w:pPr>
        <w:pStyle w:val="AmNumberTabs"/>
      </w:pPr>
      <w:r w:rsidRPr="00F11A48">
        <w:t>Pozměňovací návrh</w:t>
      </w:r>
      <w:r w:rsidRPr="00F11A48">
        <w:tab/>
      </w:r>
      <w:r w:rsidRPr="00F11A48">
        <w:tab/>
        <w:t>64</w:t>
      </w:r>
    </w:p>
    <w:p w14:paraId="1F29BC0B" w14:textId="77777777" w:rsidR="00AA4A56" w:rsidRPr="00F11A48" w:rsidRDefault="00AA4A56" w:rsidP="00AA4A56">
      <w:pPr>
        <w:pStyle w:val="NormalBold"/>
        <w:rPr>
          <w:rStyle w:val="HideTWBExt"/>
          <w:b w:val="0"/>
          <w:vanish w:val="0"/>
        </w:rPr>
      </w:pPr>
    </w:p>
    <w:p w14:paraId="1F1FB582" w14:textId="77777777" w:rsidR="00AA4A56" w:rsidRPr="00F11A48" w:rsidRDefault="00AA4A56" w:rsidP="00AA4A56">
      <w:pPr>
        <w:pStyle w:val="NormalBold"/>
      </w:pPr>
      <w:r w:rsidRPr="00F11A48">
        <w:t>Návrh směrnice</w:t>
      </w:r>
    </w:p>
    <w:p w14:paraId="1E8308F5" w14:textId="77777777" w:rsidR="00AA4A56" w:rsidRPr="00F11A48" w:rsidRDefault="00AA4A56" w:rsidP="00AA4A56">
      <w:pPr>
        <w:pStyle w:val="NormalBold"/>
      </w:pPr>
      <w:r w:rsidRPr="00F11A48">
        <w:t>Čl. 57 – odst.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7B980A5A" w14:textId="77777777" w:rsidTr="001C4EE9">
        <w:trPr>
          <w:trHeight w:val="240"/>
          <w:jc w:val="center"/>
        </w:trPr>
        <w:tc>
          <w:tcPr>
            <w:tcW w:w="9752" w:type="dxa"/>
            <w:gridSpan w:val="2"/>
            <w:tcBorders>
              <w:top w:val="nil"/>
              <w:left w:val="nil"/>
              <w:bottom w:val="nil"/>
              <w:right w:val="nil"/>
            </w:tcBorders>
          </w:tcPr>
          <w:p w14:paraId="23FB527B" w14:textId="77777777" w:rsidR="00AA4A56" w:rsidRPr="00F11A48" w:rsidRDefault="00AA4A56" w:rsidP="001C4EE9"/>
        </w:tc>
      </w:tr>
      <w:tr w:rsidR="00AA4A56" w:rsidRPr="00F11A48" w14:paraId="339501FD" w14:textId="77777777" w:rsidTr="001C4EE9">
        <w:trPr>
          <w:trHeight w:val="240"/>
          <w:jc w:val="center"/>
        </w:trPr>
        <w:tc>
          <w:tcPr>
            <w:tcW w:w="4876" w:type="dxa"/>
            <w:tcBorders>
              <w:top w:val="nil"/>
              <w:left w:val="nil"/>
              <w:bottom w:val="nil"/>
              <w:right w:val="nil"/>
            </w:tcBorders>
            <w:hideMark/>
          </w:tcPr>
          <w:p w14:paraId="12D21E73"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21E6F014" w14:textId="77777777" w:rsidR="00AA4A56" w:rsidRPr="00F11A48" w:rsidRDefault="00AA4A56" w:rsidP="001C4EE9">
            <w:pPr>
              <w:pStyle w:val="AmColumnHeading"/>
            </w:pPr>
            <w:r w:rsidRPr="00F11A48">
              <w:t>Pozměňovací návrh</w:t>
            </w:r>
          </w:p>
        </w:tc>
      </w:tr>
      <w:tr w:rsidR="00AA4A56" w:rsidRPr="00F11A48" w14:paraId="5322BE04" w14:textId="77777777" w:rsidTr="001C4EE9">
        <w:trPr>
          <w:jc w:val="center"/>
        </w:trPr>
        <w:tc>
          <w:tcPr>
            <w:tcW w:w="4876" w:type="dxa"/>
            <w:tcBorders>
              <w:top w:val="nil"/>
              <w:left w:val="nil"/>
              <w:bottom w:val="nil"/>
              <w:right w:val="nil"/>
            </w:tcBorders>
            <w:hideMark/>
          </w:tcPr>
          <w:p w14:paraId="767A0EC3" w14:textId="77777777" w:rsidR="00AA4A56" w:rsidRPr="00F11A48" w:rsidRDefault="00AA4A56" w:rsidP="001C4EE9">
            <w:pPr>
              <w:pStyle w:val="Normal6a"/>
            </w:pPr>
            <w:r w:rsidRPr="00F11A48">
              <w:t>2.</w:t>
            </w:r>
            <w:r w:rsidRPr="00F11A48">
              <w:tab/>
              <w:t xml:space="preserve">Informační přehled BEFIT se podává orgánu daňového přiznání nejpozději </w:t>
            </w:r>
            <w:r w:rsidRPr="00F11A48">
              <w:rPr>
                <w:b/>
                <w:i/>
              </w:rPr>
              <w:t>čtyři měsíce</w:t>
            </w:r>
            <w:r w:rsidRPr="00F11A48">
              <w:t xml:space="preserve"> po skončení účetního roku.</w:t>
            </w:r>
          </w:p>
        </w:tc>
        <w:tc>
          <w:tcPr>
            <w:tcW w:w="4876" w:type="dxa"/>
            <w:tcBorders>
              <w:top w:val="nil"/>
              <w:left w:val="nil"/>
              <w:bottom w:val="nil"/>
              <w:right w:val="nil"/>
            </w:tcBorders>
            <w:hideMark/>
          </w:tcPr>
          <w:p w14:paraId="43955676" w14:textId="77777777" w:rsidR="00AA4A56" w:rsidRPr="00F11A48" w:rsidRDefault="00AA4A56" w:rsidP="001C4EE9">
            <w:pPr>
              <w:pStyle w:val="Normal6a"/>
            </w:pPr>
            <w:r w:rsidRPr="00F11A48">
              <w:rPr>
                <w:b/>
                <w:i/>
              </w:rPr>
              <w:t>2.</w:t>
            </w:r>
            <w:r w:rsidRPr="00F11A48">
              <w:tab/>
              <w:t xml:space="preserve">Informační přehled BEFIT se podává orgánu daňového přiznání nejpozději </w:t>
            </w:r>
            <w:r w:rsidRPr="00F11A48">
              <w:rPr>
                <w:b/>
                <w:i/>
              </w:rPr>
              <w:t>šest měsíců</w:t>
            </w:r>
            <w:r w:rsidRPr="00F11A48">
              <w:t xml:space="preserve"> po skončení účetního roku.</w:t>
            </w:r>
          </w:p>
        </w:tc>
      </w:tr>
    </w:tbl>
    <w:p w14:paraId="76E06E6D" w14:textId="77777777" w:rsidR="00AA4A56" w:rsidRPr="00F11A48" w:rsidRDefault="00AA4A56" w:rsidP="00AA4A56"/>
    <w:p w14:paraId="1AF936AC" w14:textId="77777777" w:rsidR="00AA4A56" w:rsidRPr="00F11A48" w:rsidRDefault="00AA4A56" w:rsidP="00AA4A56">
      <w:pPr>
        <w:pStyle w:val="AmNumberTabs"/>
        <w:keepNext/>
      </w:pPr>
      <w:r w:rsidRPr="00F11A48">
        <w:t>Pozměňovací návrh</w:t>
      </w:r>
      <w:r w:rsidRPr="00F11A48">
        <w:tab/>
      </w:r>
      <w:r w:rsidRPr="00F11A48">
        <w:tab/>
        <w:t>65</w:t>
      </w:r>
    </w:p>
    <w:p w14:paraId="65B32DB0" w14:textId="77777777" w:rsidR="00AA4A56" w:rsidRPr="00F11A48" w:rsidRDefault="00AA4A56" w:rsidP="00AA4A56">
      <w:pPr>
        <w:pStyle w:val="NormalBold12b"/>
        <w:keepNext/>
      </w:pPr>
      <w:r w:rsidRPr="00F11A48">
        <w:t>Návrh směrnice</w:t>
      </w:r>
    </w:p>
    <w:p w14:paraId="25ECA489" w14:textId="77777777" w:rsidR="00AA4A56" w:rsidRPr="00F11A48" w:rsidRDefault="00AA4A56" w:rsidP="00AA4A56">
      <w:pPr>
        <w:pStyle w:val="NormalBold"/>
        <w:keepNext/>
      </w:pPr>
      <w:r w:rsidRPr="00F11A48">
        <w:t>Čl. 57 – odst.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199BE35" w14:textId="77777777" w:rsidTr="001C4EE9">
        <w:trPr>
          <w:jc w:val="center"/>
        </w:trPr>
        <w:tc>
          <w:tcPr>
            <w:tcW w:w="9752" w:type="dxa"/>
            <w:gridSpan w:val="2"/>
          </w:tcPr>
          <w:p w14:paraId="0270EF52" w14:textId="77777777" w:rsidR="00AA4A56" w:rsidRPr="00F11A48" w:rsidRDefault="00AA4A56" w:rsidP="001C4EE9">
            <w:pPr>
              <w:keepNext/>
            </w:pPr>
          </w:p>
        </w:tc>
      </w:tr>
      <w:tr w:rsidR="00AA4A56" w:rsidRPr="00F11A48" w14:paraId="098A645D" w14:textId="77777777" w:rsidTr="001C4EE9">
        <w:trPr>
          <w:jc w:val="center"/>
        </w:trPr>
        <w:tc>
          <w:tcPr>
            <w:tcW w:w="4876" w:type="dxa"/>
          </w:tcPr>
          <w:p w14:paraId="4222D18C" w14:textId="77777777" w:rsidR="00AA4A56" w:rsidRPr="00F11A48" w:rsidRDefault="00AA4A56" w:rsidP="001C4EE9">
            <w:pPr>
              <w:pStyle w:val="AmColumnHeading"/>
              <w:keepNext/>
            </w:pPr>
            <w:r w:rsidRPr="00F11A48">
              <w:t>Znění navržené Komisí</w:t>
            </w:r>
          </w:p>
        </w:tc>
        <w:tc>
          <w:tcPr>
            <w:tcW w:w="4876" w:type="dxa"/>
          </w:tcPr>
          <w:p w14:paraId="4CCDAD9E" w14:textId="77777777" w:rsidR="00AA4A56" w:rsidRPr="00F11A48" w:rsidRDefault="00AA4A56" w:rsidP="001C4EE9">
            <w:pPr>
              <w:pStyle w:val="AmColumnHeading"/>
              <w:keepNext/>
            </w:pPr>
            <w:r w:rsidRPr="00F11A48">
              <w:t>Pozměňovací návrh</w:t>
            </w:r>
          </w:p>
        </w:tc>
      </w:tr>
      <w:tr w:rsidR="00AA4A56" w:rsidRPr="00F11A48" w14:paraId="04BCFFF3" w14:textId="77777777" w:rsidTr="001C4EE9">
        <w:trPr>
          <w:jc w:val="center"/>
        </w:trPr>
        <w:tc>
          <w:tcPr>
            <w:tcW w:w="4876" w:type="dxa"/>
          </w:tcPr>
          <w:p w14:paraId="1D38EEB9" w14:textId="77777777" w:rsidR="00AA4A56" w:rsidRPr="00F11A48" w:rsidRDefault="00AA4A56" w:rsidP="001C4EE9">
            <w:pPr>
              <w:pStyle w:val="Normal6a"/>
            </w:pPr>
          </w:p>
        </w:tc>
        <w:tc>
          <w:tcPr>
            <w:tcW w:w="4876" w:type="dxa"/>
          </w:tcPr>
          <w:p w14:paraId="2C2AE5C2" w14:textId="77777777" w:rsidR="00AA4A56" w:rsidRPr="00F11A48" w:rsidRDefault="00AA4A56" w:rsidP="001C4EE9">
            <w:pPr>
              <w:pStyle w:val="Normal6a"/>
              <w:rPr>
                <w:b/>
                <w:i/>
                <w:szCs w:val="24"/>
              </w:rPr>
            </w:pPr>
            <w:proofErr w:type="gramStart"/>
            <w:r w:rsidRPr="00F11A48">
              <w:rPr>
                <w:b/>
                <w:i/>
              </w:rPr>
              <w:t>3a</w:t>
            </w:r>
            <w:proofErr w:type="gramEnd"/>
            <w:r w:rsidRPr="00F11A48">
              <w:rPr>
                <w:b/>
                <w:i/>
              </w:rPr>
              <w:t>.</w:t>
            </w:r>
            <w:r w:rsidRPr="00F11A48">
              <w:rPr>
                <w:b/>
                <w:i/>
              </w:rPr>
              <w:tab/>
              <w:t xml:space="preserve">Pro účely odst. 3 písm. d) bodu </w:t>
            </w:r>
            <w:proofErr w:type="spellStart"/>
            <w:r w:rsidRPr="00F11A48">
              <w:rPr>
                <w:b/>
                <w:i/>
              </w:rPr>
              <w:t>ii</w:t>
            </w:r>
            <w:proofErr w:type="spellEnd"/>
            <w:r w:rsidRPr="00F11A48">
              <w:rPr>
                <w:b/>
                <w:i/>
              </w:rPr>
              <w:t xml:space="preserve">) se veškerá podkladová dokumentace, která byla použita k vytvoření základu daně BEFIT podle tohoto ustanovení, uchovává po dobu deseti let, aby byla zpřístupněna příslušným orgánům všech členských států, v nichž jsou členové </w:t>
            </w:r>
            <w:r w:rsidRPr="00F11A48">
              <w:rPr>
                <w:b/>
                <w:i/>
              </w:rPr>
              <w:lastRenderedPageBreak/>
              <w:t>skupiny BEFIT daňovými rezidenty nebo v nich mají stálou provozovnu.</w:t>
            </w:r>
          </w:p>
        </w:tc>
      </w:tr>
    </w:tbl>
    <w:p w14:paraId="61B3B0CB" w14:textId="77777777" w:rsidR="00AA4A56" w:rsidRPr="00F11A48" w:rsidRDefault="00AA4A56" w:rsidP="00AA4A56"/>
    <w:p w14:paraId="45923955" w14:textId="77777777" w:rsidR="00AA4A56" w:rsidRPr="00F11A48" w:rsidRDefault="00AA4A56" w:rsidP="00AA4A56"/>
    <w:p w14:paraId="15AE46B3" w14:textId="77777777" w:rsidR="00AA4A56" w:rsidRPr="00F11A48" w:rsidRDefault="00AA4A56" w:rsidP="00AA4A56">
      <w:pPr>
        <w:pStyle w:val="AmNumberTabs"/>
        <w:keepNext/>
      </w:pPr>
      <w:r w:rsidRPr="00F11A48">
        <w:t>Pozměňovací návrh</w:t>
      </w:r>
      <w:r w:rsidRPr="00F11A48">
        <w:tab/>
      </w:r>
      <w:r w:rsidRPr="00F11A48">
        <w:tab/>
        <w:t>66</w:t>
      </w:r>
    </w:p>
    <w:p w14:paraId="59DB0C2E" w14:textId="77777777" w:rsidR="00AA4A56" w:rsidRPr="00F11A48" w:rsidRDefault="00AA4A56" w:rsidP="00AA4A56">
      <w:pPr>
        <w:pStyle w:val="NormalBold12b"/>
        <w:keepNext/>
      </w:pPr>
      <w:r w:rsidRPr="00F11A48">
        <w:t>Návrh směrnice</w:t>
      </w:r>
    </w:p>
    <w:p w14:paraId="436F21AB" w14:textId="77777777" w:rsidR="00AA4A56" w:rsidRPr="00F11A48" w:rsidRDefault="00AA4A56" w:rsidP="00AA4A56">
      <w:pPr>
        <w:pStyle w:val="NormalBold"/>
        <w:keepNext/>
      </w:pPr>
      <w:r w:rsidRPr="00F11A48">
        <w:t>Čl. 57 – odst. 4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AFECA32" w14:textId="77777777" w:rsidTr="001C4EE9">
        <w:trPr>
          <w:jc w:val="center"/>
        </w:trPr>
        <w:tc>
          <w:tcPr>
            <w:tcW w:w="9752" w:type="dxa"/>
            <w:gridSpan w:val="2"/>
          </w:tcPr>
          <w:p w14:paraId="196B789C" w14:textId="77777777" w:rsidR="00AA4A56" w:rsidRPr="00F11A48" w:rsidRDefault="00AA4A56" w:rsidP="001C4EE9">
            <w:pPr>
              <w:keepNext/>
            </w:pPr>
          </w:p>
        </w:tc>
      </w:tr>
      <w:tr w:rsidR="00AA4A56" w:rsidRPr="00F11A48" w14:paraId="197FE9A8" w14:textId="77777777" w:rsidTr="001C4EE9">
        <w:trPr>
          <w:jc w:val="center"/>
        </w:trPr>
        <w:tc>
          <w:tcPr>
            <w:tcW w:w="4876" w:type="dxa"/>
          </w:tcPr>
          <w:p w14:paraId="2B9FAB9E" w14:textId="77777777" w:rsidR="00AA4A56" w:rsidRPr="00F11A48" w:rsidRDefault="00AA4A56" w:rsidP="001C4EE9">
            <w:pPr>
              <w:pStyle w:val="AmColumnHeading"/>
              <w:keepNext/>
            </w:pPr>
            <w:r w:rsidRPr="00F11A48">
              <w:t>Znění navržené Komisí</w:t>
            </w:r>
          </w:p>
        </w:tc>
        <w:tc>
          <w:tcPr>
            <w:tcW w:w="4876" w:type="dxa"/>
          </w:tcPr>
          <w:p w14:paraId="2787A2DE" w14:textId="77777777" w:rsidR="00AA4A56" w:rsidRPr="00F11A48" w:rsidRDefault="00AA4A56" w:rsidP="001C4EE9">
            <w:pPr>
              <w:pStyle w:val="AmColumnHeading"/>
              <w:keepNext/>
            </w:pPr>
            <w:r w:rsidRPr="00F11A48">
              <w:t>Pozměňovací návrh</w:t>
            </w:r>
          </w:p>
        </w:tc>
      </w:tr>
      <w:tr w:rsidR="00AA4A56" w:rsidRPr="00F11A48" w14:paraId="6DCFB5E4" w14:textId="77777777" w:rsidTr="001C4EE9">
        <w:trPr>
          <w:jc w:val="center"/>
        </w:trPr>
        <w:tc>
          <w:tcPr>
            <w:tcW w:w="4876" w:type="dxa"/>
          </w:tcPr>
          <w:p w14:paraId="5B337EB0" w14:textId="77777777" w:rsidR="00AA4A56" w:rsidRPr="00F11A48" w:rsidRDefault="00AA4A56" w:rsidP="001C4EE9">
            <w:pPr>
              <w:pStyle w:val="Normal6a"/>
            </w:pPr>
          </w:p>
        </w:tc>
        <w:tc>
          <w:tcPr>
            <w:tcW w:w="4876" w:type="dxa"/>
          </w:tcPr>
          <w:p w14:paraId="619009AA" w14:textId="77777777" w:rsidR="00AA4A56" w:rsidRPr="00F11A48" w:rsidRDefault="00AA4A56" w:rsidP="001C4EE9">
            <w:pPr>
              <w:pStyle w:val="Normal6a"/>
            </w:pPr>
            <w:proofErr w:type="gramStart"/>
            <w:r w:rsidRPr="00F11A48">
              <w:rPr>
                <w:b/>
                <w:i/>
              </w:rPr>
              <w:t>4a</w:t>
            </w:r>
            <w:proofErr w:type="gramEnd"/>
            <w:r w:rsidRPr="00F11A48">
              <w:rPr>
                <w:b/>
                <w:i/>
              </w:rPr>
              <w:t>.</w:t>
            </w:r>
            <w:r w:rsidRPr="00F11A48">
              <w:rPr>
                <w:b/>
                <w:i/>
              </w:rPr>
              <w:tab/>
              <w:t>Týmy BEFIT využívají všech stávajících postupů a ujednání, které nabízí směrnice 2011/16/EU</w:t>
            </w:r>
            <w:r w:rsidRPr="00F11A48">
              <w:rPr>
                <w:b/>
                <w:i/>
                <w:vertAlign w:val="superscript"/>
              </w:rPr>
              <w:t>1a</w:t>
            </w:r>
            <w:r w:rsidRPr="00F11A48">
              <w:rPr>
                <w:b/>
                <w:i/>
              </w:rPr>
              <w:t>, aby byla zajištěna účinná spolupráce a výměna informací mezi vnitrostátními daňovými správami.</w:t>
            </w:r>
          </w:p>
        </w:tc>
      </w:tr>
      <w:tr w:rsidR="00AA4A56" w:rsidRPr="00F11A48" w14:paraId="261F1DBE" w14:textId="77777777" w:rsidTr="001C4EE9">
        <w:trPr>
          <w:jc w:val="center"/>
        </w:trPr>
        <w:tc>
          <w:tcPr>
            <w:tcW w:w="4876" w:type="dxa"/>
          </w:tcPr>
          <w:p w14:paraId="5481E4B0" w14:textId="77777777" w:rsidR="00AA4A56" w:rsidRPr="00F11A48" w:rsidRDefault="00AA4A56" w:rsidP="001C4EE9">
            <w:pPr>
              <w:pStyle w:val="Normal6a"/>
            </w:pPr>
          </w:p>
        </w:tc>
        <w:tc>
          <w:tcPr>
            <w:tcW w:w="4876" w:type="dxa"/>
          </w:tcPr>
          <w:p w14:paraId="162F0D54" w14:textId="77777777" w:rsidR="00AA4A56" w:rsidRPr="00F11A48" w:rsidRDefault="00AA4A56" w:rsidP="001C4EE9">
            <w:pPr>
              <w:pStyle w:val="Normal6a"/>
              <w:rPr>
                <w:b/>
                <w:i/>
                <w:szCs w:val="24"/>
              </w:rPr>
            </w:pPr>
            <w:r w:rsidRPr="00F11A48">
              <w:rPr>
                <w:b/>
                <w:i/>
              </w:rPr>
              <w:t>__________</w:t>
            </w:r>
          </w:p>
        </w:tc>
      </w:tr>
      <w:tr w:rsidR="00AA4A56" w:rsidRPr="00F11A48" w14:paraId="47E492F3" w14:textId="77777777" w:rsidTr="001C4EE9">
        <w:trPr>
          <w:jc w:val="center"/>
        </w:trPr>
        <w:tc>
          <w:tcPr>
            <w:tcW w:w="4876" w:type="dxa"/>
          </w:tcPr>
          <w:p w14:paraId="12C4CDC7" w14:textId="77777777" w:rsidR="00AA4A56" w:rsidRPr="00F11A48" w:rsidRDefault="00AA4A56" w:rsidP="001C4EE9">
            <w:pPr>
              <w:pStyle w:val="Normal6a"/>
            </w:pPr>
          </w:p>
        </w:tc>
        <w:tc>
          <w:tcPr>
            <w:tcW w:w="4876" w:type="dxa"/>
          </w:tcPr>
          <w:p w14:paraId="23171746" w14:textId="77777777" w:rsidR="00AA4A56" w:rsidRPr="00F11A48" w:rsidRDefault="00AA4A56" w:rsidP="001C4EE9">
            <w:pPr>
              <w:pStyle w:val="Normal6a"/>
              <w:rPr>
                <w:b/>
                <w:i/>
                <w:szCs w:val="24"/>
              </w:rPr>
            </w:pPr>
            <w:r w:rsidRPr="00F11A48">
              <w:rPr>
                <w:b/>
                <w:i/>
                <w:vertAlign w:val="superscript"/>
              </w:rPr>
              <w:t>1a</w:t>
            </w:r>
            <w:r w:rsidRPr="00F11A48">
              <w:rPr>
                <w:b/>
                <w:i/>
              </w:rPr>
              <w:t xml:space="preserve"> Směrnice Rady 2011/16/EU ze dne 15. února 2011 o správní spolupráci v oblasti daní a o zrušení směrnice 77/799/EHS (</w:t>
            </w:r>
            <w:proofErr w:type="spellStart"/>
            <w:r w:rsidRPr="00F11A48">
              <w:rPr>
                <w:b/>
                <w:i/>
              </w:rPr>
              <w:t>Úř</w:t>
            </w:r>
            <w:proofErr w:type="spellEnd"/>
            <w:r w:rsidRPr="00F11A48">
              <w:rPr>
                <w:b/>
                <w:i/>
              </w:rPr>
              <w:t>. </w:t>
            </w:r>
            <w:proofErr w:type="spellStart"/>
            <w:r w:rsidRPr="00F11A48">
              <w:rPr>
                <w:b/>
                <w:i/>
              </w:rPr>
              <w:t>věst</w:t>
            </w:r>
            <w:proofErr w:type="spellEnd"/>
            <w:r w:rsidRPr="00F11A48">
              <w:rPr>
                <w:b/>
                <w:i/>
              </w:rPr>
              <w:t>. L 64, 11.3.2011, s. 1, ELI: </w:t>
            </w:r>
            <w:hyperlink r:id="rId9" w:tooltip="Přístup k tomuto dokumentu je možný prostřednictvím identifikátoru URI v ELI." w:history="1">
              <w:r w:rsidRPr="00F11A48">
                <w:rPr>
                  <w:rStyle w:val="Hyperlink"/>
                  <w:b/>
                  <w:i/>
                </w:rPr>
                <w:t>http://data.europa.eu/</w:t>
              </w:r>
              <w:proofErr w:type="spellStart"/>
              <w:r w:rsidRPr="00F11A48">
                <w:rPr>
                  <w:rStyle w:val="Hyperlink"/>
                  <w:b/>
                  <w:i/>
                </w:rPr>
                <w:t>eli</w:t>
              </w:r>
              <w:proofErr w:type="spellEnd"/>
              <w:r w:rsidRPr="00F11A48">
                <w:rPr>
                  <w:rStyle w:val="Hyperlink"/>
                  <w:b/>
                  <w:i/>
                </w:rPr>
                <w:t>/</w:t>
              </w:r>
              <w:proofErr w:type="spellStart"/>
              <w:r w:rsidRPr="00F11A48">
                <w:rPr>
                  <w:rStyle w:val="Hyperlink"/>
                  <w:b/>
                  <w:i/>
                </w:rPr>
                <w:t>dir</w:t>
              </w:r>
              <w:proofErr w:type="spellEnd"/>
              <w:r w:rsidRPr="00F11A48">
                <w:rPr>
                  <w:rStyle w:val="Hyperlink"/>
                  <w:b/>
                  <w:i/>
                </w:rPr>
                <w:t>/2011/16/oj</w:t>
              </w:r>
            </w:hyperlink>
            <w:r w:rsidRPr="00F11A48">
              <w:rPr>
                <w:b/>
                <w:i/>
              </w:rPr>
              <w:t>).</w:t>
            </w:r>
          </w:p>
        </w:tc>
      </w:tr>
    </w:tbl>
    <w:p w14:paraId="26E648CC" w14:textId="77777777" w:rsidR="00AA4A56" w:rsidRPr="00F11A48" w:rsidRDefault="00AA4A56" w:rsidP="00AA4A56"/>
    <w:p w14:paraId="6B838FC0" w14:textId="77777777" w:rsidR="00AA4A56" w:rsidRPr="00F11A48" w:rsidRDefault="00AA4A56" w:rsidP="00AA4A56">
      <w:pPr>
        <w:pStyle w:val="AmNumberTabs"/>
        <w:keepNext/>
        <w:rPr>
          <w:rFonts w:eastAsiaTheme="majorEastAsia"/>
        </w:rPr>
      </w:pPr>
      <w:r w:rsidRPr="00F11A48">
        <w:t>Pozměňovací návrh</w:t>
      </w:r>
      <w:r w:rsidRPr="00F11A48">
        <w:tab/>
      </w:r>
      <w:r w:rsidRPr="00F11A48">
        <w:tab/>
        <w:t>67</w:t>
      </w:r>
    </w:p>
    <w:p w14:paraId="312EAA31" w14:textId="77777777" w:rsidR="00AA4A56" w:rsidRPr="00F11A48" w:rsidRDefault="00AA4A56" w:rsidP="00AA4A56">
      <w:pPr>
        <w:pStyle w:val="NormalBold12b"/>
      </w:pPr>
      <w:r w:rsidRPr="00F11A48">
        <w:t>Návrh směrnice</w:t>
      </w:r>
    </w:p>
    <w:p w14:paraId="6643F3F0" w14:textId="77777777" w:rsidR="00AA4A56" w:rsidRPr="00F11A48" w:rsidRDefault="00AA4A56" w:rsidP="00AA4A56">
      <w:pPr>
        <w:pStyle w:val="NormalBold"/>
      </w:pPr>
      <w:r w:rsidRPr="00F11A48">
        <w:t>Čl. 58 – odst.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00849435" w14:textId="77777777" w:rsidTr="001C4EE9">
        <w:trPr>
          <w:trHeight w:val="240"/>
          <w:jc w:val="center"/>
        </w:trPr>
        <w:tc>
          <w:tcPr>
            <w:tcW w:w="9752" w:type="dxa"/>
            <w:gridSpan w:val="2"/>
            <w:tcBorders>
              <w:top w:val="nil"/>
              <w:left w:val="nil"/>
              <w:bottom w:val="nil"/>
              <w:right w:val="nil"/>
            </w:tcBorders>
          </w:tcPr>
          <w:p w14:paraId="57F22BBB" w14:textId="77777777" w:rsidR="00AA4A56" w:rsidRPr="00F11A48" w:rsidRDefault="00AA4A56" w:rsidP="001C4EE9"/>
        </w:tc>
      </w:tr>
      <w:tr w:rsidR="00AA4A56" w:rsidRPr="00F11A48" w14:paraId="50420B12" w14:textId="77777777" w:rsidTr="001C4EE9">
        <w:trPr>
          <w:trHeight w:val="240"/>
          <w:jc w:val="center"/>
        </w:trPr>
        <w:tc>
          <w:tcPr>
            <w:tcW w:w="4876" w:type="dxa"/>
            <w:tcBorders>
              <w:top w:val="nil"/>
              <w:left w:val="nil"/>
              <w:bottom w:val="nil"/>
              <w:right w:val="nil"/>
            </w:tcBorders>
            <w:hideMark/>
          </w:tcPr>
          <w:p w14:paraId="79365E9C"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35D89111" w14:textId="77777777" w:rsidR="00AA4A56" w:rsidRPr="00F11A48" w:rsidRDefault="00AA4A56" w:rsidP="001C4EE9">
            <w:pPr>
              <w:pStyle w:val="AmColumnHeading"/>
            </w:pPr>
            <w:r w:rsidRPr="00F11A48">
              <w:t>Pozměňovací návrh</w:t>
            </w:r>
          </w:p>
        </w:tc>
      </w:tr>
      <w:tr w:rsidR="00AA4A56" w:rsidRPr="00F11A48" w14:paraId="05058530" w14:textId="77777777" w:rsidTr="001C4EE9">
        <w:trPr>
          <w:jc w:val="center"/>
        </w:trPr>
        <w:tc>
          <w:tcPr>
            <w:tcW w:w="4876" w:type="dxa"/>
            <w:tcBorders>
              <w:top w:val="nil"/>
              <w:left w:val="nil"/>
              <w:bottom w:val="nil"/>
              <w:right w:val="nil"/>
            </w:tcBorders>
            <w:hideMark/>
          </w:tcPr>
          <w:p w14:paraId="10AF9FD6" w14:textId="77777777" w:rsidR="00AA4A56" w:rsidRPr="00F11A48" w:rsidRDefault="00AA4A56" w:rsidP="001C4EE9">
            <w:pPr>
              <w:pStyle w:val="Normal6a"/>
            </w:pPr>
            <w:r w:rsidRPr="00F11A48">
              <w:t>1.</w:t>
            </w:r>
            <w:r w:rsidRPr="00F11A48">
              <w:tab/>
              <w:t xml:space="preserve">Podávající subjekt oznámí orgánu daňového přiznání chyby v informačním přehledu BEFIT do </w:t>
            </w:r>
            <w:r w:rsidRPr="00F11A48">
              <w:rPr>
                <w:b/>
                <w:i/>
              </w:rPr>
              <w:t>dvou</w:t>
            </w:r>
            <w:r w:rsidRPr="00F11A48">
              <w:t xml:space="preserve"> měsíců od včasného podání přehledu.</w:t>
            </w:r>
          </w:p>
        </w:tc>
        <w:tc>
          <w:tcPr>
            <w:tcW w:w="4876" w:type="dxa"/>
            <w:tcBorders>
              <w:top w:val="nil"/>
              <w:left w:val="nil"/>
              <w:bottom w:val="nil"/>
              <w:right w:val="nil"/>
            </w:tcBorders>
            <w:hideMark/>
          </w:tcPr>
          <w:p w14:paraId="3C93969B" w14:textId="77777777" w:rsidR="00AA4A56" w:rsidRPr="00F11A48" w:rsidRDefault="00AA4A56" w:rsidP="001C4EE9">
            <w:pPr>
              <w:pStyle w:val="Normal6a"/>
            </w:pPr>
            <w:r w:rsidRPr="00F11A48">
              <w:rPr>
                <w:b/>
                <w:i/>
              </w:rPr>
              <w:t>1.</w:t>
            </w:r>
            <w:r w:rsidRPr="00F11A48">
              <w:tab/>
              <w:t xml:space="preserve">Podávající subjekt oznámí orgánu daňového přiznání chyby v informačním přehledu BEFIT do </w:t>
            </w:r>
            <w:r w:rsidRPr="00F11A48">
              <w:rPr>
                <w:b/>
                <w:i/>
              </w:rPr>
              <w:t>tří</w:t>
            </w:r>
            <w:r w:rsidRPr="00F11A48">
              <w:t xml:space="preserve"> měsíců od včasného podání přehledu.</w:t>
            </w:r>
          </w:p>
        </w:tc>
      </w:tr>
    </w:tbl>
    <w:p w14:paraId="3FD343DA" w14:textId="77777777" w:rsidR="00AA4A56" w:rsidRPr="00F11A48" w:rsidRDefault="00AA4A56" w:rsidP="00AA4A56"/>
    <w:p w14:paraId="26DECBA0" w14:textId="77777777" w:rsidR="00AA4A56" w:rsidRPr="00F11A48" w:rsidRDefault="00AA4A56" w:rsidP="00AA4A56">
      <w:pPr>
        <w:pStyle w:val="AmNumberTabs"/>
        <w:keepNext/>
      </w:pPr>
      <w:r w:rsidRPr="00F11A48">
        <w:t>Pozměňovací návrh</w:t>
      </w:r>
      <w:r w:rsidRPr="00F11A48">
        <w:tab/>
      </w:r>
      <w:r w:rsidRPr="00F11A48">
        <w:tab/>
        <w:t>68</w:t>
      </w:r>
    </w:p>
    <w:p w14:paraId="4C369343" w14:textId="77777777" w:rsidR="00AA4A56" w:rsidRPr="00F11A48" w:rsidRDefault="00AA4A56" w:rsidP="00AA4A56">
      <w:pPr>
        <w:pStyle w:val="NormalBold12b"/>
        <w:keepNext/>
      </w:pPr>
      <w:r w:rsidRPr="00F11A48">
        <w:t>Návrh směrnice</w:t>
      </w:r>
    </w:p>
    <w:p w14:paraId="64BC5EE2" w14:textId="77777777" w:rsidR="00AA4A56" w:rsidRPr="00F11A48" w:rsidRDefault="00AA4A56" w:rsidP="00AA4A56">
      <w:pPr>
        <w:pStyle w:val="NormalBold"/>
        <w:keepNext/>
      </w:pPr>
      <w:r w:rsidRPr="00F11A48">
        <w:t>Čl. 60 – odst. 2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38D5533C" w14:textId="77777777" w:rsidTr="001C4EE9">
        <w:trPr>
          <w:jc w:val="center"/>
        </w:trPr>
        <w:tc>
          <w:tcPr>
            <w:tcW w:w="9752" w:type="dxa"/>
            <w:gridSpan w:val="2"/>
          </w:tcPr>
          <w:p w14:paraId="2990F35F" w14:textId="77777777" w:rsidR="00AA4A56" w:rsidRPr="00F11A48" w:rsidRDefault="00AA4A56" w:rsidP="001C4EE9">
            <w:pPr>
              <w:keepNext/>
            </w:pPr>
          </w:p>
        </w:tc>
      </w:tr>
      <w:tr w:rsidR="00AA4A56" w:rsidRPr="00F11A48" w14:paraId="0F361323" w14:textId="77777777" w:rsidTr="001C4EE9">
        <w:trPr>
          <w:jc w:val="center"/>
        </w:trPr>
        <w:tc>
          <w:tcPr>
            <w:tcW w:w="4876" w:type="dxa"/>
          </w:tcPr>
          <w:p w14:paraId="6AE708D3" w14:textId="77777777" w:rsidR="00AA4A56" w:rsidRPr="00F11A48" w:rsidRDefault="00AA4A56" w:rsidP="001C4EE9">
            <w:pPr>
              <w:pStyle w:val="AmColumnHeading"/>
              <w:keepNext/>
            </w:pPr>
            <w:r w:rsidRPr="00F11A48">
              <w:t>Znění navržené Komisí</w:t>
            </w:r>
          </w:p>
        </w:tc>
        <w:tc>
          <w:tcPr>
            <w:tcW w:w="4876" w:type="dxa"/>
          </w:tcPr>
          <w:p w14:paraId="3C4A734D" w14:textId="77777777" w:rsidR="00AA4A56" w:rsidRPr="00F11A48" w:rsidRDefault="00AA4A56" w:rsidP="001C4EE9">
            <w:pPr>
              <w:pStyle w:val="AmColumnHeading"/>
              <w:keepNext/>
            </w:pPr>
            <w:r w:rsidRPr="00F11A48">
              <w:t>Pozměňovací návrh</w:t>
            </w:r>
          </w:p>
        </w:tc>
      </w:tr>
      <w:tr w:rsidR="00AA4A56" w:rsidRPr="00F11A48" w14:paraId="6AEB9196" w14:textId="77777777" w:rsidTr="001C4EE9">
        <w:trPr>
          <w:jc w:val="center"/>
        </w:trPr>
        <w:tc>
          <w:tcPr>
            <w:tcW w:w="4876" w:type="dxa"/>
          </w:tcPr>
          <w:p w14:paraId="2888E81A" w14:textId="77777777" w:rsidR="00AA4A56" w:rsidRPr="00F11A48" w:rsidRDefault="00AA4A56" w:rsidP="001C4EE9">
            <w:pPr>
              <w:pStyle w:val="Normal6a"/>
            </w:pPr>
          </w:p>
        </w:tc>
        <w:tc>
          <w:tcPr>
            <w:tcW w:w="4876" w:type="dxa"/>
          </w:tcPr>
          <w:p w14:paraId="273D04BD" w14:textId="77777777" w:rsidR="00AA4A56" w:rsidRPr="00F11A48" w:rsidRDefault="00AA4A56" w:rsidP="001C4EE9">
            <w:pPr>
              <w:pStyle w:val="Normal6a"/>
              <w:rPr>
                <w:b/>
                <w:i/>
                <w:szCs w:val="24"/>
              </w:rPr>
            </w:pPr>
            <w:proofErr w:type="gramStart"/>
            <w:r w:rsidRPr="00F11A48">
              <w:rPr>
                <w:b/>
                <w:i/>
              </w:rPr>
              <w:t>2a</w:t>
            </w:r>
            <w:proofErr w:type="gramEnd"/>
            <w:r w:rsidRPr="00F11A48">
              <w:rPr>
                <w:b/>
                <w:i/>
              </w:rPr>
              <w:t>.</w:t>
            </w:r>
            <w:r w:rsidRPr="00F11A48">
              <w:tab/>
            </w:r>
            <w:r w:rsidRPr="00F11A48">
              <w:rPr>
                <w:b/>
                <w:i/>
              </w:rPr>
              <w:t xml:space="preserve">Členské státy zajistí týmu BEFIT </w:t>
            </w:r>
            <w:r w:rsidRPr="00F11A48">
              <w:rPr>
                <w:b/>
                <w:i/>
              </w:rPr>
              <w:lastRenderedPageBreak/>
              <w:t>odpovídající lidské zdroje, mimo jiné zajištěním obsahového a jazykového školení pro zástupce týmu BEFIT.</w:t>
            </w:r>
          </w:p>
        </w:tc>
      </w:tr>
    </w:tbl>
    <w:p w14:paraId="6A3D19E8" w14:textId="77777777" w:rsidR="00AA4A56" w:rsidRPr="00F11A48" w:rsidRDefault="00AA4A56" w:rsidP="00AA4A56"/>
    <w:p w14:paraId="4517C135" w14:textId="77777777" w:rsidR="00AA4A56" w:rsidRPr="00F11A48" w:rsidRDefault="00AA4A56" w:rsidP="00AA4A56">
      <w:pPr>
        <w:pStyle w:val="AmNumberTabs"/>
        <w:keepNext/>
      </w:pPr>
      <w:r w:rsidRPr="00F11A48">
        <w:t>Pozměňovací návrh</w:t>
      </w:r>
      <w:r w:rsidRPr="00F11A48">
        <w:tab/>
      </w:r>
      <w:r w:rsidRPr="00F11A48">
        <w:tab/>
        <w:t>69</w:t>
      </w:r>
    </w:p>
    <w:p w14:paraId="3B5BE59F" w14:textId="77777777" w:rsidR="00AA4A56" w:rsidRPr="00F11A48" w:rsidRDefault="00AA4A56" w:rsidP="00AA4A56">
      <w:pPr>
        <w:pStyle w:val="NormalBold12b"/>
        <w:keepNext/>
      </w:pPr>
      <w:r w:rsidRPr="00F11A48">
        <w:t>Návrh směrnice</w:t>
      </w:r>
    </w:p>
    <w:p w14:paraId="4F84D6A8" w14:textId="77777777" w:rsidR="00AA4A56" w:rsidRPr="00F11A48" w:rsidRDefault="00AA4A56" w:rsidP="00AA4A56">
      <w:pPr>
        <w:pStyle w:val="NormalBold"/>
        <w:keepNext/>
      </w:pPr>
      <w:r w:rsidRPr="00F11A48">
        <w:t>Čl. 60 – odst.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B3D2D61" w14:textId="77777777" w:rsidTr="001C4EE9">
        <w:trPr>
          <w:jc w:val="center"/>
        </w:trPr>
        <w:tc>
          <w:tcPr>
            <w:tcW w:w="9752" w:type="dxa"/>
            <w:gridSpan w:val="2"/>
          </w:tcPr>
          <w:p w14:paraId="362BD954" w14:textId="77777777" w:rsidR="00AA4A56" w:rsidRPr="00F11A48" w:rsidRDefault="00AA4A56" w:rsidP="001C4EE9">
            <w:pPr>
              <w:keepNext/>
            </w:pPr>
          </w:p>
        </w:tc>
      </w:tr>
      <w:tr w:rsidR="00AA4A56" w:rsidRPr="00F11A48" w14:paraId="7B2B6D7D" w14:textId="77777777" w:rsidTr="001C4EE9">
        <w:trPr>
          <w:jc w:val="center"/>
        </w:trPr>
        <w:tc>
          <w:tcPr>
            <w:tcW w:w="4876" w:type="dxa"/>
          </w:tcPr>
          <w:p w14:paraId="0502AF1E" w14:textId="77777777" w:rsidR="00AA4A56" w:rsidRPr="00F11A48" w:rsidRDefault="00AA4A56" w:rsidP="001C4EE9">
            <w:pPr>
              <w:pStyle w:val="AmColumnHeading"/>
              <w:keepNext/>
            </w:pPr>
            <w:r w:rsidRPr="00F11A48">
              <w:t>Znění navržené Komisí</w:t>
            </w:r>
          </w:p>
        </w:tc>
        <w:tc>
          <w:tcPr>
            <w:tcW w:w="4876" w:type="dxa"/>
          </w:tcPr>
          <w:p w14:paraId="5304D34F" w14:textId="77777777" w:rsidR="00AA4A56" w:rsidRPr="00F11A48" w:rsidRDefault="00AA4A56" w:rsidP="001C4EE9">
            <w:pPr>
              <w:pStyle w:val="AmColumnHeading"/>
              <w:keepNext/>
            </w:pPr>
            <w:r w:rsidRPr="00F11A48">
              <w:t>Pozměňovací návrh</w:t>
            </w:r>
          </w:p>
        </w:tc>
      </w:tr>
      <w:tr w:rsidR="00AA4A56" w:rsidRPr="00F11A48" w14:paraId="7F826C93" w14:textId="77777777" w:rsidTr="001C4EE9">
        <w:trPr>
          <w:jc w:val="center"/>
        </w:trPr>
        <w:tc>
          <w:tcPr>
            <w:tcW w:w="4876" w:type="dxa"/>
          </w:tcPr>
          <w:p w14:paraId="4C1454E9" w14:textId="77777777" w:rsidR="00AA4A56" w:rsidRPr="00F11A48" w:rsidRDefault="00AA4A56" w:rsidP="001C4EE9">
            <w:pPr>
              <w:pStyle w:val="Normal6a"/>
            </w:pPr>
            <w:r w:rsidRPr="00F11A48">
              <w:t>3.</w:t>
            </w:r>
            <w:r w:rsidRPr="00F11A48">
              <w:tab/>
              <w:t xml:space="preserve">Informace sdělované mezi členy týmu BEFIT se v co největší míře poskytují elektronicky, a to </w:t>
            </w:r>
            <w:r w:rsidRPr="00F11A48">
              <w:rPr>
                <w:b/>
                <w:i/>
              </w:rPr>
              <w:t>prostřednictvím</w:t>
            </w:r>
            <w:r w:rsidRPr="00F11A48">
              <w:t xml:space="preserve"> nástroje pro spolupráci BEFIT.</w:t>
            </w:r>
          </w:p>
        </w:tc>
        <w:tc>
          <w:tcPr>
            <w:tcW w:w="4876" w:type="dxa"/>
          </w:tcPr>
          <w:p w14:paraId="430A5C44" w14:textId="77777777" w:rsidR="00AA4A56" w:rsidRPr="00F11A48" w:rsidRDefault="00AA4A56" w:rsidP="001C4EE9">
            <w:pPr>
              <w:pStyle w:val="Normal6a"/>
              <w:rPr>
                <w:szCs w:val="24"/>
              </w:rPr>
            </w:pPr>
            <w:r w:rsidRPr="00F11A48">
              <w:rPr>
                <w:b/>
                <w:i/>
              </w:rPr>
              <w:t>3.</w:t>
            </w:r>
            <w:r w:rsidRPr="00F11A48">
              <w:tab/>
              <w:t>Informace sdělované mezi členy týmu BEFIT se v co největší míře poskytují elektronicky</w:t>
            </w:r>
            <w:r w:rsidRPr="00F11A48">
              <w:rPr>
                <w:b/>
                <w:i/>
              </w:rPr>
              <w:t xml:space="preserve"> prostřednictvím zabezpečeného připojení nebo zabezpečené sítě</w:t>
            </w:r>
            <w:r w:rsidRPr="00F11A48">
              <w:t xml:space="preserve">, a to </w:t>
            </w:r>
            <w:r w:rsidRPr="00F11A48">
              <w:rPr>
                <w:b/>
                <w:i/>
              </w:rPr>
              <w:t>pomocí</w:t>
            </w:r>
            <w:r w:rsidRPr="00F11A48">
              <w:t xml:space="preserve"> nástroje pro spolupráci BEFIT.</w:t>
            </w:r>
          </w:p>
        </w:tc>
      </w:tr>
    </w:tbl>
    <w:p w14:paraId="498C355E" w14:textId="77777777" w:rsidR="00AA4A56" w:rsidRPr="00F11A48" w:rsidRDefault="00AA4A56" w:rsidP="00AA4A56"/>
    <w:p w14:paraId="22E83BA1" w14:textId="77777777" w:rsidR="00AA4A56" w:rsidRPr="00F11A48" w:rsidRDefault="00AA4A56" w:rsidP="00AA4A56">
      <w:pPr>
        <w:pStyle w:val="AmNumberTabs"/>
        <w:keepNext/>
      </w:pPr>
      <w:r w:rsidRPr="00F11A48">
        <w:t>Pozměňovací návrh</w:t>
      </w:r>
      <w:r w:rsidRPr="00F11A48">
        <w:tab/>
      </w:r>
      <w:r w:rsidRPr="00F11A48">
        <w:tab/>
        <w:t>70</w:t>
      </w:r>
    </w:p>
    <w:p w14:paraId="42445938" w14:textId="77777777" w:rsidR="00AA4A56" w:rsidRPr="00F11A48" w:rsidRDefault="00AA4A56" w:rsidP="00AA4A56">
      <w:pPr>
        <w:pStyle w:val="NormalBold12b"/>
        <w:keepNext/>
      </w:pPr>
      <w:r w:rsidRPr="00F11A48">
        <w:t>Návrh směrnice</w:t>
      </w:r>
    </w:p>
    <w:p w14:paraId="531F88FE" w14:textId="77777777" w:rsidR="00AA4A56" w:rsidRPr="00F11A48" w:rsidRDefault="00AA4A56" w:rsidP="00AA4A56">
      <w:pPr>
        <w:pStyle w:val="NormalBold"/>
        <w:keepNext/>
      </w:pPr>
      <w:r w:rsidRPr="00F11A48">
        <w:t>Čl. 60 – odst.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0EF18EA6" w14:textId="77777777" w:rsidTr="001C4EE9">
        <w:trPr>
          <w:jc w:val="center"/>
        </w:trPr>
        <w:tc>
          <w:tcPr>
            <w:tcW w:w="9752" w:type="dxa"/>
            <w:gridSpan w:val="2"/>
          </w:tcPr>
          <w:p w14:paraId="7BD75555" w14:textId="77777777" w:rsidR="00AA4A56" w:rsidRPr="00F11A48" w:rsidRDefault="00AA4A56" w:rsidP="001C4EE9">
            <w:pPr>
              <w:keepNext/>
            </w:pPr>
          </w:p>
        </w:tc>
      </w:tr>
      <w:tr w:rsidR="00AA4A56" w:rsidRPr="00F11A48" w14:paraId="72929A21" w14:textId="77777777" w:rsidTr="001C4EE9">
        <w:trPr>
          <w:jc w:val="center"/>
        </w:trPr>
        <w:tc>
          <w:tcPr>
            <w:tcW w:w="4876" w:type="dxa"/>
          </w:tcPr>
          <w:p w14:paraId="63FA3804" w14:textId="77777777" w:rsidR="00AA4A56" w:rsidRPr="00F11A48" w:rsidRDefault="00AA4A56" w:rsidP="001C4EE9">
            <w:pPr>
              <w:pStyle w:val="AmColumnHeading"/>
              <w:keepNext/>
            </w:pPr>
            <w:r w:rsidRPr="00F11A48">
              <w:t>Znění navržené Komisí</w:t>
            </w:r>
          </w:p>
        </w:tc>
        <w:tc>
          <w:tcPr>
            <w:tcW w:w="4876" w:type="dxa"/>
          </w:tcPr>
          <w:p w14:paraId="1143D6C2" w14:textId="77777777" w:rsidR="00AA4A56" w:rsidRPr="00F11A48" w:rsidRDefault="00AA4A56" w:rsidP="001C4EE9">
            <w:pPr>
              <w:pStyle w:val="AmColumnHeading"/>
              <w:keepNext/>
            </w:pPr>
            <w:r w:rsidRPr="00F11A48">
              <w:t>Pozměňovací návrh</w:t>
            </w:r>
          </w:p>
        </w:tc>
      </w:tr>
      <w:tr w:rsidR="00AA4A56" w:rsidRPr="00F11A48" w14:paraId="0C7EEB34" w14:textId="77777777" w:rsidTr="001C4EE9">
        <w:trPr>
          <w:jc w:val="center"/>
        </w:trPr>
        <w:tc>
          <w:tcPr>
            <w:tcW w:w="4876" w:type="dxa"/>
          </w:tcPr>
          <w:p w14:paraId="7D2FD307" w14:textId="77777777" w:rsidR="00AA4A56" w:rsidRPr="00F11A48" w:rsidRDefault="00AA4A56" w:rsidP="001C4EE9">
            <w:pPr>
              <w:pStyle w:val="Normal6a"/>
            </w:pPr>
            <w:r w:rsidRPr="00F11A48">
              <w:t>4.</w:t>
            </w:r>
            <w:r w:rsidRPr="00F11A48">
              <w:tab/>
              <w:t>Pro usnadnění fungování a komunikace týmu BEFIT Komise prostřednictvím prováděcích aktů standardizuje předávání informací mezi členy týmu BEFIT, a to prostřednictvím nástroje pro spolupráci BEFIT. Tyto prováděcí akty se přijímají přezkumným postupem podle článku 73.</w:t>
            </w:r>
          </w:p>
        </w:tc>
        <w:tc>
          <w:tcPr>
            <w:tcW w:w="4876" w:type="dxa"/>
          </w:tcPr>
          <w:p w14:paraId="2EBFBB3D" w14:textId="77777777" w:rsidR="00AA4A56" w:rsidRPr="00F11A48" w:rsidRDefault="00AA4A56" w:rsidP="001C4EE9">
            <w:pPr>
              <w:pStyle w:val="Normal6a"/>
              <w:rPr>
                <w:szCs w:val="24"/>
              </w:rPr>
            </w:pPr>
            <w:r w:rsidRPr="00F11A48">
              <w:t>4.</w:t>
            </w:r>
            <w:r w:rsidRPr="00F11A48">
              <w:tab/>
              <w:t>Pro usnadnění fungování a komunikace týmu BEFIT Komise prostřednictvím prováděcích aktů standardizuje předávání informací mezi členy týmu BEFIT, a to prostřednictvím nástroje pro spolupráci BEFIT</w:t>
            </w:r>
            <w:r w:rsidRPr="00F11A48">
              <w:rPr>
                <w:b/>
                <w:i/>
              </w:rPr>
              <w:t>, a podporuje zabezpečený přenos informací</w:t>
            </w:r>
            <w:r w:rsidRPr="00F11A48">
              <w:t>. Tyto prováděcí akty se přijímají přezkumným postupem podle článku 73.</w:t>
            </w:r>
          </w:p>
        </w:tc>
      </w:tr>
    </w:tbl>
    <w:p w14:paraId="7C11EDC6" w14:textId="77777777" w:rsidR="00AA4A56" w:rsidRPr="00F11A48" w:rsidRDefault="00AA4A56" w:rsidP="00AA4A56"/>
    <w:p w14:paraId="56DBB47F" w14:textId="77777777" w:rsidR="00AA4A56" w:rsidRPr="00F11A48" w:rsidRDefault="00AA4A56" w:rsidP="00AA4A56">
      <w:pPr>
        <w:pStyle w:val="AmNumberTabs"/>
        <w:keepNext/>
        <w:rPr>
          <w:rFonts w:eastAsiaTheme="majorEastAsia"/>
        </w:rPr>
      </w:pPr>
      <w:r w:rsidRPr="00F11A48">
        <w:t>Pozměňovací návrh</w:t>
      </w:r>
      <w:r w:rsidRPr="00F11A48">
        <w:tab/>
      </w:r>
      <w:r w:rsidRPr="00F11A48">
        <w:tab/>
        <w:t>71</w:t>
      </w:r>
    </w:p>
    <w:p w14:paraId="45A857CF" w14:textId="77777777" w:rsidR="00AA4A56" w:rsidRPr="00F11A48" w:rsidRDefault="00AA4A56" w:rsidP="00AA4A56">
      <w:pPr>
        <w:pStyle w:val="NormalBold12b"/>
      </w:pPr>
      <w:r w:rsidRPr="00F11A48">
        <w:t>Návrh směrnice</w:t>
      </w:r>
    </w:p>
    <w:p w14:paraId="663D7AB6" w14:textId="77777777" w:rsidR="00AA4A56" w:rsidRPr="00F11A48" w:rsidRDefault="00AA4A56" w:rsidP="00AA4A56">
      <w:pPr>
        <w:pStyle w:val="NormalBold"/>
      </w:pPr>
      <w:r w:rsidRPr="00F11A48">
        <w:t>Čl. 63 – odst.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1F2279BE" w14:textId="77777777" w:rsidTr="001C4EE9">
        <w:trPr>
          <w:trHeight w:val="240"/>
          <w:jc w:val="center"/>
        </w:trPr>
        <w:tc>
          <w:tcPr>
            <w:tcW w:w="9752" w:type="dxa"/>
            <w:gridSpan w:val="2"/>
            <w:tcBorders>
              <w:top w:val="nil"/>
              <w:left w:val="nil"/>
              <w:bottom w:val="nil"/>
              <w:right w:val="nil"/>
            </w:tcBorders>
          </w:tcPr>
          <w:p w14:paraId="5F998224" w14:textId="77777777" w:rsidR="00AA4A56" w:rsidRPr="00F11A48" w:rsidRDefault="00AA4A56" w:rsidP="001C4EE9"/>
        </w:tc>
      </w:tr>
      <w:tr w:rsidR="00AA4A56" w:rsidRPr="00F11A48" w14:paraId="3249A26C" w14:textId="77777777" w:rsidTr="001C4EE9">
        <w:trPr>
          <w:trHeight w:val="240"/>
          <w:jc w:val="center"/>
        </w:trPr>
        <w:tc>
          <w:tcPr>
            <w:tcW w:w="4876" w:type="dxa"/>
            <w:tcBorders>
              <w:top w:val="nil"/>
              <w:left w:val="nil"/>
              <w:bottom w:val="nil"/>
              <w:right w:val="nil"/>
            </w:tcBorders>
            <w:hideMark/>
          </w:tcPr>
          <w:p w14:paraId="08A53FA0"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4686892F" w14:textId="77777777" w:rsidR="00AA4A56" w:rsidRPr="00F11A48" w:rsidRDefault="00AA4A56" w:rsidP="001C4EE9">
            <w:pPr>
              <w:pStyle w:val="AmColumnHeading"/>
            </w:pPr>
            <w:r w:rsidRPr="00F11A48">
              <w:t>Pozměňovací návrh</w:t>
            </w:r>
          </w:p>
        </w:tc>
      </w:tr>
      <w:tr w:rsidR="00AA4A56" w:rsidRPr="00F11A48" w14:paraId="186B08E6" w14:textId="77777777" w:rsidTr="001C4EE9">
        <w:trPr>
          <w:jc w:val="center"/>
        </w:trPr>
        <w:tc>
          <w:tcPr>
            <w:tcW w:w="4876" w:type="dxa"/>
            <w:tcBorders>
              <w:top w:val="nil"/>
              <w:left w:val="nil"/>
              <w:bottom w:val="nil"/>
              <w:right w:val="nil"/>
            </w:tcBorders>
            <w:hideMark/>
          </w:tcPr>
          <w:p w14:paraId="4DE8D49D" w14:textId="77777777" w:rsidR="00AA4A56" w:rsidRPr="00F11A48" w:rsidRDefault="00AA4A56" w:rsidP="001C4EE9">
            <w:pPr>
              <w:pStyle w:val="Normal6a"/>
            </w:pPr>
            <w:r w:rsidRPr="00F11A48">
              <w:t>1.</w:t>
            </w:r>
            <w:r w:rsidRPr="00F11A48">
              <w:tab/>
              <w:t xml:space="preserve">Člen skupiny BEFIT oznámí příslušnému orgánu členského státu, v němž je daňovým rezidentem nebo v němž má stálou provozovnu, chyby v individuálním daňovém přiznání do </w:t>
            </w:r>
            <w:r w:rsidRPr="00F11A48">
              <w:rPr>
                <w:b/>
                <w:i/>
              </w:rPr>
              <w:t>dvou</w:t>
            </w:r>
            <w:r w:rsidRPr="00F11A48">
              <w:t xml:space="preserve"> </w:t>
            </w:r>
            <w:r w:rsidRPr="00F11A48">
              <w:lastRenderedPageBreak/>
              <w:t>měsíců od včasného podání tohoto přiznání.</w:t>
            </w:r>
          </w:p>
        </w:tc>
        <w:tc>
          <w:tcPr>
            <w:tcW w:w="4876" w:type="dxa"/>
            <w:tcBorders>
              <w:top w:val="nil"/>
              <w:left w:val="nil"/>
              <w:bottom w:val="nil"/>
              <w:right w:val="nil"/>
            </w:tcBorders>
            <w:hideMark/>
          </w:tcPr>
          <w:p w14:paraId="78315A88" w14:textId="77777777" w:rsidR="00AA4A56" w:rsidRPr="00F11A48" w:rsidRDefault="00AA4A56" w:rsidP="001C4EE9">
            <w:pPr>
              <w:pStyle w:val="Normal6a"/>
            </w:pPr>
            <w:r w:rsidRPr="00F11A48">
              <w:rPr>
                <w:b/>
                <w:i/>
              </w:rPr>
              <w:lastRenderedPageBreak/>
              <w:t>1.</w:t>
            </w:r>
            <w:r w:rsidRPr="00F11A48">
              <w:tab/>
              <w:t xml:space="preserve">Člen skupiny BEFIT oznámí příslušnému orgánu členského státu, v němž je daňovým rezidentem nebo v němž má stálou provozovnu, chyby v individuálním daňovém přiznání do </w:t>
            </w:r>
            <w:r w:rsidRPr="00F11A48">
              <w:rPr>
                <w:b/>
                <w:i/>
              </w:rPr>
              <w:t>tří</w:t>
            </w:r>
            <w:r w:rsidRPr="00F11A48">
              <w:t xml:space="preserve"> </w:t>
            </w:r>
            <w:r w:rsidRPr="00F11A48">
              <w:lastRenderedPageBreak/>
              <w:t>měsíců od včasného podání tohoto přiznání.</w:t>
            </w:r>
          </w:p>
        </w:tc>
      </w:tr>
    </w:tbl>
    <w:p w14:paraId="5D410BD6" w14:textId="77777777" w:rsidR="00AA4A56" w:rsidRPr="00F11A48" w:rsidRDefault="00AA4A56" w:rsidP="00AA4A56"/>
    <w:p w14:paraId="236FF7FF" w14:textId="77777777" w:rsidR="00AA4A56" w:rsidRPr="00F11A48" w:rsidRDefault="00AA4A56" w:rsidP="00AA4A56">
      <w:pPr>
        <w:pStyle w:val="AmNumberTabs"/>
        <w:keepNext/>
      </w:pPr>
      <w:r w:rsidRPr="00F11A48">
        <w:t>Pozměňovací návrh</w:t>
      </w:r>
      <w:r w:rsidRPr="00F11A48">
        <w:tab/>
      </w:r>
      <w:r w:rsidRPr="00F11A48">
        <w:tab/>
        <w:t>72</w:t>
      </w:r>
    </w:p>
    <w:p w14:paraId="1989B0A7" w14:textId="77777777" w:rsidR="00AA4A56" w:rsidRPr="00F11A48" w:rsidRDefault="00AA4A56" w:rsidP="00AA4A56">
      <w:pPr>
        <w:pStyle w:val="NormalBold12b"/>
        <w:keepNext/>
      </w:pPr>
      <w:r w:rsidRPr="00F11A48">
        <w:t>Návrh směrnice</w:t>
      </w:r>
    </w:p>
    <w:p w14:paraId="524AC74A" w14:textId="77777777" w:rsidR="00AA4A56" w:rsidRPr="00F11A48" w:rsidRDefault="00AA4A56" w:rsidP="00AA4A56">
      <w:pPr>
        <w:pStyle w:val="NormalBold"/>
        <w:keepNext/>
      </w:pPr>
      <w:r w:rsidRPr="00F11A48">
        <w:t>Čl. 65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DAB5C64" w14:textId="77777777" w:rsidTr="001C4EE9">
        <w:trPr>
          <w:jc w:val="center"/>
        </w:trPr>
        <w:tc>
          <w:tcPr>
            <w:tcW w:w="9752" w:type="dxa"/>
            <w:gridSpan w:val="2"/>
          </w:tcPr>
          <w:p w14:paraId="19CC4CCF" w14:textId="77777777" w:rsidR="00AA4A56" w:rsidRPr="00F11A48" w:rsidRDefault="00AA4A56" w:rsidP="001C4EE9">
            <w:pPr>
              <w:keepNext/>
            </w:pPr>
          </w:p>
        </w:tc>
      </w:tr>
      <w:tr w:rsidR="00AA4A56" w:rsidRPr="00F11A48" w14:paraId="6EF84FDD" w14:textId="77777777" w:rsidTr="001C4EE9">
        <w:trPr>
          <w:jc w:val="center"/>
        </w:trPr>
        <w:tc>
          <w:tcPr>
            <w:tcW w:w="4876" w:type="dxa"/>
          </w:tcPr>
          <w:p w14:paraId="42045533" w14:textId="77777777" w:rsidR="00AA4A56" w:rsidRPr="00F11A48" w:rsidRDefault="00AA4A56" w:rsidP="001C4EE9">
            <w:pPr>
              <w:pStyle w:val="AmColumnHeading"/>
              <w:keepNext/>
            </w:pPr>
            <w:r w:rsidRPr="00F11A48">
              <w:t>Znění navržené Komisí</w:t>
            </w:r>
          </w:p>
        </w:tc>
        <w:tc>
          <w:tcPr>
            <w:tcW w:w="4876" w:type="dxa"/>
          </w:tcPr>
          <w:p w14:paraId="3B455C72" w14:textId="77777777" w:rsidR="00AA4A56" w:rsidRPr="00F11A48" w:rsidRDefault="00AA4A56" w:rsidP="001C4EE9">
            <w:pPr>
              <w:pStyle w:val="AmColumnHeading"/>
              <w:keepNext/>
            </w:pPr>
            <w:r w:rsidRPr="00F11A48">
              <w:t>Pozměňovací návrh</w:t>
            </w:r>
          </w:p>
        </w:tc>
      </w:tr>
      <w:tr w:rsidR="00AA4A56" w:rsidRPr="00F11A48" w14:paraId="559AECCA" w14:textId="77777777" w:rsidTr="001C4EE9">
        <w:trPr>
          <w:jc w:val="center"/>
        </w:trPr>
        <w:tc>
          <w:tcPr>
            <w:tcW w:w="4876" w:type="dxa"/>
          </w:tcPr>
          <w:p w14:paraId="471CB1F1" w14:textId="77777777" w:rsidR="00AA4A56" w:rsidRPr="00F11A48" w:rsidRDefault="00AA4A56" w:rsidP="001C4EE9">
            <w:pPr>
              <w:pStyle w:val="Normal6a"/>
            </w:pPr>
            <w:r w:rsidRPr="00F11A48">
              <w:t>1.</w:t>
            </w:r>
            <w:r w:rsidRPr="00F11A48">
              <w:tab/>
              <w:t>Příslušný orgán členského státu může zahájit a koordinovat audity členů skupiny BEFIT, kteří jsou v daném členském státě daňovými rezidenty nebo v něm mají stálou provozovnu.</w:t>
            </w:r>
          </w:p>
        </w:tc>
        <w:tc>
          <w:tcPr>
            <w:tcW w:w="4876" w:type="dxa"/>
          </w:tcPr>
          <w:p w14:paraId="32E350AE" w14:textId="77777777" w:rsidR="00AA4A56" w:rsidRPr="00F11A48" w:rsidRDefault="00AA4A56" w:rsidP="001C4EE9">
            <w:pPr>
              <w:pStyle w:val="Normal6a"/>
              <w:rPr>
                <w:noProof/>
              </w:rPr>
            </w:pPr>
            <w:r w:rsidRPr="00F11A48">
              <w:t>1.</w:t>
            </w:r>
            <w:r w:rsidRPr="00F11A48">
              <w:tab/>
              <w:t xml:space="preserve">Příslušný orgán členského státu může zahájit a koordinovat audity členů skupiny BEFIT, kteří jsou v daném členském státě daňovými rezidenty nebo v něm mají stálou provozovnu. </w:t>
            </w:r>
            <w:r w:rsidRPr="00F11A48">
              <w:rPr>
                <w:b/>
                <w:i/>
              </w:rPr>
              <w:t>Příslušný orgán informuje ostatní členy týmu BEFIT do jednoho měsíce od zahájení takového auditu.</w:t>
            </w:r>
          </w:p>
        </w:tc>
      </w:tr>
    </w:tbl>
    <w:p w14:paraId="337AE976" w14:textId="77777777" w:rsidR="00AA4A56" w:rsidRPr="00F11A48" w:rsidRDefault="00AA4A56" w:rsidP="00AA4A56"/>
    <w:p w14:paraId="0D5B12CF" w14:textId="77777777" w:rsidR="00AA4A56" w:rsidRPr="00F11A48" w:rsidRDefault="00AA4A56" w:rsidP="00AA4A56">
      <w:pPr>
        <w:pStyle w:val="AmNumberTabs"/>
        <w:keepNext/>
        <w:rPr>
          <w:rFonts w:eastAsiaTheme="majorEastAsia"/>
        </w:rPr>
      </w:pPr>
      <w:r w:rsidRPr="00F11A48">
        <w:t>Pozměňovací návrh</w:t>
      </w:r>
      <w:r w:rsidRPr="00F11A48">
        <w:tab/>
      </w:r>
      <w:r w:rsidRPr="00F11A48">
        <w:tab/>
        <w:t>73</w:t>
      </w:r>
    </w:p>
    <w:p w14:paraId="79ED58DA" w14:textId="77777777" w:rsidR="00AA4A56" w:rsidRPr="00F11A48" w:rsidRDefault="00AA4A56" w:rsidP="00AA4A56">
      <w:pPr>
        <w:pStyle w:val="NormalBold12b"/>
      </w:pPr>
      <w:r w:rsidRPr="00F11A48">
        <w:t>Návrh směrnice</w:t>
      </w:r>
    </w:p>
    <w:p w14:paraId="2176923E" w14:textId="77777777" w:rsidR="00AA4A56" w:rsidRPr="00F11A48" w:rsidRDefault="00AA4A56" w:rsidP="00AA4A56">
      <w:pPr>
        <w:pStyle w:val="NormalBold"/>
      </w:pPr>
      <w:r w:rsidRPr="00F11A48">
        <w:t>Čl. 67 – odst.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74C02CBD" w14:textId="77777777" w:rsidTr="001C4EE9">
        <w:trPr>
          <w:trHeight w:val="240"/>
          <w:jc w:val="center"/>
        </w:trPr>
        <w:tc>
          <w:tcPr>
            <w:tcW w:w="9752" w:type="dxa"/>
            <w:gridSpan w:val="2"/>
            <w:tcBorders>
              <w:top w:val="nil"/>
              <w:left w:val="nil"/>
              <w:bottom w:val="nil"/>
              <w:right w:val="nil"/>
            </w:tcBorders>
          </w:tcPr>
          <w:p w14:paraId="5CD50F7E" w14:textId="77777777" w:rsidR="00AA4A56" w:rsidRPr="00F11A48" w:rsidRDefault="00AA4A56" w:rsidP="001C4EE9"/>
        </w:tc>
      </w:tr>
      <w:tr w:rsidR="00AA4A56" w:rsidRPr="00F11A48" w14:paraId="374ED778" w14:textId="77777777" w:rsidTr="001C4EE9">
        <w:trPr>
          <w:trHeight w:val="240"/>
          <w:jc w:val="center"/>
        </w:trPr>
        <w:tc>
          <w:tcPr>
            <w:tcW w:w="4876" w:type="dxa"/>
            <w:tcBorders>
              <w:top w:val="nil"/>
              <w:left w:val="nil"/>
              <w:bottom w:val="nil"/>
              <w:right w:val="nil"/>
            </w:tcBorders>
            <w:hideMark/>
          </w:tcPr>
          <w:p w14:paraId="0B8131F2"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7665B7F3" w14:textId="77777777" w:rsidR="00AA4A56" w:rsidRPr="00F11A48" w:rsidRDefault="00AA4A56" w:rsidP="001C4EE9">
            <w:pPr>
              <w:pStyle w:val="AmColumnHeading"/>
            </w:pPr>
            <w:r w:rsidRPr="00F11A48">
              <w:t>Pozměňovací návrh</w:t>
            </w:r>
          </w:p>
        </w:tc>
      </w:tr>
      <w:tr w:rsidR="00AA4A56" w:rsidRPr="00F11A48" w14:paraId="0DA23917" w14:textId="77777777" w:rsidTr="001C4EE9">
        <w:trPr>
          <w:jc w:val="center"/>
        </w:trPr>
        <w:tc>
          <w:tcPr>
            <w:tcW w:w="4876" w:type="dxa"/>
            <w:tcBorders>
              <w:top w:val="nil"/>
              <w:left w:val="nil"/>
              <w:bottom w:val="nil"/>
              <w:right w:val="nil"/>
            </w:tcBorders>
            <w:hideMark/>
          </w:tcPr>
          <w:p w14:paraId="66ACE98A" w14:textId="77777777" w:rsidR="00AA4A56" w:rsidRPr="00F11A48" w:rsidRDefault="00AA4A56" w:rsidP="001C4EE9">
            <w:pPr>
              <w:pStyle w:val="Normal6a"/>
            </w:pPr>
            <w:r w:rsidRPr="00F11A48">
              <w:t>1.</w:t>
            </w:r>
            <w:r w:rsidRPr="00F11A48">
              <w:tab/>
              <w:t xml:space="preserve">Člen skupiny BEFIT může podat opravný prostředek proti obsahu individuálního daňového výměru provedeného podle článku 64 u příslušného orgánu členského státu, v němž je tento člen skupiny BEFIT daňovým rezidentem nebo v němž má stálou provozovnu, a to do </w:t>
            </w:r>
            <w:r w:rsidRPr="00F11A48">
              <w:rPr>
                <w:b/>
                <w:i/>
              </w:rPr>
              <w:t>dvou</w:t>
            </w:r>
            <w:r w:rsidRPr="00F11A48">
              <w:t xml:space="preserve"> měsíců </w:t>
            </w:r>
            <w:r w:rsidRPr="00F11A48">
              <w:rPr>
                <w:b/>
                <w:i/>
              </w:rPr>
              <w:t>poté</w:t>
            </w:r>
            <w:r w:rsidRPr="00F11A48">
              <w:t xml:space="preserve">, </w:t>
            </w:r>
            <w:r w:rsidRPr="00F11A48">
              <w:rPr>
                <w:b/>
                <w:i/>
              </w:rPr>
              <w:t>co</w:t>
            </w:r>
            <w:r w:rsidRPr="00F11A48">
              <w:t xml:space="preserve"> mu byl výměr oznámen. Správní opravné prostředky projednává správní orgán, který je v souladu s právem členského státu člena skupiny BEFIT příslušný k projednávání opraných prostředků v prvním stupni. Správní opravné prostředky se řídí právem členského státu, v němž je člen skupiny BEFIT daňovým rezidentem nebo v němž má stálou provozovnu. Pokud v členském státě, v němž je člen skupiny BEFIT daňovým rezidentem nebo v němž má stálou provozovnu, takový správní orgán neexistuje, může člen skupiny BEFIT podat opravný prostředek přímo u soudu.</w:t>
            </w:r>
          </w:p>
        </w:tc>
        <w:tc>
          <w:tcPr>
            <w:tcW w:w="4876" w:type="dxa"/>
            <w:tcBorders>
              <w:top w:val="nil"/>
              <w:left w:val="nil"/>
              <w:bottom w:val="nil"/>
              <w:right w:val="nil"/>
            </w:tcBorders>
            <w:hideMark/>
          </w:tcPr>
          <w:p w14:paraId="12882FE6" w14:textId="77777777" w:rsidR="00AA4A56" w:rsidRPr="00F11A48" w:rsidRDefault="00AA4A56" w:rsidP="001C4EE9">
            <w:pPr>
              <w:pStyle w:val="Normal6a"/>
            </w:pPr>
            <w:r w:rsidRPr="00F11A48">
              <w:t>1.</w:t>
            </w:r>
            <w:r w:rsidRPr="00F11A48">
              <w:tab/>
              <w:t xml:space="preserve">Člen skupiny BEFIT může podat opravný prostředek proti obsahu individuálního daňového výměru provedeného podle článku 64 u příslušného orgánu členského státu, v němž je tento člen skupiny BEFIT daňovým rezidentem nebo v němž má stálou provozovnu, a to do </w:t>
            </w:r>
            <w:r w:rsidRPr="00F11A48">
              <w:rPr>
                <w:b/>
                <w:i/>
              </w:rPr>
              <w:t>tří</w:t>
            </w:r>
            <w:r w:rsidRPr="00F11A48">
              <w:t xml:space="preserve"> měsíců </w:t>
            </w:r>
            <w:r w:rsidRPr="00F11A48">
              <w:rPr>
                <w:b/>
                <w:i/>
              </w:rPr>
              <w:t>ode dne</w:t>
            </w:r>
            <w:r w:rsidRPr="00F11A48">
              <w:t xml:space="preserve">, </w:t>
            </w:r>
            <w:r w:rsidRPr="00F11A48">
              <w:rPr>
                <w:b/>
                <w:i/>
              </w:rPr>
              <w:t>kdy</w:t>
            </w:r>
            <w:r w:rsidRPr="00F11A48">
              <w:t xml:space="preserve"> mu byl výměr oznámen. Správní opravné prostředky projednává správní orgán, který je v souladu s právem členského státu člena skupiny BEFIT příslušný k projednávání opraných prostředků v prvním stupni. Správní opravné prostředky se řídí právem členského státu, v němž je člen skupiny BEFIT daňovým rezidentem nebo v němž má stálou provozovnu. Pokud v členském státě, v němž je člen skupiny BEFIT daňovým rezidentem nebo v němž má stálou provozovnu, takový správní orgán neexistuje, může člen skupiny BEFIT podat opravný prostředek přímo u soudu.</w:t>
            </w:r>
          </w:p>
        </w:tc>
      </w:tr>
    </w:tbl>
    <w:p w14:paraId="2374D31E" w14:textId="77777777" w:rsidR="00AA4A56" w:rsidRPr="00F11A48" w:rsidRDefault="00AA4A56" w:rsidP="00AA4A56"/>
    <w:p w14:paraId="53D3DC5F" w14:textId="77777777" w:rsidR="00AA4A56" w:rsidRPr="00F11A48" w:rsidRDefault="00AA4A56" w:rsidP="00AA4A56">
      <w:pPr>
        <w:pStyle w:val="AmNumberTabs"/>
        <w:keepNext/>
        <w:rPr>
          <w:rFonts w:eastAsiaTheme="majorEastAsia"/>
        </w:rPr>
      </w:pPr>
      <w:r w:rsidRPr="00F11A48">
        <w:t>Pozměňovací návrh</w:t>
      </w:r>
      <w:r w:rsidRPr="00F11A48">
        <w:tab/>
      </w:r>
      <w:r w:rsidRPr="00F11A48">
        <w:tab/>
        <w:t>74</w:t>
      </w:r>
    </w:p>
    <w:p w14:paraId="01BA0461" w14:textId="77777777" w:rsidR="00AA4A56" w:rsidRPr="00F11A48" w:rsidRDefault="00AA4A56" w:rsidP="00AA4A56">
      <w:pPr>
        <w:pStyle w:val="NormalBold12b"/>
      </w:pPr>
      <w:r w:rsidRPr="00F11A48">
        <w:t>Návrh směrnice</w:t>
      </w:r>
    </w:p>
    <w:p w14:paraId="5846A4E0" w14:textId="77777777" w:rsidR="00AA4A56" w:rsidRPr="00F11A48" w:rsidRDefault="00AA4A56" w:rsidP="00AA4A56">
      <w:pPr>
        <w:pStyle w:val="NormalBold"/>
      </w:pPr>
      <w:r w:rsidRPr="00F11A48">
        <w:t>Čl. 68 – odst.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31E023D6" w14:textId="77777777" w:rsidTr="001C4EE9">
        <w:trPr>
          <w:trHeight w:val="240"/>
          <w:jc w:val="center"/>
        </w:trPr>
        <w:tc>
          <w:tcPr>
            <w:tcW w:w="9752" w:type="dxa"/>
            <w:gridSpan w:val="2"/>
            <w:tcBorders>
              <w:top w:val="nil"/>
              <w:left w:val="nil"/>
              <w:bottom w:val="nil"/>
              <w:right w:val="nil"/>
            </w:tcBorders>
          </w:tcPr>
          <w:p w14:paraId="29300297" w14:textId="77777777" w:rsidR="00AA4A56" w:rsidRPr="00F11A48" w:rsidRDefault="00AA4A56" w:rsidP="001C4EE9"/>
        </w:tc>
      </w:tr>
      <w:tr w:rsidR="00AA4A56" w:rsidRPr="00F11A48" w14:paraId="595CD574" w14:textId="77777777" w:rsidTr="001C4EE9">
        <w:trPr>
          <w:trHeight w:val="240"/>
          <w:jc w:val="center"/>
        </w:trPr>
        <w:tc>
          <w:tcPr>
            <w:tcW w:w="4876" w:type="dxa"/>
            <w:tcBorders>
              <w:top w:val="nil"/>
              <w:left w:val="nil"/>
              <w:bottom w:val="nil"/>
              <w:right w:val="nil"/>
            </w:tcBorders>
            <w:hideMark/>
          </w:tcPr>
          <w:p w14:paraId="7ECB9F6E"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64B0453B" w14:textId="77777777" w:rsidR="00AA4A56" w:rsidRPr="00F11A48" w:rsidRDefault="00AA4A56" w:rsidP="001C4EE9">
            <w:pPr>
              <w:pStyle w:val="AmColumnHeading"/>
            </w:pPr>
            <w:r w:rsidRPr="00F11A48">
              <w:t>Pozměňovací návrh</w:t>
            </w:r>
          </w:p>
        </w:tc>
      </w:tr>
      <w:tr w:rsidR="00AA4A56" w:rsidRPr="00F11A48" w14:paraId="40C5EAE0" w14:textId="77777777" w:rsidTr="001C4EE9">
        <w:trPr>
          <w:jc w:val="center"/>
        </w:trPr>
        <w:tc>
          <w:tcPr>
            <w:tcW w:w="4876" w:type="dxa"/>
            <w:tcBorders>
              <w:top w:val="nil"/>
              <w:left w:val="nil"/>
              <w:bottom w:val="nil"/>
              <w:right w:val="nil"/>
            </w:tcBorders>
            <w:hideMark/>
          </w:tcPr>
          <w:p w14:paraId="5975A7FE" w14:textId="77777777" w:rsidR="00AA4A56" w:rsidRPr="00F11A48" w:rsidRDefault="00AA4A56" w:rsidP="001C4EE9">
            <w:pPr>
              <w:pStyle w:val="Normal6a"/>
            </w:pPr>
            <w:r w:rsidRPr="00F11A48">
              <w:t>1.</w:t>
            </w:r>
            <w:r w:rsidRPr="00F11A48">
              <w:tab/>
              <w:t xml:space="preserve">Pokud bylo rozhodnutí podle článku 66 potvrzeno nebo změněno, má podávající subjekt právo podat opravný prostředek přímo u soudu členského státu, v němž je daňovým rezidentem nebo v němž má stálou provozovnu, a to do </w:t>
            </w:r>
            <w:r w:rsidRPr="00F11A48">
              <w:rPr>
                <w:b/>
                <w:i/>
              </w:rPr>
              <w:t>dvou</w:t>
            </w:r>
            <w:r w:rsidRPr="00F11A48">
              <w:t xml:space="preserve"> měsíců od obdržení rozhodnutí odvolacího správního orgánu. Soudní opravné prostředky se řídí právem členského státu, v němž je podávající subjekt daňovým rezidentem nebo v němž má stálou provozovnu.</w:t>
            </w:r>
          </w:p>
        </w:tc>
        <w:tc>
          <w:tcPr>
            <w:tcW w:w="4876" w:type="dxa"/>
            <w:tcBorders>
              <w:top w:val="nil"/>
              <w:left w:val="nil"/>
              <w:bottom w:val="nil"/>
              <w:right w:val="nil"/>
            </w:tcBorders>
            <w:hideMark/>
          </w:tcPr>
          <w:p w14:paraId="11BAA7D9" w14:textId="77777777" w:rsidR="00AA4A56" w:rsidRPr="00F11A48" w:rsidRDefault="00AA4A56" w:rsidP="001C4EE9">
            <w:pPr>
              <w:pStyle w:val="Normal6a"/>
            </w:pPr>
            <w:r w:rsidRPr="00F11A48">
              <w:t>1.</w:t>
            </w:r>
            <w:r w:rsidRPr="00F11A48">
              <w:tab/>
              <w:t xml:space="preserve">Pokud bylo rozhodnutí podle článku 66 potvrzeno nebo změněno, má podávající subjekt právo podat opravný prostředek přímo u soudu členského státu, v němž je daňovým rezidentem nebo v němž má stálou provozovnu, a to do </w:t>
            </w:r>
            <w:r w:rsidRPr="00F11A48">
              <w:rPr>
                <w:b/>
                <w:i/>
              </w:rPr>
              <w:t>tří</w:t>
            </w:r>
            <w:r w:rsidRPr="00F11A48">
              <w:t xml:space="preserve"> měsíců od obdržení rozhodnutí odvolacího správního orgánu. Soudní opravné prostředky se řídí právem členského státu, v němž je podávající subjekt daňovým rezidentem nebo v němž má stálou provozovnu.</w:t>
            </w:r>
          </w:p>
        </w:tc>
      </w:tr>
    </w:tbl>
    <w:p w14:paraId="03D07250" w14:textId="77777777" w:rsidR="00AA4A56" w:rsidRPr="00F11A48" w:rsidRDefault="00AA4A56" w:rsidP="00AA4A56"/>
    <w:p w14:paraId="6EBE1FDB" w14:textId="77777777" w:rsidR="00AA4A56" w:rsidRPr="00F11A48" w:rsidRDefault="00AA4A56" w:rsidP="00AA4A56">
      <w:pPr>
        <w:pStyle w:val="AmNumberTabs"/>
        <w:keepNext/>
        <w:rPr>
          <w:rFonts w:eastAsiaTheme="majorEastAsia"/>
        </w:rPr>
      </w:pPr>
      <w:r w:rsidRPr="00F11A48">
        <w:t>Pozměňovací návrh</w:t>
      </w:r>
      <w:r w:rsidRPr="00F11A48">
        <w:tab/>
      </w:r>
      <w:r w:rsidRPr="00F11A48">
        <w:tab/>
        <w:t>75</w:t>
      </w:r>
    </w:p>
    <w:p w14:paraId="0ED908A0" w14:textId="77777777" w:rsidR="00AA4A56" w:rsidRPr="00F11A48" w:rsidRDefault="00AA4A56" w:rsidP="00AA4A56">
      <w:pPr>
        <w:pStyle w:val="NormalBold12b"/>
      </w:pPr>
      <w:r w:rsidRPr="00F11A48">
        <w:t>Návrh směrnice</w:t>
      </w:r>
    </w:p>
    <w:p w14:paraId="372CA38A" w14:textId="77777777" w:rsidR="00AA4A56" w:rsidRPr="00F11A48" w:rsidRDefault="00AA4A56" w:rsidP="00AA4A56">
      <w:pPr>
        <w:pStyle w:val="NormalBold"/>
      </w:pPr>
      <w:r w:rsidRPr="00F11A48">
        <w:t>Čl. 69 – odst.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5157A473" w14:textId="77777777" w:rsidTr="001C4EE9">
        <w:trPr>
          <w:trHeight w:val="240"/>
          <w:jc w:val="center"/>
        </w:trPr>
        <w:tc>
          <w:tcPr>
            <w:tcW w:w="9752" w:type="dxa"/>
            <w:gridSpan w:val="2"/>
            <w:tcBorders>
              <w:top w:val="nil"/>
              <w:left w:val="nil"/>
              <w:bottom w:val="nil"/>
              <w:right w:val="nil"/>
            </w:tcBorders>
          </w:tcPr>
          <w:p w14:paraId="468AAE90" w14:textId="77777777" w:rsidR="00AA4A56" w:rsidRPr="00F11A48" w:rsidRDefault="00AA4A56" w:rsidP="001C4EE9"/>
        </w:tc>
      </w:tr>
      <w:tr w:rsidR="00AA4A56" w:rsidRPr="00F11A48" w14:paraId="1278292D" w14:textId="77777777" w:rsidTr="001C4EE9">
        <w:trPr>
          <w:trHeight w:val="240"/>
          <w:jc w:val="center"/>
        </w:trPr>
        <w:tc>
          <w:tcPr>
            <w:tcW w:w="4876" w:type="dxa"/>
            <w:tcBorders>
              <w:top w:val="nil"/>
              <w:left w:val="nil"/>
              <w:bottom w:val="nil"/>
              <w:right w:val="nil"/>
            </w:tcBorders>
            <w:hideMark/>
          </w:tcPr>
          <w:p w14:paraId="2A4CBD53"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5D07E20E" w14:textId="77777777" w:rsidR="00AA4A56" w:rsidRPr="00F11A48" w:rsidRDefault="00AA4A56" w:rsidP="001C4EE9">
            <w:pPr>
              <w:pStyle w:val="AmColumnHeading"/>
            </w:pPr>
            <w:r w:rsidRPr="00F11A48">
              <w:t>Pozměňovací návrh</w:t>
            </w:r>
          </w:p>
        </w:tc>
      </w:tr>
      <w:tr w:rsidR="00AA4A56" w:rsidRPr="00F11A48" w14:paraId="1B57C0AD" w14:textId="77777777" w:rsidTr="001C4EE9">
        <w:trPr>
          <w:jc w:val="center"/>
        </w:trPr>
        <w:tc>
          <w:tcPr>
            <w:tcW w:w="4876" w:type="dxa"/>
            <w:tcBorders>
              <w:top w:val="nil"/>
              <w:left w:val="nil"/>
              <w:bottom w:val="nil"/>
              <w:right w:val="nil"/>
            </w:tcBorders>
            <w:hideMark/>
          </w:tcPr>
          <w:p w14:paraId="26D06104" w14:textId="77777777" w:rsidR="00AA4A56" w:rsidRPr="00F11A48" w:rsidRDefault="00AA4A56" w:rsidP="001C4EE9">
            <w:pPr>
              <w:pStyle w:val="Normal6a"/>
            </w:pPr>
            <w:r w:rsidRPr="00F11A48">
              <w:t>1.</w:t>
            </w:r>
            <w:r w:rsidRPr="00F11A48">
              <w:tab/>
              <w:t xml:space="preserve">Pokud bylo rozhodnutí podle článku 67 potvrzeno nebo změněno, má člen skupiny BEFIT právo podat opravný prostředek u soudu členského státu, v němž je daňovým rezidentem nebo v němž má stálou provozovnu, a to do </w:t>
            </w:r>
            <w:r w:rsidRPr="00F11A48">
              <w:rPr>
                <w:b/>
                <w:i/>
              </w:rPr>
              <w:t>dvou</w:t>
            </w:r>
            <w:r w:rsidRPr="00F11A48">
              <w:t xml:space="preserve"> měsíců </w:t>
            </w:r>
            <w:r w:rsidRPr="00F11A48">
              <w:rPr>
                <w:b/>
                <w:i/>
              </w:rPr>
              <w:t>poté</w:t>
            </w:r>
            <w:r w:rsidRPr="00F11A48">
              <w:t xml:space="preserve">, </w:t>
            </w:r>
            <w:r w:rsidRPr="00F11A48">
              <w:rPr>
                <w:b/>
                <w:i/>
              </w:rPr>
              <w:t>co</w:t>
            </w:r>
            <w:r w:rsidRPr="00F11A48">
              <w:t xml:space="preserve"> mu bylo rozhodnutí odvolacího správního orgánu podle článku 67 oznámeno. Soudní opravné prostředky se řídí právem členského státu, v němž je člen skupiny BEFIT daňovým rezidentem nebo v němž má stálou provozovnu.</w:t>
            </w:r>
          </w:p>
        </w:tc>
        <w:tc>
          <w:tcPr>
            <w:tcW w:w="4876" w:type="dxa"/>
            <w:tcBorders>
              <w:top w:val="nil"/>
              <w:left w:val="nil"/>
              <w:bottom w:val="nil"/>
              <w:right w:val="nil"/>
            </w:tcBorders>
            <w:hideMark/>
          </w:tcPr>
          <w:p w14:paraId="23269CBD" w14:textId="77777777" w:rsidR="00AA4A56" w:rsidRPr="00F11A48" w:rsidRDefault="00AA4A56" w:rsidP="001C4EE9">
            <w:pPr>
              <w:pStyle w:val="Normal6a"/>
            </w:pPr>
            <w:r w:rsidRPr="00F11A48">
              <w:t>1.</w:t>
            </w:r>
            <w:r w:rsidRPr="00F11A48">
              <w:tab/>
              <w:t xml:space="preserve">Pokud bylo rozhodnutí podle článku 67 potvrzeno nebo změněno, má člen skupiny BEFIT právo podat opravný prostředek u soudu členského státu, v němž je daňovým rezidentem nebo v němž má stálou provozovnu, a to do </w:t>
            </w:r>
            <w:r w:rsidRPr="00F11A48">
              <w:rPr>
                <w:b/>
                <w:i/>
              </w:rPr>
              <w:t>tří</w:t>
            </w:r>
            <w:r w:rsidRPr="00F11A48">
              <w:t xml:space="preserve"> měsíců </w:t>
            </w:r>
            <w:r w:rsidRPr="00F11A48">
              <w:rPr>
                <w:b/>
                <w:i/>
              </w:rPr>
              <w:t>ode dne</w:t>
            </w:r>
            <w:r w:rsidRPr="00F11A48">
              <w:t xml:space="preserve">, </w:t>
            </w:r>
            <w:r w:rsidRPr="00F11A48">
              <w:rPr>
                <w:b/>
                <w:i/>
              </w:rPr>
              <w:t>kdy</w:t>
            </w:r>
            <w:r w:rsidRPr="00F11A48">
              <w:t xml:space="preserve"> mu bylo rozhodnutí odvolacího správního orgánu podle článku 67 oznámeno. Soudní opravné prostředky se řídí právem členského státu, v němž je člen skupiny BEFIT daňovým rezidentem nebo v němž má stálou provozovnu.</w:t>
            </w:r>
          </w:p>
        </w:tc>
      </w:tr>
    </w:tbl>
    <w:p w14:paraId="1087614D" w14:textId="77777777" w:rsidR="00AA4A56" w:rsidRPr="00F11A48" w:rsidRDefault="00AA4A56" w:rsidP="00AA4A56"/>
    <w:p w14:paraId="34AC8025" w14:textId="77777777" w:rsidR="00AA4A56" w:rsidRPr="00F11A48" w:rsidRDefault="00AA4A56" w:rsidP="00AA4A56">
      <w:pPr>
        <w:pStyle w:val="AmNumberTabs"/>
        <w:keepNext/>
      </w:pPr>
      <w:r w:rsidRPr="00F11A48">
        <w:lastRenderedPageBreak/>
        <w:t>Pozměňovací návrh</w:t>
      </w:r>
      <w:r w:rsidRPr="00F11A48">
        <w:tab/>
      </w:r>
      <w:r w:rsidRPr="00F11A48">
        <w:tab/>
        <w:t>76</w:t>
      </w:r>
    </w:p>
    <w:p w14:paraId="58BCD59F" w14:textId="77777777" w:rsidR="00AA4A56" w:rsidRPr="00F11A48" w:rsidRDefault="00AA4A56" w:rsidP="00AA4A56">
      <w:pPr>
        <w:pStyle w:val="NormalBold12b"/>
        <w:keepNext/>
      </w:pPr>
      <w:r w:rsidRPr="00F11A48">
        <w:t>Návrh směrnice</w:t>
      </w:r>
    </w:p>
    <w:p w14:paraId="5F5C07DB" w14:textId="77777777" w:rsidR="00AA4A56" w:rsidRPr="00F11A48" w:rsidRDefault="00AA4A56" w:rsidP="00AA4A56">
      <w:pPr>
        <w:pStyle w:val="NormalBold"/>
        <w:keepNext/>
      </w:pPr>
      <w:r w:rsidRPr="00F11A48">
        <w:t>Čl. 70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E087BA1" w14:textId="77777777" w:rsidTr="001C4EE9">
        <w:trPr>
          <w:jc w:val="center"/>
        </w:trPr>
        <w:tc>
          <w:tcPr>
            <w:tcW w:w="9752" w:type="dxa"/>
            <w:gridSpan w:val="2"/>
          </w:tcPr>
          <w:p w14:paraId="68A64741" w14:textId="77777777" w:rsidR="00AA4A56" w:rsidRPr="00F11A48" w:rsidRDefault="00AA4A56" w:rsidP="001C4EE9">
            <w:pPr>
              <w:keepNext/>
            </w:pPr>
          </w:p>
        </w:tc>
      </w:tr>
      <w:tr w:rsidR="00AA4A56" w:rsidRPr="00F11A48" w14:paraId="53070BFF" w14:textId="77777777" w:rsidTr="001C4EE9">
        <w:trPr>
          <w:jc w:val="center"/>
        </w:trPr>
        <w:tc>
          <w:tcPr>
            <w:tcW w:w="4876" w:type="dxa"/>
          </w:tcPr>
          <w:p w14:paraId="367BA25C" w14:textId="77777777" w:rsidR="00AA4A56" w:rsidRPr="00F11A48" w:rsidRDefault="00AA4A56" w:rsidP="001C4EE9">
            <w:pPr>
              <w:pStyle w:val="AmColumnHeading"/>
              <w:keepNext/>
            </w:pPr>
            <w:r w:rsidRPr="00F11A48">
              <w:t>Znění navržené Komisí</w:t>
            </w:r>
          </w:p>
        </w:tc>
        <w:tc>
          <w:tcPr>
            <w:tcW w:w="4876" w:type="dxa"/>
          </w:tcPr>
          <w:p w14:paraId="40107937" w14:textId="77777777" w:rsidR="00AA4A56" w:rsidRPr="00F11A48" w:rsidRDefault="00AA4A56" w:rsidP="001C4EE9">
            <w:pPr>
              <w:pStyle w:val="AmColumnHeading"/>
              <w:keepNext/>
            </w:pPr>
            <w:r w:rsidRPr="00F11A48">
              <w:t>Pozměňovací návrh</w:t>
            </w:r>
          </w:p>
        </w:tc>
      </w:tr>
      <w:tr w:rsidR="00AA4A56" w:rsidRPr="00F11A48" w14:paraId="3C231979" w14:textId="77777777" w:rsidTr="001C4EE9">
        <w:trPr>
          <w:jc w:val="center"/>
        </w:trPr>
        <w:tc>
          <w:tcPr>
            <w:tcW w:w="4876" w:type="dxa"/>
          </w:tcPr>
          <w:p w14:paraId="50640762" w14:textId="77777777" w:rsidR="00AA4A56" w:rsidRPr="00F11A48" w:rsidRDefault="00AA4A56" w:rsidP="001C4EE9">
            <w:pPr>
              <w:pStyle w:val="Normal6a"/>
            </w:pPr>
            <w:r w:rsidRPr="00F11A48">
              <w:t>Pokud výsledek správního nebo soudního opravného prostředku vyžaduje změny individuálního daňového výměru jednoho nebo více členů skupiny BEFIT, přijmou členské státy vhodná opatření, aby zajistily, že tyto změny budou možné</w:t>
            </w:r>
            <w:r w:rsidRPr="00F11A48">
              <w:rPr>
                <w:b/>
                <w:i/>
              </w:rPr>
              <w:t xml:space="preserve"> bez ohledu na lhůty stanovené ve vnitrostátních právních předpisech členských států</w:t>
            </w:r>
            <w:r w:rsidRPr="00F11A48">
              <w:t>.</w:t>
            </w:r>
          </w:p>
        </w:tc>
        <w:tc>
          <w:tcPr>
            <w:tcW w:w="4876" w:type="dxa"/>
          </w:tcPr>
          <w:p w14:paraId="287C1AF6" w14:textId="77777777" w:rsidR="00AA4A56" w:rsidRPr="00F11A48" w:rsidRDefault="00AA4A56" w:rsidP="001C4EE9">
            <w:pPr>
              <w:pStyle w:val="Normal6a"/>
              <w:rPr>
                <w:noProof/>
              </w:rPr>
            </w:pPr>
            <w:r w:rsidRPr="00F11A48">
              <w:t xml:space="preserve">Pokud výsledek správního nebo soudního opravného prostředku vyžaduje změny </w:t>
            </w:r>
            <w:r w:rsidRPr="00F11A48">
              <w:rPr>
                <w:b/>
                <w:i/>
              </w:rPr>
              <w:t xml:space="preserve">daňového výměru skupiny BEFIT nebo </w:t>
            </w:r>
            <w:r w:rsidRPr="00F11A48">
              <w:t xml:space="preserve">individuálního daňového výměru jednoho nebo více členů skupiny BEFIT, přijmou členské státy vhodná opatření, aby zajistily, že tyto změny budou </w:t>
            </w:r>
            <w:r w:rsidRPr="00F11A48">
              <w:rPr>
                <w:b/>
                <w:i/>
              </w:rPr>
              <w:t xml:space="preserve">nadále </w:t>
            </w:r>
            <w:r w:rsidRPr="00F11A48">
              <w:t>možné</w:t>
            </w:r>
            <w:r w:rsidRPr="00F11A48">
              <w:rPr>
                <w:b/>
                <w:i/>
              </w:rPr>
              <w:t>, v časovém rámci deseti let</w:t>
            </w:r>
            <w:r w:rsidRPr="00F11A48">
              <w:t>.</w:t>
            </w:r>
          </w:p>
        </w:tc>
      </w:tr>
    </w:tbl>
    <w:p w14:paraId="29950316" w14:textId="77777777" w:rsidR="00AA4A56" w:rsidRPr="00F11A48" w:rsidRDefault="00AA4A56" w:rsidP="00AA4A56"/>
    <w:p w14:paraId="54A42B72" w14:textId="77777777" w:rsidR="00AA4A56" w:rsidRPr="00F11A48" w:rsidRDefault="00AA4A56" w:rsidP="00AA4A56">
      <w:pPr>
        <w:pStyle w:val="AmNumberTabs"/>
        <w:keepNext/>
      </w:pPr>
      <w:r w:rsidRPr="00F11A48">
        <w:t>Pozměňovací návrh</w:t>
      </w:r>
      <w:r w:rsidRPr="00F11A48">
        <w:tab/>
      </w:r>
      <w:r w:rsidRPr="00F11A48">
        <w:tab/>
        <w:t>77</w:t>
      </w:r>
    </w:p>
    <w:p w14:paraId="3923A70E" w14:textId="77777777" w:rsidR="00AA4A56" w:rsidRPr="00F11A48" w:rsidRDefault="00AA4A56" w:rsidP="00AA4A56">
      <w:pPr>
        <w:pStyle w:val="NormalBold12b"/>
        <w:keepNext/>
      </w:pPr>
      <w:r w:rsidRPr="00F11A48">
        <w:t>Návrh směrnice</w:t>
      </w:r>
    </w:p>
    <w:p w14:paraId="27CC9A7B" w14:textId="77777777" w:rsidR="00AA4A56" w:rsidRPr="00F11A48" w:rsidRDefault="00AA4A56" w:rsidP="00AA4A56">
      <w:pPr>
        <w:pStyle w:val="NormalBold"/>
        <w:keepNext/>
      </w:pPr>
      <w:r w:rsidRPr="00F11A48">
        <w:t>Čl. 72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4A407DFC" w14:textId="77777777" w:rsidTr="001C4EE9">
        <w:trPr>
          <w:jc w:val="center"/>
        </w:trPr>
        <w:tc>
          <w:tcPr>
            <w:tcW w:w="9752" w:type="dxa"/>
            <w:gridSpan w:val="2"/>
          </w:tcPr>
          <w:p w14:paraId="6F4F24B7" w14:textId="77777777" w:rsidR="00AA4A56" w:rsidRPr="00F11A48" w:rsidRDefault="00AA4A56" w:rsidP="001C4EE9">
            <w:pPr>
              <w:keepNext/>
            </w:pPr>
          </w:p>
        </w:tc>
      </w:tr>
      <w:tr w:rsidR="00AA4A56" w:rsidRPr="00F11A48" w14:paraId="69C0999B" w14:textId="77777777" w:rsidTr="001C4EE9">
        <w:trPr>
          <w:jc w:val="center"/>
        </w:trPr>
        <w:tc>
          <w:tcPr>
            <w:tcW w:w="4876" w:type="dxa"/>
          </w:tcPr>
          <w:p w14:paraId="272E0FFB" w14:textId="77777777" w:rsidR="00AA4A56" w:rsidRPr="00F11A48" w:rsidRDefault="00AA4A56" w:rsidP="001C4EE9">
            <w:pPr>
              <w:pStyle w:val="AmColumnHeading"/>
              <w:keepNext/>
            </w:pPr>
            <w:r w:rsidRPr="00F11A48">
              <w:t>Znění navržené Komisí</w:t>
            </w:r>
          </w:p>
        </w:tc>
        <w:tc>
          <w:tcPr>
            <w:tcW w:w="4876" w:type="dxa"/>
          </w:tcPr>
          <w:p w14:paraId="2D27C516" w14:textId="77777777" w:rsidR="00AA4A56" w:rsidRPr="00F11A48" w:rsidRDefault="00AA4A56" w:rsidP="001C4EE9">
            <w:pPr>
              <w:pStyle w:val="AmColumnHeading"/>
              <w:keepNext/>
            </w:pPr>
            <w:r w:rsidRPr="00F11A48">
              <w:t>Pozměňovací návrh</w:t>
            </w:r>
          </w:p>
        </w:tc>
      </w:tr>
      <w:tr w:rsidR="00AA4A56" w:rsidRPr="00F11A48" w14:paraId="1D1406AF" w14:textId="77777777" w:rsidTr="001C4EE9">
        <w:trPr>
          <w:jc w:val="center"/>
        </w:trPr>
        <w:tc>
          <w:tcPr>
            <w:tcW w:w="4876" w:type="dxa"/>
          </w:tcPr>
          <w:p w14:paraId="1CD1CD7E" w14:textId="77777777" w:rsidR="00AA4A56" w:rsidRPr="00F11A48" w:rsidRDefault="00AA4A56" w:rsidP="001C4EE9">
            <w:pPr>
              <w:pStyle w:val="Normal6a"/>
            </w:pPr>
            <w:r w:rsidRPr="00F11A48">
              <w:t>Členské státy stanoví pravidla pro sankce za porušení vnitrostátních předpisů přijatých podle této směrnice a přijmou veškerá nezbytná opatření k zajištění jejich provádění a vymáhání. Stanovené sankce a opatření pro dodržování předpisů musí být účinné, přiměřené a odrazující.</w:t>
            </w:r>
          </w:p>
        </w:tc>
        <w:tc>
          <w:tcPr>
            <w:tcW w:w="4876" w:type="dxa"/>
          </w:tcPr>
          <w:p w14:paraId="37C509C1" w14:textId="77777777" w:rsidR="00AA4A56" w:rsidRPr="00F11A48" w:rsidRDefault="00AA4A56" w:rsidP="001C4EE9">
            <w:pPr>
              <w:pStyle w:val="Normal6a"/>
              <w:rPr>
                <w:noProof/>
              </w:rPr>
            </w:pPr>
            <w:r w:rsidRPr="00F11A48">
              <w:t>Členské státy stanoví pravidla pro sankce za porušení vnitrostátních předpisů přijatých podle této směrnice a přijmou veškerá nezbytná opatření k zajištění jejich provádění a vymáhání. Stanovené sankce a opatření pro dodržování předpisů musí být účinné, přiměřené a odrazující.</w:t>
            </w:r>
            <w:r w:rsidRPr="00F11A48">
              <w:rPr>
                <w:b/>
                <w:i/>
              </w:rPr>
              <w:t xml:space="preserve"> Sankce se stanoví v minimální výši 0,1 % obratu skupiny BEFIT v případě nepodání informačního přehledu BEFIT podle článku 59 a v případě, že informační přehled BEFIT byl záměrně vykázán nesprávně.</w:t>
            </w:r>
          </w:p>
        </w:tc>
      </w:tr>
    </w:tbl>
    <w:p w14:paraId="24512BB0" w14:textId="77777777" w:rsidR="00AA4A56" w:rsidRPr="00F11A48" w:rsidRDefault="00AA4A56" w:rsidP="00AA4A56">
      <w:pPr>
        <w:rPr>
          <w:rFonts w:eastAsiaTheme="majorEastAsia"/>
        </w:rPr>
      </w:pPr>
    </w:p>
    <w:p w14:paraId="5905B6AF" w14:textId="77777777" w:rsidR="00AA4A56" w:rsidRPr="00F11A48" w:rsidRDefault="00AA4A56" w:rsidP="00AA4A56">
      <w:pPr>
        <w:pStyle w:val="AmNumberTabs"/>
        <w:keepNext/>
      </w:pPr>
      <w:r w:rsidRPr="00F11A48">
        <w:t>Pozměňovací návrh</w:t>
      </w:r>
      <w:r w:rsidRPr="00F11A48">
        <w:tab/>
      </w:r>
      <w:r w:rsidRPr="00F11A48">
        <w:tab/>
        <w:t>78</w:t>
      </w:r>
    </w:p>
    <w:p w14:paraId="4B3E36CF" w14:textId="77777777" w:rsidR="00AA4A56" w:rsidRPr="00F11A48" w:rsidRDefault="00AA4A56" w:rsidP="00AA4A56">
      <w:pPr>
        <w:pStyle w:val="NormalBold12b"/>
        <w:keepNext/>
      </w:pPr>
      <w:r w:rsidRPr="00F11A48">
        <w:t>Návrh směrnice</w:t>
      </w:r>
    </w:p>
    <w:p w14:paraId="2CC977DF" w14:textId="77777777" w:rsidR="00AA4A56" w:rsidRPr="00F11A48" w:rsidRDefault="00AA4A56" w:rsidP="00AA4A56">
      <w:pPr>
        <w:pStyle w:val="NormalBold"/>
        <w:keepNext/>
      </w:pPr>
      <w:r w:rsidRPr="00F11A48">
        <w:t>Čl. 77 – odst.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04D39146" w14:textId="77777777" w:rsidTr="001C4EE9">
        <w:trPr>
          <w:jc w:val="center"/>
        </w:trPr>
        <w:tc>
          <w:tcPr>
            <w:tcW w:w="9752" w:type="dxa"/>
            <w:gridSpan w:val="2"/>
          </w:tcPr>
          <w:p w14:paraId="4808633A" w14:textId="77777777" w:rsidR="00AA4A56" w:rsidRPr="00F11A48" w:rsidRDefault="00AA4A56" w:rsidP="001C4EE9">
            <w:pPr>
              <w:keepNext/>
            </w:pPr>
          </w:p>
        </w:tc>
      </w:tr>
      <w:tr w:rsidR="00AA4A56" w:rsidRPr="00F11A48" w14:paraId="4EF406B8" w14:textId="77777777" w:rsidTr="001C4EE9">
        <w:trPr>
          <w:jc w:val="center"/>
        </w:trPr>
        <w:tc>
          <w:tcPr>
            <w:tcW w:w="4876" w:type="dxa"/>
          </w:tcPr>
          <w:p w14:paraId="4378DECE" w14:textId="77777777" w:rsidR="00AA4A56" w:rsidRPr="00F11A48" w:rsidRDefault="00AA4A56" w:rsidP="001C4EE9">
            <w:pPr>
              <w:pStyle w:val="AmColumnHeading"/>
              <w:keepNext/>
            </w:pPr>
            <w:r w:rsidRPr="00F11A48">
              <w:t>Znění navržené Komisí</w:t>
            </w:r>
          </w:p>
        </w:tc>
        <w:tc>
          <w:tcPr>
            <w:tcW w:w="4876" w:type="dxa"/>
          </w:tcPr>
          <w:p w14:paraId="0F085D68" w14:textId="77777777" w:rsidR="00AA4A56" w:rsidRPr="00F11A48" w:rsidRDefault="00AA4A56" w:rsidP="001C4EE9">
            <w:pPr>
              <w:pStyle w:val="AmColumnHeading"/>
              <w:keepNext/>
            </w:pPr>
            <w:r w:rsidRPr="00F11A48">
              <w:t>Pozměňovací návrh</w:t>
            </w:r>
          </w:p>
        </w:tc>
      </w:tr>
      <w:tr w:rsidR="00AA4A56" w:rsidRPr="00F11A48" w14:paraId="37B2E7AB" w14:textId="77777777" w:rsidTr="001C4EE9">
        <w:trPr>
          <w:jc w:val="center"/>
        </w:trPr>
        <w:tc>
          <w:tcPr>
            <w:tcW w:w="4876" w:type="dxa"/>
          </w:tcPr>
          <w:p w14:paraId="02B29392" w14:textId="77777777" w:rsidR="00AA4A56" w:rsidRPr="00F11A48" w:rsidRDefault="00AA4A56" w:rsidP="001C4EE9">
            <w:pPr>
              <w:pStyle w:val="Normal6a"/>
            </w:pPr>
          </w:p>
        </w:tc>
        <w:tc>
          <w:tcPr>
            <w:tcW w:w="4876" w:type="dxa"/>
          </w:tcPr>
          <w:p w14:paraId="17D3E989" w14:textId="77777777" w:rsidR="00AA4A56" w:rsidRPr="00F11A48" w:rsidRDefault="00AA4A56" w:rsidP="001C4EE9">
            <w:pPr>
              <w:pStyle w:val="Normal6a"/>
              <w:rPr>
                <w:b/>
                <w:bCs/>
                <w:i/>
                <w:iCs/>
                <w:noProof/>
              </w:rPr>
            </w:pPr>
            <w:proofErr w:type="gramStart"/>
            <w:r w:rsidRPr="00F11A48">
              <w:rPr>
                <w:b/>
                <w:i/>
              </w:rPr>
              <w:t>1a</w:t>
            </w:r>
            <w:proofErr w:type="gramEnd"/>
            <w:r w:rsidRPr="00F11A48">
              <w:rPr>
                <w:b/>
                <w:i/>
              </w:rPr>
              <w:t>.</w:t>
            </w:r>
            <w:r w:rsidRPr="00F11A48">
              <w:rPr>
                <w:b/>
                <w:i/>
              </w:rPr>
              <w:tab/>
              <w:t xml:space="preserve">V rámci hodnocení BEFIT uvedeného v odstavci 1 provede Komise komplexní přezkum přechodného pravidla a vypracuje stálou metodu přidělování </w:t>
            </w:r>
            <w:r w:rsidRPr="00F11A48">
              <w:rPr>
                <w:b/>
                <w:i/>
              </w:rPr>
              <w:lastRenderedPageBreak/>
              <w:t>základu daně BEFIT. Vypracování stálé metody předchází komplexní posouzení dopadů a odpovídající konzultace se zúčastněnými stranami v souladu se zásadami Komise pro zlepšování právní úpravy.</w:t>
            </w:r>
          </w:p>
        </w:tc>
      </w:tr>
    </w:tbl>
    <w:p w14:paraId="656E4CC2" w14:textId="77777777" w:rsidR="00AA4A56" w:rsidRPr="00F11A48" w:rsidRDefault="00AA4A56" w:rsidP="00AA4A56"/>
    <w:p w14:paraId="53838CCF" w14:textId="77777777" w:rsidR="00AA4A56" w:rsidRPr="00F11A48" w:rsidRDefault="00AA4A56" w:rsidP="00AA4A56">
      <w:pPr>
        <w:pStyle w:val="AmNumberTabs"/>
        <w:keepNext/>
      </w:pPr>
      <w:r w:rsidRPr="00F11A48">
        <w:t>Pozměňovací návrh</w:t>
      </w:r>
      <w:r w:rsidRPr="00F11A48">
        <w:tab/>
      </w:r>
      <w:r w:rsidRPr="00F11A48">
        <w:tab/>
        <w:t>79</w:t>
      </w:r>
    </w:p>
    <w:p w14:paraId="78BDD556" w14:textId="77777777" w:rsidR="00AA4A56" w:rsidRPr="00F11A48" w:rsidRDefault="00AA4A56" w:rsidP="00AA4A56">
      <w:pPr>
        <w:pStyle w:val="NormalBold12b"/>
        <w:keepNext/>
      </w:pPr>
      <w:r w:rsidRPr="00F11A48">
        <w:t>Návrh směrnice</w:t>
      </w:r>
    </w:p>
    <w:p w14:paraId="25AE32EA" w14:textId="77777777" w:rsidR="00AA4A56" w:rsidRPr="00F11A48" w:rsidRDefault="00AA4A56" w:rsidP="00AA4A56">
      <w:pPr>
        <w:pStyle w:val="NormalBold"/>
        <w:keepNext/>
      </w:pPr>
      <w:r w:rsidRPr="00F11A48">
        <w:t>Čl. 77 – odst. 1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12E489D7" w14:textId="77777777" w:rsidTr="001C4EE9">
        <w:trPr>
          <w:jc w:val="center"/>
        </w:trPr>
        <w:tc>
          <w:tcPr>
            <w:tcW w:w="9752" w:type="dxa"/>
            <w:gridSpan w:val="2"/>
          </w:tcPr>
          <w:p w14:paraId="26E3F96D" w14:textId="77777777" w:rsidR="00AA4A56" w:rsidRPr="00F11A48" w:rsidRDefault="00AA4A56" w:rsidP="001C4EE9">
            <w:pPr>
              <w:keepNext/>
            </w:pPr>
          </w:p>
        </w:tc>
      </w:tr>
      <w:tr w:rsidR="00AA4A56" w:rsidRPr="00F11A48" w14:paraId="0A98B9CF" w14:textId="77777777" w:rsidTr="001C4EE9">
        <w:trPr>
          <w:jc w:val="center"/>
        </w:trPr>
        <w:tc>
          <w:tcPr>
            <w:tcW w:w="4876" w:type="dxa"/>
          </w:tcPr>
          <w:p w14:paraId="6488BC45" w14:textId="77777777" w:rsidR="00AA4A56" w:rsidRPr="00F11A48" w:rsidRDefault="00AA4A56" w:rsidP="001C4EE9">
            <w:pPr>
              <w:pStyle w:val="AmColumnHeading"/>
              <w:keepNext/>
            </w:pPr>
            <w:r w:rsidRPr="00F11A48">
              <w:t>Znění navržené Komisí</w:t>
            </w:r>
          </w:p>
        </w:tc>
        <w:tc>
          <w:tcPr>
            <w:tcW w:w="4876" w:type="dxa"/>
          </w:tcPr>
          <w:p w14:paraId="6CAB81A0" w14:textId="77777777" w:rsidR="00AA4A56" w:rsidRPr="00F11A48" w:rsidRDefault="00AA4A56" w:rsidP="001C4EE9">
            <w:pPr>
              <w:pStyle w:val="AmColumnHeading"/>
              <w:keepNext/>
            </w:pPr>
            <w:r w:rsidRPr="00F11A48">
              <w:t>Pozměňovací návrh</w:t>
            </w:r>
          </w:p>
        </w:tc>
      </w:tr>
      <w:tr w:rsidR="00AA4A56" w:rsidRPr="00F11A48" w14:paraId="38720A3E" w14:textId="77777777" w:rsidTr="001C4EE9">
        <w:trPr>
          <w:jc w:val="center"/>
        </w:trPr>
        <w:tc>
          <w:tcPr>
            <w:tcW w:w="4876" w:type="dxa"/>
          </w:tcPr>
          <w:p w14:paraId="201CF638" w14:textId="77777777" w:rsidR="00AA4A56" w:rsidRPr="00F11A48" w:rsidRDefault="00AA4A56" w:rsidP="001C4EE9">
            <w:pPr>
              <w:pStyle w:val="Normal6a"/>
            </w:pPr>
          </w:p>
        </w:tc>
        <w:tc>
          <w:tcPr>
            <w:tcW w:w="4876" w:type="dxa"/>
          </w:tcPr>
          <w:p w14:paraId="121E88C8" w14:textId="77777777" w:rsidR="00AA4A56" w:rsidRPr="00F11A48" w:rsidRDefault="00AA4A56" w:rsidP="001C4EE9">
            <w:pPr>
              <w:pStyle w:val="Normal6a"/>
              <w:rPr>
                <w:b/>
                <w:bCs/>
                <w:i/>
                <w:iCs/>
                <w:noProof/>
              </w:rPr>
            </w:pPr>
            <w:proofErr w:type="gramStart"/>
            <w:r w:rsidRPr="00F11A48">
              <w:rPr>
                <w:b/>
                <w:i/>
              </w:rPr>
              <w:t>1b</w:t>
            </w:r>
            <w:proofErr w:type="gramEnd"/>
            <w:r w:rsidRPr="00F11A48">
              <w:rPr>
                <w:b/>
                <w:i/>
              </w:rPr>
              <w:t>.</w:t>
            </w:r>
            <w:r w:rsidRPr="00F11A48">
              <w:rPr>
                <w:b/>
                <w:i/>
              </w:rPr>
              <w:tab/>
              <w:t xml:space="preserve">Před koncem přechodného období </w:t>
            </w:r>
            <w:proofErr w:type="gramStart"/>
            <w:r w:rsidRPr="00F11A48">
              <w:rPr>
                <w:b/>
                <w:i/>
              </w:rPr>
              <w:t>předloží</w:t>
            </w:r>
            <w:proofErr w:type="gramEnd"/>
            <w:r w:rsidRPr="00F11A48">
              <w:rPr>
                <w:b/>
                <w:i/>
              </w:rPr>
              <w:t xml:space="preserve"> Komise legislativní návrh na změnu této směrnice a zavede stálou metodu přidělování základu daně BEFIT, která nahradí přechodný vzorec pro přidělování. Stálá metoda přidělování základu daně BEFIT zohlední závěry komplexního posouzení dopadů a zahrne tyto čtyři faktory: tržby, práce, aktiva a digitální přítomnost.</w:t>
            </w:r>
          </w:p>
        </w:tc>
      </w:tr>
    </w:tbl>
    <w:p w14:paraId="09FFBF19" w14:textId="77777777" w:rsidR="00AA4A56" w:rsidRPr="00F11A48" w:rsidRDefault="00AA4A56" w:rsidP="00AA4A56"/>
    <w:p w14:paraId="3352DC01" w14:textId="77777777" w:rsidR="00AA4A56" w:rsidRPr="00F11A48" w:rsidRDefault="00AA4A56" w:rsidP="00AA4A56">
      <w:pPr>
        <w:pStyle w:val="AmNumberTabs"/>
        <w:keepNext/>
      </w:pPr>
      <w:r w:rsidRPr="00F11A48">
        <w:t>Pozměňovací návrh</w:t>
      </w:r>
      <w:r w:rsidRPr="00F11A48">
        <w:tab/>
      </w:r>
      <w:r w:rsidRPr="00F11A48">
        <w:tab/>
        <w:t>80</w:t>
      </w:r>
    </w:p>
    <w:p w14:paraId="0CCED581" w14:textId="77777777" w:rsidR="00AA4A56" w:rsidRPr="00F11A48" w:rsidRDefault="00AA4A56" w:rsidP="00AA4A56">
      <w:pPr>
        <w:pStyle w:val="NormalBold12b"/>
        <w:keepNext/>
      </w:pPr>
      <w:r w:rsidRPr="00F11A48">
        <w:t>Návrh směrnice</w:t>
      </w:r>
    </w:p>
    <w:p w14:paraId="75E15FBF" w14:textId="77777777" w:rsidR="00AA4A56" w:rsidRPr="00F11A48" w:rsidRDefault="00AA4A56" w:rsidP="00AA4A56">
      <w:pPr>
        <w:pStyle w:val="NormalBold"/>
        <w:keepNext/>
      </w:pPr>
      <w:r w:rsidRPr="00F11A48">
        <w:t>Čl. 77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A56" w:rsidRPr="00F11A48" w14:paraId="76498B53" w14:textId="77777777" w:rsidTr="001C4EE9">
        <w:trPr>
          <w:jc w:val="center"/>
        </w:trPr>
        <w:tc>
          <w:tcPr>
            <w:tcW w:w="9752" w:type="dxa"/>
            <w:gridSpan w:val="2"/>
          </w:tcPr>
          <w:p w14:paraId="622310D4" w14:textId="77777777" w:rsidR="00AA4A56" w:rsidRPr="00F11A48" w:rsidRDefault="00AA4A56" w:rsidP="001C4EE9">
            <w:pPr>
              <w:keepNext/>
            </w:pPr>
          </w:p>
        </w:tc>
      </w:tr>
      <w:tr w:rsidR="00AA4A56" w:rsidRPr="00F11A48" w14:paraId="0C054AC0" w14:textId="77777777" w:rsidTr="001C4EE9">
        <w:trPr>
          <w:jc w:val="center"/>
        </w:trPr>
        <w:tc>
          <w:tcPr>
            <w:tcW w:w="4876" w:type="dxa"/>
          </w:tcPr>
          <w:p w14:paraId="7E72E815" w14:textId="77777777" w:rsidR="00AA4A56" w:rsidRPr="00F11A48" w:rsidRDefault="00AA4A56" w:rsidP="001C4EE9">
            <w:pPr>
              <w:pStyle w:val="AmColumnHeading"/>
              <w:keepNext/>
            </w:pPr>
            <w:r w:rsidRPr="00F11A48">
              <w:t>Znění navržené Komisí</w:t>
            </w:r>
          </w:p>
        </w:tc>
        <w:tc>
          <w:tcPr>
            <w:tcW w:w="4876" w:type="dxa"/>
          </w:tcPr>
          <w:p w14:paraId="193E746D" w14:textId="77777777" w:rsidR="00AA4A56" w:rsidRPr="00F11A48" w:rsidRDefault="00AA4A56" w:rsidP="001C4EE9">
            <w:pPr>
              <w:pStyle w:val="AmColumnHeading"/>
              <w:keepNext/>
            </w:pPr>
            <w:r w:rsidRPr="00F11A48">
              <w:t>Pozměňovací návrh</w:t>
            </w:r>
          </w:p>
        </w:tc>
      </w:tr>
      <w:tr w:rsidR="00AA4A56" w:rsidRPr="00F11A48" w14:paraId="42330544" w14:textId="77777777" w:rsidTr="001C4EE9">
        <w:trPr>
          <w:jc w:val="center"/>
        </w:trPr>
        <w:tc>
          <w:tcPr>
            <w:tcW w:w="4876" w:type="dxa"/>
          </w:tcPr>
          <w:p w14:paraId="4211505D" w14:textId="77777777" w:rsidR="00AA4A56" w:rsidRPr="00F11A48" w:rsidRDefault="00AA4A56" w:rsidP="001C4EE9">
            <w:pPr>
              <w:pStyle w:val="Normal6a"/>
            </w:pPr>
            <w:r w:rsidRPr="00F11A48">
              <w:t>2.</w:t>
            </w:r>
            <w:r w:rsidRPr="00F11A48">
              <w:tab/>
              <w:t>Členské státy sdělí Komisi informace s významem pro hodnocení směrnice v souladu s odstavcem 3, včetně souhrnných údajů o členech skupiny BEFIT, kteří jsou daňovými rezidenty v jejich jurisdikci, a o jejich stálých provozovnách působících v jejich jurisdikci, aby bylo možné řádně posoudit</w:t>
            </w:r>
            <w:r w:rsidRPr="00F11A48">
              <w:rPr>
                <w:b/>
                <w:i/>
              </w:rPr>
              <w:t xml:space="preserve"> </w:t>
            </w:r>
            <w:r w:rsidRPr="00F11A48">
              <w:rPr>
                <w:bCs/>
                <w:iCs/>
              </w:rPr>
              <w:t>dopad přechodného pravidla pro přidělování</w:t>
            </w:r>
            <w:r w:rsidRPr="00F11A48">
              <w:rPr>
                <w:b/>
                <w:i/>
              </w:rPr>
              <w:t xml:space="preserve"> a směrnice </w:t>
            </w:r>
            <w:r w:rsidRPr="00F11A48">
              <w:rPr>
                <w:bCs/>
                <w:iCs/>
              </w:rPr>
              <w:t>(EU) 2022/2523</w:t>
            </w:r>
            <w:r w:rsidRPr="00F11A48">
              <w:rPr>
                <w:b/>
                <w:i/>
              </w:rPr>
              <w:t xml:space="preserve"> a </w:t>
            </w:r>
            <w:r w:rsidRPr="00F11A48">
              <w:rPr>
                <w:bCs/>
                <w:iCs/>
              </w:rPr>
              <w:t>rovněž</w:t>
            </w:r>
            <w:r w:rsidRPr="00F11A48">
              <w:rPr>
                <w:b/>
                <w:i/>
              </w:rPr>
              <w:t xml:space="preserve"> vyhodnotit </w:t>
            </w:r>
            <w:r w:rsidRPr="00F11A48">
              <w:rPr>
                <w:bCs/>
                <w:iCs/>
              </w:rPr>
              <w:t>situaci týkající se prvního pilíře podle prohlášení o </w:t>
            </w:r>
            <w:proofErr w:type="spellStart"/>
            <w:r w:rsidRPr="00F11A48">
              <w:rPr>
                <w:bCs/>
                <w:iCs/>
              </w:rPr>
              <w:t>dvoupilířovém</w:t>
            </w:r>
            <w:proofErr w:type="spellEnd"/>
            <w:r w:rsidRPr="00F11A48">
              <w:rPr>
                <w:bCs/>
                <w:iCs/>
              </w:rPr>
              <w:t xml:space="preserve"> řešení pro řešení výzev v oblasti zdanění vyplývajících z digitalizace ekonomiky, které bylo dohodnuto inkluzivním rámcem </w:t>
            </w:r>
            <w:r w:rsidRPr="00F11A48">
              <w:rPr>
                <w:bCs/>
                <w:iCs/>
              </w:rPr>
              <w:lastRenderedPageBreak/>
              <w:t>OECD/G20 pro řešení eroze základu daně a přesouvání zisku dne 8. října 2021</w:t>
            </w:r>
            <w:r w:rsidRPr="00F11A48">
              <w:rPr>
                <w:b/>
                <w:i/>
              </w:rPr>
              <w:t>.</w:t>
            </w:r>
          </w:p>
        </w:tc>
        <w:tc>
          <w:tcPr>
            <w:tcW w:w="4876" w:type="dxa"/>
          </w:tcPr>
          <w:p w14:paraId="2D44C47F" w14:textId="77777777" w:rsidR="00AA4A56" w:rsidRPr="00F11A48" w:rsidRDefault="00AA4A56" w:rsidP="001C4EE9">
            <w:pPr>
              <w:pStyle w:val="Normal6a"/>
              <w:rPr>
                <w:szCs w:val="24"/>
              </w:rPr>
            </w:pPr>
            <w:r w:rsidRPr="00F11A48">
              <w:lastRenderedPageBreak/>
              <w:t>2.</w:t>
            </w:r>
            <w:r w:rsidRPr="00F11A48">
              <w:tab/>
              <w:t xml:space="preserve">Členské státy sdělí </w:t>
            </w:r>
            <w:r w:rsidRPr="00F11A48">
              <w:rPr>
                <w:b/>
                <w:i/>
              </w:rPr>
              <w:t>Evropskému parlamentu a </w:t>
            </w:r>
            <w:r w:rsidRPr="00F11A48">
              <w:t>Komisi informace s významem pro hodnocení směrnice v souladu s odstavcem 3, včetně souhrnných údajů o členech skupiny BEFIT, kteří jsou daňovými rezidenty v jejich jurisdikci, a o jejich stálých provozovnách působících v jejich jurisdikci, aby bylo možné řádně posoudit</w:t>
            </w:r>
            <w:r w:rsidRPr="00F11A48">
              <w:rPr>
                <w:b/>
                <w:i/>
              </w:rPr>
              <w:t>:</w:t>
            </w:r>
          </w:p>
        </w:tc>
      </w:tr>
      <w:tr w:rsidR="00AA4A56" w:rsidRPr="00F11A48" w14:paraId="7FEC1C43" w14:textId="77777777" w:rsidTr="001C4EE9">
        <w:trPr>
          <w:jc w:val="center"/>
        </w:trPr>
        <w:tc>
          <w:tcPr>
            <w:tcW w:w="4876" w:type="dxa"/>
          </w:tcPr>
          <w:p w14:paraId="3A5DE655" w14:textId="77777777" w:rsidR="00AA4A56" w:rsidRPr="00F11A48" w:rsidRDefault="00AA4A56" w:rsidP="001C4EE9">
            <w:pPr>
              <w:pStyle w:val="Normal6a"/>
            </w:pPr>
          </w:p>
        </w:tc>
        <w:tc>
          <w:tcPr>
            <w:tcW w:w="4876" w:type="dxa"/>
          </w:tcPr>
          <w:p w14:paraId="3F5A228C" w14:textId="77777777" w:rsidR="00AA4A56" w:rsidRPr="00F11A48" w:rsidRDefault="00AA4A56" w:rsidP="001C4EE9">
            <w:pPr>
              <w:pStyle w:val="Normal6a"/>
              <w:rPr>
                <w:b/>
                <w:i/>
                <w:szCs w:val="24"/>
              </w:rPr>
            </w:pPr>
            <w:r w:rsidRPr="00F11A48">
              <w:rPr>
                <w:b/>
                <w:i/>
              </w:rPr>
              <w:t>i)</w:t>
            </w:r>
            <w:r w:rsidRPr="00F11A48">
              <w:rPr>
                <w:b/>
                <w:i/>
              </w:rPr>
              <w:tab/>
            </w:r>
            <w:r w:rsidRPr="00F11A48">
              <w:rPr>
                <w:bCs/>
                <w:iCs/>
              </w:rPr>
              <w:t>dopad přechodného pravidla pro přidělování</w:t>
            </w:r>
            <w:r w:rsidRPr="00F11A48">
              <w:rPr>
                <w:b/>
                <w:i/>
              </w:rPr>
              <w:t>;</w:t>
            </w:r>
          </w:p>
        </w:tc>
      </w:tr>
      <w:tr w:rsidR="00AA4A56" w:rsidRPr="00F11A48" w14:paraId="1079EB38" w14:textId="77777777" w:rsidTr="001C4EE9">
        <w:trPr>
          <w:jc w:val="center"/>
        </w:trPr>
        <w:tc>
          <w:tcPr>
            <w:tcW w:w="4876" w:type="dxa"/>
          </w:tcPr>
          <w:p w14:paraId="20053A84" w14:textId="77777777" w:rsidR="00AA4A56" w:rsidRPr="00F11A48" w:rsidRDefault="00AA4A56" w:rsidP="001C4EE9">
            <w:pPr>
              <w:pStyle w:val="Normal6a"/>
            </w:pPr>
          </w:p>
        </w:tc>
        <w:tc>
          <w:tcPr>
            <w:tcW w:w="4876" w:type="dxa"/>
          </w:tcPr>
          <w:p w14:paraId="03A29D51" w14:textId="77777777" w:rsidR="00AA4A56" w:rsidRPr="00F11A48" w:rsidRDefault="00AA4A56" w:rsidP="001C4EE9">
            <w:pPr>
              <w:pStyle w:val="Normal6a"/>
              <w:rPr>
                <w:b/>
                <w:i/>
                <w:szCs w:val="24"/>
              </w:rPr>
            </w:pPr>
            <w:proofErr w:type="spellStart"/>
            <w:r w:rsidRPr="00F11A48">
              <w:rPr>
                <w:b/>
                <w:i/>
              </w:rPr>
              <w:t>ii</w:t>
            </w:r>
            <w:proofErr w:type="spellEnd"/>
            <w:r w:rsidRPr="00F11A48">
              <w:rPr>
                <w:b/>
                <w:i/>
              </w:rPr>
              <w:t>)</w:t>
            </w:r>
            <w:r w:rsidRPr="00F11A48">
              <w:rPr>
                <w:b/>
                <w:i/>
              </w:rPr>
              <w:tab/>
              <w:t xml:space="preserve">provázanost s dalšími legislativními akty v oblasti zdanění právnických osob, konkrétně se směrnicí </w:t>
            </w:r>
            <w:r w:rsidRPr="00F11A48">
              <w:rPr>
                <w:bCs/>
                <w:iCs/>
              </w:rPr>
              <w:t>(EU) 2022/2523</w:t>
            </w:r>
            <w:r w:rsidRPr="00F11A48">
              <w:rPr>
                <w:b/>
                <w:i/>
              </w:rPr>
              <w:t>, a </w:t>
            </w:r>
            <w:r w:rsidRPr="00F11A48">
              <w:rPr>
                <w:bCs/>
                <w:iCs/>
              </w:rPr>
              <w:t>rovněž situaci týkající se prvního pilíře podle prohlášení o </w:t>
            </w:r>
            <w:proofErr w:type="spellStart"/>
            <w:r w:rsidRPr="00F11A48">
              <w:rPr>
                <w:bCs/>
                <w:iCs/>
              </w:rPr>
              <w:t>dvoupilířovém</w:t>
            </w:r>
            <w:proofErr w:type="spellEnd"/>
            <w:r w:rsidRPr="00F11A48">
              <w:rPr>
                <w:bCs/>
                <w:iCs/>
              </w:rPr>
              <w:t xml:space="preserve"> řešení pro řešení výzev v oblasti zdanění vyplývajících z digitalizace ekonomiky, které bylo dohodnuto inkluzivním rámcem OECD/G20 pro řešení eroze základu daně a přesouvání zisku dne 8. října 2021</w:t>
            </w:r>
            <w:r w:rsidRPr="00F11A48">
              <w:rPr>
                <w:b/>
                <w:i/>
              </w:rPr>
              <w:t>;</w:t>
            </w:r>
          </w:p>
        </w:tc>
      </w:tr>
      <w:tr w:rsidR="00AA4A56" w:rsidRPr="00F11A48" w14:paraId="30E361BB" w14:textId="77777777" w:rsidTr="001C4EE9">
        <w:trPr>
          <w:jc w:val="center"/>
        </w:trPr>
        <w:tc>
          <w:tcPr>
            <w:tcW w:w="4876" w:type="dxa"/>
          </w:tcPr>
          <w:p w14:paraId="30417F10" w14:textId="77777777" w:rsidR="00AA4A56" w:rsidRPr="00F11A48" w:rsidRDefault="00AA4A56" w:rsidP="001C4EE9">
            <w:pPr>
              <w:pStyle w:val="Normal6a"/>
            </w:pPr>
          </w:p>
        </w:tc>
        <w:tc>
          <w:tcPr>
            <w:tcW w:w="4876" w:type="dxa"/>
          </w:tcPr>
          <w:p w14:paraId="5BB459BC" w14:textId="77777777" w:rsidR="00AA4A56" w:rsidRPr="00F11A48" w:rsidRDefault="00AA4A56" w:rsidP="001C4EE9">
            <w:pPr>
              <w:pStyle w:val="Normal6a"/>
              <w:rPr>
                <w:b/>
                <w:i/>
                <w:szCs w:val="24"/>
              </w:rPr>
            </w:pPr>
            <w:proofErr w:type="spellStart"/>
            <w:r w:rsidRPr="00F11A48">
              <w:rPr>
                <w:b/>
                <w:i/>
              </w:rPr>
              <w:t>iii</w:t>
            </w:r>
            <w:proofErr w:type="spellEnd"/>
            <w:r w:rsidRPr="00F11A48">
              <w:rPr>
                <w:b/>
                <w:i/>
              </w:rPr>
              <w:t>)</w:t>
            </w:r>
            <w:r w:rsidRPr="00F11A48">
              <w:rPr>
                <w:b/>
                <w:i/>
              </w:rPr>
              <w:tab/>
              <w:t>význam oblasti působnosti této směrnice, a zejména její případné rozšíření na velké skupiny ve smyslu čl. 3 odst. 7 směrnice 2013/34/EU;</w:t>
            </w:r>
          </w:p>
        </w:tc>
      </w:tr>
      <w:tr w:rsidR="00AA4A56" w:rsidRPr="00F11A48" w14:paraId="4DE5ED20" w14:textId="77777777" w:rsidTr="001C4EE9">
        <w:trPr>
          <w:jc w:val="center"/>
        </w:trPr>
        <w:tc>
          <w:tcPr>
            <w:tcW w:w="4876" w:type="dxa"/>
          </w:tcPr>
          <w:p w14:paraId="1E291402" w14:textId="77777777" w:rsidR="00AA4A56" w:rsidRPr="00F11A48" w:rsidRDefault="00AA4A56" w:rsidP="001C4EE9">
            <w:pPr>
              <w:pStyle w:val="Normal6a"/>
            </w:pPr>
          </w:p>
        </w:tc>
        <w:tc>
          <w:tcPr>
            <w:tcW w:w="4876" w:type="dxa"/>
          </w:tcPr>
          <w:p w14:paraId="28F158BC" w14:textId="77777777" w:rsidR="00AA4A56" w:rsidRPr="00F11A48" w:rsidRDefault="00AA4A56" w:rsidP="001C4EE9">
            <w:pPr>
              <w:pStyle w:val="Normal6a"/>
              <w:rPr>
                <w:b/>
                <w:i/>
                <w:szCs w:val="24"/>
              </w:rPr>
            </w:pPr>
            <w:proofErr w:type="spellStart"/>
            <w:r w:rsidRPr="00F11A48">
              <w:rPr>
                <w:b/>
                <w:i/>
              </w:rPr>
              <w:t>iv</w:t>
            </w:r>
            <w:proofErr w:type="spellEnd"/>
            <w:r w:rsidRPr="00F11A48">
              <w:rPr>
                <w:b/>
                <w:i/>
              </w:rPr>
              <w:t>)</w:t>
            </w:r>
            <w:r w:rsidRPr="00F11A48">
              <w:rPr>
                <w:b/>
                <w:i/>
              </w:rPr>
              <w:tab/>
              <w:t>význam odstranění vyloučení příjmů z lodní dopravy z předběžného daňového výsledku;</w:t>
            </w:r>
          </w:p>
        </w:tc>
      </w:tr>
      <w:tr w:rsidR="00AA4A56" w:rsidRPr="00F11A48" w14:paraId="38646C42" w14:textId="77777777" w:rsidTr="001C4EE9">
        <w:trPr>
          <w:jc w:val="center"/>
        </w:trPr>
        <w:tc>
          <w:tcPr>
            <w:tcW w:w="4876" w:type="dxa"/>
          </w:tcPr>
          <w:p w14:paraId="08C6D3BF" w14:textId="77777777" w:rsidR="00AA4A56" w:rsidRPr="00F11A48" w:rsidRDefault="00AA4A56" w:rsidP="001C4EE9">
            <w:pPr>
              <w:pStyle w:val="Normal6a"/>
            </w:pPr>
          </w:p>
        </w:tc>
        <w:tc>
          <w:tcPr>
            <w:tcW w:w="4876" w:type="dxa"/>
          </w:tcPr>
          <w:p w14:paraId="4EB6082C" w14:textId="77777777" w:rsidR="00AA4A56" w:rsidRPr="00F11A48" w:rsidRDefault="00AA4A56" w:rsidP="001C4EE9">
            <w:pPr>
              <w:pStyle w:val="Normal6a"/>
              <w:rPr>
                <w:b/>
                <w:i/>
                <w:szCs w:val="24"/>
              </w:rPr>
            </w:pPr>
            <w:r w:rsidRPr="00F11A48">
              <w:rPr>
                <w:b/>
                <w:i/>
              </w:rPr>
              <w:t>v)</w:t>
            </w:r>
            <w:r w:rsidRPr="00F11A48">
              <w:rPr>
                <w:b/>
                <w:i/>
              </w:rPr>
              <w:tab/>
              <w:t>dopad na smlouvy o zamezení dvojího zdanění;</w:t>
            </w:r>
          </w:p>
        </w:tc>
      </w:tr>
      <w:tr w:rsidR="00AA4A56" w:rsidRPr="00F11A48" w14:paraId="6E8DE6AD" w14:textId="77777777" w:rsidTr="001C4EE9">
        <w:trPr>
          <w:jc w:val="center"/>
        </w:trPr>
        <w:tc>
          <w:tcPr>
            <w:tcW w:w="4876" w:type="dxa"/>
          </w:tcPr>
          <w:p w14:paraId="7F99E582" w14:textId="77777777" w:rsidR="00AA4A56" w:rsidRPr="00F11A48" w:rsidRDefault="00AA4A56" w:rsidP="001C4EE9">
            <w:pPr>
              <w:pStyle w:val="Normal6a"/>
            </w:pPr>
          </w:p>
        </w:tc>
        <w:tc>
          <w:tcPr>
            <w:tcW w:w="4876" w:type="dxa"/>
          </w:tcPr>
          <w:p w14:paraId="4E069BA5" w14:textId="77777777" w:rsidR="00AA4A56" w:rsidRPr="00F11A48" w:rsidRDefault="00AA4A56" w:rsidP="001C4EE9">
            <w:pPr>
              <w:pStyle w:val="Normal6a"/>
              <w:rPr>
                <w:b/>
                <w:i/>
                <w:szCs w:val="24"/>
              </w:rPr>
            </w:pPr>
            <w:proofErr w:type="spellStart"/>
            <w:r w:rsidRPr="00F11A48">
              <w:rPr>
                <w:b/>
                <w:i/>
              </w:rPr>
              <w:t>vi</w:t>
            </w:r>
            <w:proofErr w:type="spellEnd"/>
            <w:r w:rsidRPr="00F11A48">
              <w:rPr>
                <w:b/>
                <w:i/>
              </w:rPr>
              <w:t>)</w:t>
            </w:r>
            <w:r w:rsidRPr="00F11A48">
              <w:rPr>
                <w:b/>
                <w:i/>
              </w:rPr>
              <w:tab/>
              <w:t>dopad koexistence dvou daňových systémů, jednoho na úrovni Unie a druhého na vnitrostátní úrovni, na administrativní zátěž pro podnikatele a daňové správy vyplývající z použití kapitoly II oddílu 5;</w:t>
            </w:r>
          </w:p>
        </w:tc>
      </w:tr>
      <w:tr w:rsidR="00AA4A56" w:rsidRPr="00F11A48" w14:paraId="4E7CF3CB" w14:textId="77777777" w:rsidTr="001C4EE9">
        <w:trPr>
          <w:jc w:val="center"/>
        </w:trPr>
        <w:tc>
          <w:tcPr>
            <w:tcW w:w="4876" w:type="dxa"/>
          </w:tcPr>
          <w:p w14:paraId="54D75D9A" w14:textId="77777777" w:rsidR="00AA4A56" w:rsidRPr="00F11A48" w:rsidRDefault="00AA4A56" w:rsidP="001C4EE9">
            <w:pPr>
              <w:pStyle w:val="Normal6a"/>
            </w:pPr>
          </w:p>
        </w:tc>
        <w:tc>
          <w:tcPr>
            <w:tcW w:w="4876" w:type="dxa"/>
          </w:tcPr>
          <w:p w14:paraId="652EC65E" w14:textId="77777777" w:rsidR="00AA4A56" w:rsidRPr="00F11A48" w:rsidRDefault="00AA4A56" w:rsidP="001C4EE9">
            <w:pPr>
              <w:pStyle w:val="Normal6a"/>
              <w:rPr>
                <w:b/>
                <w:i/>
                <w:szCs w:val="24"/>
              </w:rPr>
            </w:pPr>
            <w:proofErr w:type="spellStart"/>
            <w:r w:rsidRPr="00F11A48">
              <w:rPr>
                <w:b/>
                <w:i/>
              </w:rPr>
              <w:t>vii</w:t>
            </w:r>
            <w:proofErr w:type="spellEnd"/>
            <w:r w:rsidRPr="00F11A48">
              <w:rPr>
                <w:b/>
                <w:i/>
              </w:rPr>
              <w:t>)</w:t>
            </w:r>
            <w:r w:rsidRPr="00F11A48">
              <w:rPr>
                <w:b/>
                <w:i/>
              </w:rPr>
              <w:tab/>
              <w:t>dopad rozdělení základu daně na příjmy členských států;</w:t>
            </w:r>
          </w:p>
        </w:tc>
      </w:tr>
      <w:tr w:rsidR="00AA4A56" w:rsidRPr="00F11A48" w14:paraId="7F51648B" w14:textId="77777777" w:rsidTr="001C4EE9">
        <w:trPr>
          <w:jc w:val="center"/>
        </w:trPr>
        <w:tc>
          <w:tcPr>
            <w:tcW w:w="4876" w:type="dxa"/>
          </w:tcPr>
          <w:p w14:paraId="2AA17EF3" w14:textId="77777777" w:rsidR="00AA4A56" w:rsidRPr="00F11A48" w:rsidRDefault="00AA4A56" w:rsidP="001C4EE9">
            <w:pPr>
              <w:pStyle w:val="Normal6a"/>
            </w:pPr>
          </w:p>
        </w:tc>
        <w:tc>
          <w:tcPr>
            <w:tcW w:w="4876" w:type="dxa"/>
          </w:tcPr>
          <w:p w14:paraId="108FFFB4" w14:textId="77777777" w:rsidR="00AA4A56" w:rsidRPr="00F11A48" w:rsidRDefault="00AA4A56" w:rsidP="001C4EE9">
            <w:pPr>
              <w:pStyle w:val="Normal6a"/>
              <w:rPr>
                <w:b/>
                <w:i/>
                <w:szCs w:val="24"/>
              </w:rPr>
            </w:pPr>
            <w:proofErr w:type="spellStart"/>
            <w:r w:rsidRPr="00F11A48">
              <w:rPr>
                <w:b/>
                <w:i/>
              </w:rPr>
              <w:t>viii</w:t>
            </w:r>
            <w:proofErr w:type="spellEnd"/>
            <w:r w:rsidRPr="00F11A48">
              <w:rPr>
                <w:b/>
                <w:i/>
              </w:rPr>
              <w:t>)</w:t>
            </w:r>
            <w:r w:rsidRPr="00F11A48">
              <w:rPr>
                <w:b/>
                <w:i/>
              </w:rPr>
              <w:tab/>
              <w:t>dopad koexistence daňových systémů založených na distribuci ve smyslu článku 49 a tradičních systémů daně z příjmů právnických osob, které se opírají o roční daně z příjmů právnických osob;</w:t>
            </w:r>
          </w:p>
        </w:tc>
      </w:tr>
      <w:tr w:rsidR="00AA4A56" w:rsidRPr="00F11A48" w14:paraId="236F72B8" w14:textId="77777777" w:rsidTr="001C4EE9">
        <w:trPr>
          <w:jc w:val="center"/>
        </w:trPr>
        <w:tc>
          <w:tcPr>
            <w:tcW w:w="4876" w:type="dxa"/>
          </w:tcPr>
          <w:p w14:paraId="708B25A0" w14:textId="77777777" w:rsidR="00AA4A56" w:rsidRPr="00F11A48" w:rsidRDefault="00AA4A56" w:rsidP="001C4EE9">
            <w:pPr>
              <w:pStyle w:val="Normal6a"/>
            </w:pPr>
          </w:p>
        </w:tc>
        <w:tc>
          <w:tcPr>
            <w:tcW w:w="4876" w:type="dxa"/>
          </w:tcPr>
          <w:p w14:paraId="252F5227" w14:textId="77777777" w:rsidR="00AA4A56" w:rsidRPr="00F11A48" w:rsidRDefault="00AA4A56" w:rsidP="001C4EE9">
            <w:pPr>
              <w:pStyle w:val="Normal6a"/>
              <w:rPr>
                <w:b/>
                <w:i/>
                <w:szCs w:val="24"/>
              </w:rPr>
            </w:pPr>
            <w:proofErr w:type="spellStart"/>
            <w:r w:rsidRPr="00F11A48">
              <w:rPr>
                <w:b/>
                <w:i/>
              </w:rPr>
              <w:t>ix</w:t>
            </w:r>
            <w:proofErr w:type="spellEnd"/>
            <w:r w:rsidRPr="00F11A48">
              <w:rPr>
                <w:b/>
                <w:i/>
              </w:rPr>
              <w:t>)</w:t>
            </w:r>
            <w:r w:rsidRPr="00F11A48">
              <w:rPr>
                <w:b/>
                <w:i/>
              </w:rPr>
              <w:tab/>
              <w:t>vzájemné působení dvoustranných předvstupních daňových smluv s odchylkou od této směrnice podle čl. 2 odst. 2.</w:t>
            </w:r>
          </w:p>
        </w:tc>
      </w:tr>
    </w:tbl>
    <w:p w14:paraId="0590BA70" w14:textId="77777777" w:rsidR="00AA4A56" w:rsidRPr="00F11A48" w:rsidRDefault="00AA4A56" w:rsidP="00AA4A56"/>
    <w:p w14:paraId="1C4D1A01" w14:textId="77777777" w:rsidR="00AA4A56" w:rsidRPr="00F11A48" w:rsidRDefault="00AA4A56" w:rsidP="00AA4A56">
      <w:pPr>
        <w:pStyle w:val="AmNumberTabs"/>
      </w:pPr>
      <w:r w:rsidRPr="00F11A48">
        <w:t>Pozměňovací návrh</w:t>
      </w:r>
      <w:r w:rsidRPr="00F11A48">
        <w:tab/>
      </w:r>
      <w:r w:rsidRPr="00F11A48">
        <w:tab/>
        <w:t>81</w:t>
      </w:r>
    </w:p>
    <w:p w14:paraId="54EB5E7F" w14:textId="77777777" w:rsidR="00AA4A56" w:rsidRPr="00F11A48" w:rsidRDefault="00AA4A56" w:rsidP="00AA4A56">
      <w:pPr>
        <w:pStyle w:val="NormalBold12b"/>
      </w:pPr>
      <w:r w:rsidRPr="00F11A48">
        <w:lastRenderedPageBreak/>
        <w:t>Návrh směrnice</w:t>
      </w:r>
    </w:p>
    <w:p w14:paraId="64950893" w14:textId="77777777" w:rsidR="00AA4A56" w:rsidRPr="00F11A48" w:rsidRDefault="00AA4A56" w:rsidP="00AA4A56">
      <w:pPr>
        <w:pStyle w:val="NormalBold"/>
      </w:pPr>
      <w:r w:rsidRPr="00F11A48">
        <w:t>Čl. 77 – odst. 4</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1D74B14A" w14:textId="77777777" w:rsidTr="001C4EE9">
        <w:trPr>
          <w:trHeight w:val="240"/>
          <w:jc w:val="center"/>
        </w:trPr>
        <w:tc>
          <w:tcPr>
            <w:tcW w:w="9752" w:type="dxa"/>
            <w:gridSpan w:val="2"/>
            <w:tcBorders>
              <w:top w:val="nil"/>
              <w:left w:val="nil"/>
              <w:bottom w:val="nil"/>
              <w:right w:val="nil"/>
            </w:tcBorders>
          </w:tcPr>
          <w:p w14:paraId="4476D275" w14:textId="77777777" w:rsidR="00AA4A56" w:rsidRPr="00F11A48" w:rsidRDefault="00AA4A56" w:rsidP="001C4EE9"/>
        </w:tc>
      </w:tr>
      <w:tr w:rsidR="00AA4A56" w:rsidRPr="00F11A48" w14:paraId="164E06B4" w14:textId="77777777" w:rsidTr="001C4EE9">
        <w:trPr>
          <w:trHeight w:val="240"/>
          <w:jc w:val="center"/>
        </w:trPr>
        <w:tc>
          <w:tcPr>
            <w:tcW w:w="4876" w:type="dxa"/>
            <w:tcBorders>
              <w:top w:val="nil"/>
              <w:left w:val="nil"/>
              <w:bottom w:val="nil"/>
              <w:right w:val="nil"/>
            </w:tcBorders>
            <w:hideMark/>
          </w:tcPr>
          <w:p w14:paraId="20C2351B" w14:textId="77777777" w:rsidR="00AA4A56" w:rsidRPr="00F11A48" w:rsidRDefault="00AA4A56" w:rsidP="001C4EE9">
            <w:pPr>
              <w:pStyle w:val="AmColumnHeading"/>
            </w:pPr>
            <w:r w:rsidRPr="00F11A48">
              <w:t>Znění navržené Komisí</w:t>
            </w:r>
          </w:p>
        </w:tc>
        <w:tc>
          <w:tcPr>
            <w:tcW w:w="4876" w:type="dxa"/>
            <w:tcBorders>
              <w:top w:val="nil"/>
              <w:left w:val="nil"/>
              <w:bottom w:val="nil"/>
              <w:right w:val="nil"/>
            </w:tcBorders>
            <w:hideMark/>
          </w:tcPr>
          <w:p w14:paraId="557C22C0" w14:textId="77777777" w:rsidR="00AA4A56" w:rsidRPr="00F11A48" w:rsidRDefault="00AA4A56" w:rsidP="001C4EE9">
            <w:pPr>
              <w:pStyle w:val="AmColumnHeading"/>
            </w:pPr>
            <w:r w:rsidRPr="00F11A48">
              <w:t>Pozměňovací návrh</w:t>
            </w:r>
          </w:p>
        </w:tc>
      </w:tr>
    </w:tbl>
    <w:p w14:paraId="4A63F0E5" w14:textId="77777777" w:rsidR="00AA4A56" w:rsidRPr="00F11A48" w:rsidRDefault="00AA4A56" w:rsidP="00AA4A56"/>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A56" w:rsidRPr="00F11A48" w14:paraId="63BC0D9F" w14:textId="77777777" w:rsidTr="001C4EE9">
        <w:trPr>
          <w:jc w:val="center"/>
        </w:trPr>
        <w:tc>
          <w:tcPr>
            <w:tcW w:w="4876" w:type="dxa"/>
            <w:tcBorders>
              <w:top w:val="nil"/>
              <w:left w:val="nil"/>
              <w:bottom w:val="nil"/>
              <w:right w:val="nil"/>
            </w:tcBorders>
            <w:hideMark/>
          </w:tcPr>
          <w:p w14:paraId="771D624C" w14:textId="77777777" w:rsidR="00AA4A56" w:rsidRPr="00F11A48" w:rsidRDefault="00AA4A56" w:rsidP="001C4EE9">
            <w:pPr>
              <w:pStyle w:val="Normal6a"/>
              <w:rPr>
                <w:bCs/>
                <w:iCs/>
              </w:rPr>
            </w:pPr>
            <w:r w:rsidRPr="00F11A48">
              <w:t>4.</w:t>
            </w:r>
            <w:r w:rsidRPr="00F11A48">
              <w:tab/>
              <w:t>Komise nakládá s informacemi, které jí jsou poskytnuty podle odstavce 2, jako s důvěrnými v souladu s předpisy platnými pro orgány Unie a s článkem 76 této směrnice.</w:t>
            </w:r>
          </w:p>
        </w:tc>
        <w:tc>
          <w:tcPr>
            <w:tcW w:w="4876" w:type="dxa"/>
            <w:tcBorders>
              <w:top w:val="nil"/>
              <w:left w:val="nil"/>
              <w:bottom w:val="nil"/>
              <w:right w:val="nil"/>
            </w:tcBorders>
            <w:hideMark/>
          </w:tcPr>
          <w:p w14:paraId="3D50E709" w14:textId="77777777" w:rsidR="00AA4A56" w:rsidRPr="00F11A48" w:rsidRDefault="00AA4A56" w:rsidP="001C4EE9">
            <w:pPr>
              <w:pStyle w:val="Normal6a"/>
              <w:rPr>
                <w:bCs/>
                <w:iCs/>
              </w:rPr>
            </w:pPr>
            <w:r w:rsidRPr="00F11A48">
              <w:t>4.</w:t>
            </w:r>
            <w:r w:rsidRPr="00F11A48">
              <w:tab/>
              <w:t>Komise nakládá s informacemi, které jsou jí a </w:t>
            </w:r>
            <w:r w:rsidRPr="00F11A48">
              <w:rPr>
                <w:b/>
                <w:bCs/>
                <w:i/>
                <w:iCs/>
              </w:rPr>
              <w:t>Evropskému parlamentu</w:t>
            </w:r>
            <w:r w:rsidRPr="00F11A48">
              <w:t xml:space="preserve"> poskytnuty podle odstavce 2, jako s důvěrnými v souladu s předpisy platnými pro orgány Unie a s článkem 76 této směrnice.</w:t>
            </w:r>
          </w:p>
        </w:tc>
      </w:tr>
    </w:tbl>
    <w:p w14:paraId="6041497A" w14:textId="1E886247" w:rsidR="00E365E1" w:rsidRPr="00F11A48" w:rsidRDefault="00E365E1" w:rsidP="00AF0EF5"/>
    <w:sectPr w:rsidR="00E365E1" w:rsidRPr="00F11A48" w:rsidSect="00F11A4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31A6B" w14:textId="77777777" w:rsidR="00AF0EF5" w:rsidRPr="00F11A48" w:rsidRDefault="00AF0EF5">
      <w:r w:rsidRPr="00F11A48">
        <w:separator/>
      </w:r>
    </w:p>
  </w:endnote>
  <w:endnote w:type="continuationSeparator" w:id="0">
    <w:p w14:paraId="3649E877" w14:textId="77777777" w:rsidR="00AF0EF5" w:rsidRPr="00F11A48" w:rsidRDefault="00AF0EF5">
      <w:r w:rsidRPr="00F11A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817DF" w14:textId="77777777" w:rsidR="00064002" w:rsidRPr="00F11A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7AF3" w14:textId="77777777" w:rsidR="00064002" w:rsidRPr="00F11A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5F845" w14:textId="77777777" w:rsidR="00064002" w:rsidRPr="00F11A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E4684" w14:textId="77777777" w:rsidR="00AF0EF5" w:rsidRPr="00F11A48" w:rsidRDefault="00AF0EF5">
      <w:r w:rsidRPr="00F11A48">
        <w:separator/>
      </w:r>
    </w:p>
  </w:footnote>
  <w:footnote w:type="continuationSeparator" w:id="0">
    <w:p w14:paraId="47558A06" w14:textId="77777777" w:rsidR="00AF0EF5" w:rsidRPr="00F11A48" w:rsidRDefault="00AF0EF5">
      <w:r w:rsidRPr="00F11A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55F49" w14:textId="77777777" w:rsidR="00064002" w:rsidRPr="00F11A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36CAA" w14:textId="77777777" w:rsidR="00064002" w:rsidRPr="00F11A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C9290" w14:textId="77777777" w:rsidR="00064002" w:rsidRPr="00F11A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9AE498E6">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A120BCB6">
      <w:start w:val="4"/>
      <w:numFmt w:val="lowerRoman"/>
      <w:lvlText w:val="%1."/>
      <w:lvlJc w:val="right"/>
      <w:pPr>
        <w:ind w:left="785" w:hanging="360"/>
      </w:pPr>
      <w:rPr>
        <w:rFonts w:hint="default"/>
        <w:color w:val="C50BB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379A8958">
      <w:start w:val="1"/>
      <w:numFmt w:val="lowerRoman"/>
      <w:lvlText w:val="%1."/>
      <w:lvlJc w:val="right"/>
      <w:pPr>
        <w:ind w:left="780" w:hanging="360"/>
      </w:pPr>
      <w:rPr>
        <w:rFonts w:hint="default"/>
        <w:b/>
        <w:i/>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16cid:durableId="1351832389">
    <w:abstractNumId w:val="9"/>
  </w:num>
  <w:num w:numId="2" w16cid:durableId="1073117760">
    <w:abstractNumId w:val="9"/>
  </w:num>
  <w:num w:numId="3" w16cid:durableId="418479494">
    <w:abstractNumId w:val="7"/>
  </w:num>
  <w:num w:numId="4" w16cid:durableId="1698196929">
    <w:abstractNumId w:val="7"/>
  </w:num>
  <w:num w:numId="5" w16cid:durableId="385302177">
    <w:abstractNumId w:val="6"/>
  </w:num>
  <w:num w:numId="6" w16cid:durableId="232860856">
    <w:abstractNumId w:val="6"/>
  </w:num>
  <w:num w:numId="7" w16cid:durableId="1699041339">
    <w:abstractNumId w:val="5"/>
  </w:num>
  <w:num w:numId="8" w16cid:durableId="1748457572">
    <w:abstractNumId w:val="5"/>
  </w:num>
  <w:num w:numId="9" w16cid:durableId="954024211">
    <w:abstractNumId w:val="4"/>
  </w:num>
  <w:num w:numId="10" w16cid:durableId="375468542">
    <w:abstractNumId w:val="4"/>
  </w:num>
  <w:num w:numId="11" w16cid:durableId="1234468486">
    <w:abstractNumId w:val="8"/>
  </w:num>
  <w:num w:numId="12" w16cid:durableId="360009661">
    <w:abstractNumId w:val="8"/>
  </w:num>
  <w:num w:numId="13" w16cid:durableId="2104642987">
    <w:abstractNumId w:val="3"/>
  </w:num>
  <w:num w:numId="14" w16cid:durableId="1952786156">
    <w:abstractNumId w:val="3"/>
  </w:num>
  <w:num w:numId="15" w16cid:durableId="1984003321">
    <w:abstractNumId w:val="2"/>
  </w:num>
  <w:num w:numId="16" w16cid:durableId="1337919835">
    <w:abstractNumId w:val="2"/>
  </w:num>
  <w:num w:numId="17" w16cid:durableId="2049916213">
    <w:abstractNumId w:val="1"/>
  </w:num>
  <w:num w:numId="18" w16cid:durableId="1361472050">
    <w:abstractNumId w:val="1"/>
  </w:num>
  <w:num w:numId="19" w16cid:durableId="2005010154">
    <w:abstractNumId w:val="0"/>
  </w:num>
  <w:num w:numId="20" w16cid:durableId="1200048842">
    <w:abstractNumId w:val="0"/>
  </w:num>
  <w:num w:numId="21" w16cid:durableId="636108035">
    <w:abstractNumId w:val="9"/>
  </w:num>
  <w:num w:numId="22" w16cid:durableId="595098004">
    <w:abstractNumId w:val="7"/>
  </w:num>
  <w:num w:numId="23" w16cid:durableId="811754831">
    <w:abstractNumId w:val="6"/>
  </w:num>
  <w:num w:numId="24" w16cid:durableId="1965887489">
    <w:abstractNumId w:val="5"/>
  </w:num>
  <w:num w:numId="25" w16cid:durableId="1954172691">
    <w:abstractNumId w:val="4"/>
  </w:num>
  <w:num w:numId="26" w16cid:durableId="1564290437">
    <w:abstractNumId w:val="8"/>
  </w:num>
  <w:num w:numId="27" w16cid:durableId="642194443">
    <w:abstractNumId w:val="3"/>
  </w:num>
  <w:num w:numId="28" w16cid:durableId="161047439">
    <w:abstractNumId w:val="2"/>
  </w:num>
  <w:num w:numId="29" w16cid:durableId="1913738611">
    <w:abstractNumId w:val="1"/>
  </w:num>
  <w:num w:numId="30" w16cid:durableId="1043948224">
    <w:abstractNumId w:val="0"/>
  </w:num>
  <w:num w:numId="31" w16cid:durableId="986662305">
    <w:abstractNumId w:val="9"/>
  </w:num>
  <w:num w:numId="32" w16cid:durableId="1035082007">
    <w:abstractNumId w:val="7"/>
  </w:num>
  <w:num w:numId="33" w16cid:durableId="1299604675">
    <w:abstractNumId w:val="6"/>
  </w:num>
  <w:num w:numId="34" w16cid:durableId="374430860">
    <w:abstractNumId w:val="5"/>
  </w:num>
  <w:num w:numId="35" w16cid:durableId="1653831798">
    <w:abstractNumId w:val="4"/>
  </w:num>
  <w:num w:numId="36" w16cid:durableId="1523477383">
    <w:abstractNumId w:val="8"/>
  </w:num>
  <w:num w:numId="37" w16cid:durableId="100347098">
    <w:abstractNumId w:val="3"/>
  </w:num>
  <w:num w:numId="38" w16cid:durableId="1277837165">
    <w:abstractNumId w:val="2"/>
  </w:num>
  <w:num w:numId="39" w16cid:durableId="2013221189">
    <w:abstractNumId w:val="1"/>
  </w:num>
  <w:num w:numId="40" w16cid:durableId="1365402329">
    <w:abstractNumId w:val="0"/>
  </w:num>
  <w:num w:numId="41" w16cid:durableId="88628057">
    <w:abstractNumId w:val="10"/>
  </w:num>
  <w:num w:numId="42" w16cid:durableId="1095057682">
    <w:abstractNumId w:val="10"/>
  </w:num>
  <w:num w:numId="43" w16cid:durableId="559636820">
    <w:abstractNumId w:val="10"/>
  </w:num>
  <w:num w:numId="44" w16cid:durableId="2129738222">
    <w:abstractNumId w:val="12"/>
  </w:num>
  <w:num w:numId="45" w16cid:durableId="445120899">
    <w:abstractNumId w:val="15"/>
  </w:num>
  <w:num w:numId="46" w16cid:durableId="1559395021">
    <w:abstractNumId w:val="14"/>
  </w:num>
  <w:num w:numId="47" w16cid:durableId="2103717601">
    <w:abstractNumId w:val="11"/>
  </w:num>
  <w:num w:numId="48" w16cid:durableId="11793478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CS"/>
    <w:docVar w:name="dvnumam" w:val="81"/>
    <w:docVar w:name="dvpe" w:val="773.162"/>
    <w:docVar w:name="dvrapporteur" w:val="Zpravodajka: "/>
    <w:docVar w:name="dvstar" w:val="*"/>
    <w:docVar w:name="dvtitre" w:val="Legislativní usnesení Evropského parlamentu ze dne.... 2025 o návrhu směrnice Rady o podnikání v Evropě: rámec pro zdanění příjmů (BEFIT)(COM(2023)0532 – C9-0341/2023 – 2023/0321(CNS))"/>
  </w:docVars>
  <w:rsids>
    <w:rsidRoot w:val="00AF0EF5"/>
    <w:rsid w:val="00002272"/>
    <w:rsid w:val="00064002"/>
    <w:rsid w:val="000677B9"/>
    <w:rsid w:val="000831BA"/>
    <w:rsid w:val="0009577A"/>
    <w:rsid w:val="000A42CC"/>
    <w:rsid w:val="000E7DD9"/>
    <w:rsid w:val="0010095E"/>
    <w:rsid w:val="00125B37"/>
    <w:rsid w:val="00187494"/>
    <w:rsid w:val="001D4647"/>
    <w:rsid w:val="001F32AE"/>
    <w:rsid w:val="002767FF"/>
    <w:rsid w:val="002B18FE"/>
    <w:rsid w:val="002B5493"/>
    <w:rsid w:val="00327156"/>
    <w:rsid w:val="00343214"/>
    <w:rsid w:val="00361C00"/>
    <w:rsid w:val="00395FA1"/>
    <w:rsid w:val="003E15D4"/>
    <w:rsid w:val="004051B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1186"/>
    <w:rsid w:val="006D3511"/>
    <w:rsid w:val="006F74FA"/>
    <w:rsid w:val="00731ADD"/>
    <w:rsid w:val="00734777"/>
    <w:rsid w:val="00747932"/>
    <w:rsid w:val="00751A4A"/>
    <w:rsid w:val="00756632"/>
    <w:rsid w:val="00762C74"/>
    <w:rsid w:val="00786EC0"/>
    <w:rsid w:val="007D1690"/>
    <w:rsid w:val="007E22AD"/>
    <w:rsid w:val="00817416"/>
    <w:rsid w:val="00842779"/>
    <w:rsid w:val="00865EC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A56"/>
    <w:rsid w:val="00AB441E"/>
    <w:rsid w:val="00AB6293"/>
    <w:rsid w:val="00AE0928"/>
    <w:rsid w:val="00AF0EF5"/>
    <w:rsid w:val="00AF3B82"/>
    <w:rsid w:val="00B12E95"/>
    <w:rsid w:val="00B22876"/>
    <w:rsid w:val="00B558F0"/>
    <w:rsid w:val="00BD48FE"/>
    <w:rsid w:val="00BD7BD8"/>
    <w:rsid w:val="00BE6ADC"/>
    <w:rsid w:val="00C05BFE"/>
    <w:rsid w:val="00C23CD4"/>
    <w:rsid w:val="00C61C0C"/>
    <w:rsid w:val="00C86C5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A48"/>
    <w:rsid w:val="00F149E9"/>
    <w:rsid w:val="00F5134D"/>
    <w:rsid w:val="00F74202"/>
    <w:rsid w:val="00F87713"/>
    <w:rsid w:val="00FA148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7FF7C"/>
  <w15:chartTrackingRefBased/>
  <w15:docId w15:val="{7DF30876-9C67-4200-B4B4-5B05E5CE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A4A56"/>
    <w:rPr>
      <w:b/>
      <w:kern w:val="28"/>
      <w:sz w:val="28"/>
      <w:lang w:val="fr-FR" w:eastAsia="fr-FR"/>
    </w:rPr>
  </w:style>
  <w:style w:type="character" w:customStyle="1" w:styleId="Heading2Char">
    <w:name w:val="Heading 2 Char"/>
    <w:basedOn w:val="DefaultParagraphFont"/>
    <w:link w:val="Heading2"/>
    <w:semiHidden/>
    <w:rsid w:val="00AA4A56"/>
    <w:rPr>
      <w:sz w:val="24"/>
      <w:lang w:val="fr-FR" w:eastAsia="fr-FR"/>
    </w:rPr>
  </w:style>
  <w:style w:type="character" w:customStyle="1" w:styleId="Heading3Char">
    <w:name w:val="Heading 3 Char"/>
    <w:basedOn w:val="DefaultParagraphFont"/>
    <w:link w:val="Heading3"/>
    <w:semiHidden/>
    <w:rsid w:val="00AA4A56"/>
    <w:rPr>
      <w:rFonts w:ascii="Arial" w:hAnsi="Arial"/>
      <w:sz w:val="24"/>
      <w:lang w:val="fr-FR" w:eastAsia="fr-FR"/>
    </w:rPr>
  </w:style>
  <w:style w:type="character" w:customStyle="1" w:styleId="Heading4Char">
    <w:name w:val="Heading 4 Char"/>
    <w:basedOn w:val="DefaultParagraphFont"/>
    <w:link w:val="Heading4"/>
    <w:semiHidden/>
    <w:rsid w:val="00AA4A56"/>
    <w:rPr>
      <w:sz w:val="24"/>
      <w:lang w:val="en-US" w:eastAsia="fr-FR"/>
    </w:rPr>
  </w:style>
  <w:style w:type="character" w:customStyle="1" w:styleId="Heading5Char">
    <w:name w:val="Heading 5 Char"/>
    <w:basedOn w:val="DefaultParagraphFont"/>
    <w:link w:val="Heading5"/>
    <w:semiHidden/>
    <w:rsid w:val="00AA4A56"/>
    <w:rPr>
      <w:sz w:val="24"/>
      <w:lang w:val="en-US" w:eastAsia="fr-FR"/>
    </w:rPr>
  </w:style>
  <w:style w:type="character" w:customStyle="1" w:styleId="Heading6Char">
    <w:name w:val="Heading 6 Char"/>
    <w:basedOn w:val="DefaultParagraphFont"/>
    <w:link w:val="Heading6"/>
    <w:semiHidden/>
    <w:rsid w:val="00AA4A56"/>
    <w:rPr>
      <w:i/>
      <w:sz w:val="22"/>
      <w:lang w:val="cs-CZ"/>
    </w:rPr>
  </w:style>
  <w:style w:type="character" w:customStyle="1" w:styleId="Heading7Char">
    <w:name w:val="Heading 7 Char"/>
    <w:basedOn w:val="DefaultParagraphFont"/>
    <w:link w:val="Heading7"/>
    <w:semiHidden/>
    <w:rsid w:val="00AA4A56"/>
    <w:rPr>
      <w:rFonts w:ascii="Arial" w:hAnsi="Arial"/>
      <w:sz w:val="24"/>
      <w:lang w:val="cs-CZ"/>
    </w:rPr>
  </w:style>
  <w:style w:type="character" w:customStyle="1" w:styleId="Heading8Char">
    <w:name w:val="Heading 8 Char"/>
    <w:basedOn w:val="DefaultParagraphFont"/>
    <w:link w:val="Heading8"/>
    <w:semiHidden/>
    <w:rsid w:val="00AA4A56"/>
    <w:rPr>
      <w:rFonts w:ascii="Arial" w:hAnsi="Arial"/>
      <w:i/>
      <w:sz w:val="24"/>
      <w:lang w:val="cs-CZ"/>
    </w:rPr>
  </w:style>
  <w:style w:type="character" w:customStyle="1" w:styleId="Heading9Char">
    <w:name w:val="Heading 9 Char"/>
    <w:basedOn w:val="DefaultParagraphFont"/>
    <w:link w:val="Heading9"/>
    <w:semiHidden/>
    <w:rsid w:val="00AA4A56"/>
    <w:rPr>
      <w:rFonts w:ascii="Arial" w:hAnsi="Arial"/>
      <w:b/>
      <w:i/>
      <w:sz w:val="18"/>
      <w:lang w:val="cs-CZ"/>
    </w:rPr>
  </w:style>
  <w:style w:type="paragraph" w:styleId="TOCHeading">
    <w:name w:val="TOC Heading"/>
    <w:basedOn w:val="Normal"/>
    <w:next w:val="Normal"/>
    <w:unhideWhenUsed/>
    <w:qFormat/>
    <w:rsid w:val="00AA4A56"/>
    <w:pPr>
      <w:widowControl/>
      <w:spacing w:after="240"/>
    </w:pPr>
    <w:rPr>
      <w:lang w:val="en-GB"/>
    </w:rPr>
  </w:style>
  <w:style w:type="paragraph" w:customStyle="1" w:styleId="EPFooter2">
    <w:name w:val="EPFooter2"/>
    <w:basedOn w:val="Normal"/>
    <w:next w:val="Normal"/>
    <w:rsid w:val="00AA4A5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A4A56"/>
    <w:pPr>
      <w:spacing w:before="480" w:after="240"/>
    </w:pPr>
  </w:style>
  <w:style w:type="paragraph" w:customStyle="1" w:styleId="TOCPage">
    <w:name w:val="TOC Page"/>
    <w:basedOn w:val="Normal"/>
    <w:next w:val="TOC1"/>
    <w:rsid w:val="00AA4A56"/>
    <w:pPr>
      <w:keepNext/>
      <w:spacing w:after="240"/>
      <w:jc w:val="right"/>
    </w:pPr>
    <w:rPr>
      <w:rFonts w:ascii="Arial" w:hAnsi="Arial"/>
      <w:b/>
    </w:rPr>
  </w:style>
  <w:style w:type="paragraph" w:customStyle="1" w:styleId="Normal6a">
    <w:name w:val="Normal6a"/>
    <w:basedOn w:val="Normal"/>
    <w:rsid w:val="00AA4A56"/>
    <w:pPr>
      <w:spacing w:after="120"/>
    </w:pPr>
  </w:style>
  <w:style w:type="paragraph" w:customStyle="1" w:styleId="PageHeading">
    <w:name w:val="PageHeading"/>
    <w:basedOn w:val="Normal"/>
    <w:rsid w:val="00AA4A56"/>
    <w:pPr>
      <w:keepNext/>
      <w:spacing w:after="480"/>
      <w:jc w:val="center"/>
    </w:pPr>
    <w:rPr>
      <w:rFonts w:ascii="Arial" w:hAnsi="Arial" w:cs="Arial"/>
      <w:b/>
    </w:rPr>
  </w:style>
  <w:style w:type="paragraph" w:customStyle="1" w:styleId="NormalBold">
    <w:name w:val="NormalBold"/>
    <w:basedOn w:val="Normal"/>
    <w:rsid w:val="00AA4A56"/>
    <w:rPr>
      <w:b/>
    </w:rPr>
  </w:style>
  <w:style w:type="paragraph" w:customStyle="1" w:styleId="NormalBold12a">
    <w:name w:val="NormalBold12a"/>
    <w:basedOn w:val="Normal"/>
    <w:rsid w:val="00AA4A56"/>
    <w:pPr>
      <w:spacing w:after="240"/>
    </w:pPr>
    <w:rPr>
      <w:b/>
    </w:rPr>
  </w:style>
  <w:style w:type="paragraph" w:customStyle="1" w:styleId="AmJustText">
    <w:name w:val="AmJustText"/>
    <w:basedOn w:val="Normal"/>
    <w:rsid w:val="00AA4A56"/>
    <w:pPr>
      <w:spacing w:after="240"/>
    </w:pPr>
    <w:rPr>
      <w:i/>
    </w:rPr>
  </w:style>
  <w:style w:type="paragraph" w:customStyle="1" w:styleId="NormalHanging12a">
    <w:name w:val="NormalHanging12a"/>
    <w:basedOn w:val="Normal"/>
    <w:uiPriority w:val="99"/>
    <w:rsid w:val="00AA4A56"/>
    <w:pPr>
      <w:spacing w:after="240"/>
      <w:ind w:left="567" w:hanging="567"/>
    </w:pPr>
  </w:style>
  <w:style w:type="paragraph" w:customStyle="1" w:styleId="CoverNormal24a">
    <w:name w:val="CoverNormal24a"/>
    <w:basedOn w:val="Normal"/>
    <w:rsid w:val="00AA4A56"/>
    <w:pPr>
      <w:spacing w:after="480"/>
      <w:ind w:left="1417"/>
    </w:pPr>
  </w:style>
  <w:style w:type="paragraph" w:customStyle="1" w:styleId="CoverNormal">
    <w:name w:val="CoverNormal"/>
    <w:basedOn w:val="Normal"/>
    <w:rsid w:val="00AA4A56"/>
    <w:pPr>
      <w:ind w:left="1418"/>
    </w:pPr>
  </w:style>
  <w:style w:type="paragraph" w:customStyle="1" w:styleId="AmCrossRef">
    <w:name w:val="AmCrossRef"/>
    <w:basedOn w:val="Normal"/>
    <w:rsid w:val="00AA4A56"/>
    <w:pPr>
      <w:spacing w:before="240" w:after="240"/>
      <w:jc w:val="center"/>
    </w:pPr>
    <w:rPr>
      <w:i/>
    </w:rPr>
  </w:style>
  <w:style w:type="paragraph" w:customStyle="1" w:styleId="AmJustTitle">
    <w:name w:val="AmJustTitle"/>
    <w:basedOn w:val="Normal"/>
    <w:next w:val="AmJustText"/>
    <w:rsid w:val="00AA4A56"/>
    <w:pPr>
      <w:keepNext/>
      <w:spacing w:before="240" w:after="240"/>
      <w:jc w:val="center"/>
    </w:pPr>
    <w:rPr>
      <w:i/>
    </w:rPr>
  </w:style>
  <w:style w:type="paragraph" w:customStyle="1" w:styleId="CoverReference">
    <w:name w:val="CoverReference"/>
    <w:basedOn w:val="Normal"/>
    <w:rsid w:val="00AA4A56"/>
    <w:pPr>
      <w:spacing w:before="1080"/>
      <w:jc w:val="right"/>
    </w:pPr>
    <w:rPr>
      <w:rFonts w:ascii="Arial" w:hAnsi="Arial" w:cs="Arial"/>
      <w:b/>
    </w:rPr>
  </w:style>
  <w:style w:type="paragraph" w:customStyle="1" w:styleId="CoverDocType">
    <w:name w:val="CoverDocType"/>
    <w:basedOn w:val="Normal"/>
    <w:rsid w:val="00AA4A56"/>
    <w:pPr>
      <w:ind w:left="1418"/>
    </w:pPr>
    <w:rPr>
      <w:rFonts w:ascii="Arial" w:hAnsi="Arial"/>
      <w:b/>
      <w:sz w:val="48"/>
    </w:rPr>
  </w:style>
  <w:style w:type="paragraph" w:customStyle="1" w:styleId="CoverDocType24a">
    <w:name w:val="CoverDocType24a"/>
    <w:basedOn w:val="Normal"/>
    <w:rsid w:val="00AA4A56"/>
    <w:pPr>
      <w:spacing w:after="480"/>
      <w:ind w:left="1418"/>
    </w:pPr>
    <w:rPr>
      <w:rFonts w:ascii="Arial" w:hAnsi="Arial"/>
      <w:b/>
      <w:sz w:val="48"/>
    </w:rPr>
  </w:style>
  <w:style w:type="paragraph" w:customStyle="1" w:styleId="CoverDate">
    <w:name w:val="CoverDate"/>
    <w:basedOn w:val="Normal"/>
    <w:rsid w:val="00AA4A56"/>
    <w:pPr>
      <w:spacing w:before="240" w:after="1200"/>
    </w:pPr>
  </w:style>
  <w:style w:type="paragraph" w:styleId="Header">
    <w:name w:val="header"/>
    <w:basedOn w:val="Normal"/>
    <w:link w:val="HeaderChar"/>
    <w:rsid w:val="00AA4A56"/>
    <w:pPr>
      <w:tabs>
        <w:tab w:val="center" w:pos="4513"/>
        <w:tab w:val="right" w:pos="9026"/>
      </w:tabs>
    </w:pPr>
  </w:style>
  <w:style w:type="character" w:customStyle="1" w:styleId="HeaderChar">
    <w:name w:val="Header Char"/>
    <w:basedOn w:val="DefaultParagraphFont"/>
    <w:link w:val="Header"/>
    <w:rsid w:val="00AA4A56"/>
    <w:rPr>
      <w:sz w:val="24"/>
      <w:lang w:val="cs-CZ"/>
    </w:rPr>
  </w:style>
  <w:style w:type="paragraph" w:customStyle="1" w:styleId="AmOrLang">
    <w:name w:val="AmOrLang"/>
    <w:basedOn w:val="Normal"/>
    <w:rsid w:val="00AA4A56"/>
    <w:pPr>
      <w:spacing w:before="240" w:after="240"/>
      <w:jc w:val="right"/>
    </w:pPr>
  </w:style>
  <w:style w:type="paragraph" w:customStyle="1" w:styleId="AmColumnHeading">
    <w:name w:val="AmColumnHeading"/>
    <w:basedOn w:val="Normal"/>
    <w:rsid w:val="00AA4A56"/>
    <w:pPr>
      <w:spacing w:after="240"/>
      <w:jc w:val="center"/>
    </w:pPr>
    <w:rPr>
      <w:i/>
    </w:rPr>
  </w:style>
  <w:style w:type="paragraph" w:customStyle="1" w:styleId="AmNumberTabs">
    <w:name w:val="AmNumberTabs"/>
    <w:basedOn w:val="Normal"/>
    <w:rsid w:val="00AA4A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A4A56"/>
    <w:pPr>
      <w:spacing w:before="240"/>
    </w:pPr>
    <w:rPr>
      <w:b/>
    </w:rPr>
  </w:style>
  <w:style w:type="paragraph" w:customStyle="1" w:styleId="EPBody">
    <w:name w:val="EPBody"/>
    <w:basedOn w:val="Normal"/>
    <w:rsid w:val="00AA4A56"/>
    <w:pPr>
      <w:jc w:val="center"/>
    </w:pPr>
    <w:rPr>
      <w:rFonts w:ascii="Arial" w:hAnsi="Arial" w:cs="Arial"/>
      <w:i/>
      <w:sz w:val="22"/>
      <w:szCs w:val="22"/>
    </w:rPr>
  </w:style>
  <w:style w:type="paragraph" w:customStyle="1" w:styleId="EPFooter">
    <w:name w:val="EPFooter"/>
    <w:basedOn w:val="Normal"/>
    <w:rsid w:val="00AA4A56"/>
    <w:pPr>
      <w:tabs>
        <w:tab w:val="center" w:pos="4535"/>
        <w:tab w:val="right" w:pos="9071"/>
      </w:tabs>
      <w:spacing w:before="240" w:after="240"/>
    </w:pPr>
    <w:rPr>
      <w:color w:val="010000"/>
      <w:sz w:val="22"/>
    </w:rPr>
  </w:style>
  <w:style w:type="paragraph" w:customStyle="1" w:styleId="Lgendesigne">
    <w:name w:val="Légende signe"/>
    <w:basedOn w:val="Normal"/>
    <w:rsid w:val="00AA4A56"/>
    <w:pPr>
      <w:tabs>
        <w:tab w:val="right" w:pos="454"/>
        <w:tab w:val="left" w:pos="737"/>
      </w:tabs>
      <w:ind w:left="737" w:hanging="737"/>
    </w:pPr>
    <w:rPr>
      <w:snapToGrid w:val="0"/>
      <w:sz w:val="18"/>
      <w:lang w:eastAsia="en-US"/>
    </w:rPr>
  </w:style>
  <w:style w:type="paragraph" w:customStyle="1" w:styleId="Lgendetitre">
    <w:name w:val="Légende titre"/>
    <w:basedOn w:val="Normal"/>
    <w:rsid w:val="00AA4A56"/>
    <w:pPr>
      <w:spacing w:before="240" w:after="240"/>
    </w:pPr>
    <w:rPr>
      <w:b/>
      <w:i/>
      <w:snapToGrid w:val="0"/>
      <w:lang w:eastAsia="en-US"/>
    </w:rPr>
  </w:style>
  <w:style w:type="paragraph" w:customStyle="1" w:styleId="Lgendestandard">
    <w:name w:val="Légende standard"/>
    <w:basedOn w:val="Normal"/>
    <w:rsid w:val="00AA4A56"/>
    <w:rPr>
      <w:sz w:val="18"/>
    </w:rPr>
  </w:style>
  <w:style w:type="paragraph" w:styleId="BalloonText">
    <w:name w:val="Balloon Text"/>
    <w:basedOn w:val="Normal"/>
    <w:link w:val="BalloonTextChar"/>
    <w:unhideWhenUsed/>
    <w:rsid w:val="00AA4A56"/>
    <w:rPr>
      <w:rFonts w:ascii="Segoe UI" w:hAnsi="Segoe UI" w:cs="Segoe UI"/>
      <w:sz w:val="18"/>
      <w:szCs w:val="18"/>
    </w:rPr>
  </w:style>
  <w:style w:type="character" w:customStyle="1" w:styleId="BalloonTextChar">
    <w:name w:val="Balloon Text Char"/>
    <w:basedOn w:val="DefaultParagraphFont"/>
    <w:link w:val="BalloonText"/>
    <w:rsid w:val="00AA4A56"/>
    <w:rPr>
      <w:rFonts w:ascii="Segoe UI" w:hAnsi="Segoe UI" w:cs="Segoe UI"/>
      <w:sz w:val="18"/>
      <w:szCs w:val="18"/>
      <w:lang w:val="cs-CZ"/>
    </w:rPr>
  </w:style>
  <w:style w:type="character" w:styleId="CommentReference">
    <w:name w:val="annotation reference"/>
    <w:basedOn w:val="DefaultParagraphFont"/>
    <w:unhideWhenUsed/>
    <w:rsid w:val="00AA4A56"/>
    <w:rPr>
      <w:sz w:val="16"/>
      <w:szCs w:val="16"/>
    </w:rPr>
  </w:style>
  <w:style w:type="paragraph" w:styleId="Revision">
    <w:name w:val="Revision"/>
    <w:hidden/>
    <w:uiPriority w:val="99"/>
    <w:semiHidden/>
    <w:rsid w:val="00AA4A56"/>
    <w:rPr>
      <w:sz w:val="24"/>
      <w:lang w:val="cs-CZ"/>
    </w:rPr>
  </w:style>
  <w:style w:type="paragraph" w:customStyle="1" w:styleId="Text1">
    <w:name w:val="Text 1"/>
    <w:basedOn w:val="Normal"/>
    <w:rsid w:val="00AA4A56"/>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AA4A56"/>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AA4A56"/>
    <w:rPr>
      <w:color w:val="808080"/>
    </w:rPr>
  </w:style>
  <w:style w:type="paragraph" w:styleId="CommentText">
    <w:name w:val="annotation text"/>
    <w:basedOn w:val="Normal"/>
    <w:link w:val="CommentTextChar"/>
    <w:uiPriority w:val="99"/>
    <w:rsid w:val="00AA4A56"/>
    <w:pPr>
      <w:widowControl/>
    </w:pPr>
    <w:rPr>
      <w:sz w:val="20"/>
      <w:lang w:val="en-GB"/>
    </w:rPr>
  </w:style>
  <w:style w:type="character" w:customStyle="1" w:styleId="CommentTextChar">
    <w:name w:val="Comment Text Char"/>
    <w:basedOn w:val="DefaultParagraphFont"/>
    <w:link w:val="CommentText"/>
    <w:uiPriority w:val="99"/>
    <w:rsid w:val="00AA4A56"/>
  </w:style>
  <w:style w:type="paragraph" w:styleId="CommentSubject">
    <w:name w:val="annotation subject"/>
    <w:basedOn w:val="Normal"/>
    <w:next w:val="Normal"/>
    <w:link w:val="CommentSubjectChar"/>
    <w:unhideWhenUsed/>
    <w:rsid w:val="00AA4A56"/>
    <w:rPr>
      <w:b/>
      <w:bCs/>
      <w:sz w:val="20"/>
    </w:rPr>
  </w:style>
  <w:style w:type="character" w:customStyle="1" w:styleId="CommentSubjectChar">
    <w:name w:val="Comment Subject Char"/>
    <w:basedOn w:val="CommentTextChar"/>
    <w:link w:val="CommentSubject"/>
    <w:rsid w:val="00AA4A56"/>
    <w:rPr>
      <w:b/>
      <w:bCs/>
      <w:lang w:val="cs-CZ"/>
    </w:rPr>
  </w:style>
  <w:style w:type="character" w:styleId="Hyperlink">
    <w:name w:val="Hyperlink"/>
    <w:basedOn w:val="DefaultParagraphFont"/>
    <w:uiPriority w:val="99"/>
    <w:unhideWhenUsed/>
    <w:rsid w:val="00AA4A56"/>
    <w:rPr>
      <w:color w:val="0563C1" w:themeColor="hyperlink"/>
      <w:u w:val="single"/>
    </w:rPr>
  </w:style>
  <w:style w:type="paragraph" w:customStyle="1" w:styleId="titrearticle2">
    <w:name w:val="titrearticle2"/>
    <w:basedOn w:val="Normal"/>
    <w:rsid w:val="00AA4A56"/>
    <w:pPr>
      <w:widowControl/>
      <w:spacing w:before="100" w:beforeAutospacing="1" w:after="100" w:afterAutospacing="1"/>
    </w:pPr>
    <w:rPr>
      <w:szCs w:val="24"/>
    </w:rPr>
  </w:style>
  <w:style w:type="paragraph" w:customStyle="1" w:styleId="li">
    <w:name w:val="li"/>
    <w:basedOn w:val="Normal"/>
    <w:rsid w:val="00AA4A56"/>
    <w:pPr>
      <w:widowControl/>
      <w:spacing w:before="100" w:beforeAutospacing="1" w:after="100" w:afterAutospacing="1"/>
    </w:pPr>
    <w:rPr>
      <w:szCs w:val="24"/>
    </w:rPr>
  </w:style>
  <w:style w:type="character" w:customStyle="1" w:styleId="num">
    <w:name w:val="num"/>
    <w:basedOn w:val="DefaultParagraphFont"/>
    <w:rsid w:val="00AA4A56"/>
  </w:style>
  <w:style w:type="paragraph" w:customStyle="1" w:styleId="chaptertitle2">
    <w:name w:val="chaptertitle2"/>
    <w:basedOn w:val="Normal"/>
    <w:rsid w:val="00AA4A56"/>
    <w:pPr>
      <w:widowControl/>
      <w:spacing w:before="100" w:beforeAutospacing="1" w:after="100" w:afterAutospacing="1"/>
    </w:pPr>
    <w:rPr>
      <w:szCs w:val="24"/>
    </w:rPr>
  </w:style>
  <w:style w:type="character" w:customStyle="1" w:styleId="EPFooter2Motto">
    <w:name w:val="EPFooter2Motto"/>
    <w:rsid w:val="00AA4A56"/>
    <w:rPr>
      <w:rFonts w:ascii="Arial" w:hAnsi="Arial"/>
      <w:b/>
      <w:i/>
      <w:color w:val="C0C0C0"/>
      <w:sz w:val="22"/>
    </w:rPr>
  </w:style>
  <w:style w:type="paragraph" w:customStyle="1" w:styleId="Normal12a">
    <w:name w:val="Normal12a"/>
    <w:basedOn w:val="Normal"/>
    <w:rsid w:val="00AA4A56"/>
    <w:pPr>
      <w:spacing w:after="240"/>
    </w:pPr>
    <w:rPr>
      <w:lang w:val="en-GB"/>
    </w:rPr>
  </w:style>
  <w:style w:type="paragraph" w:customStyle="1" w:styleId="PageHeadingNotTOC">
    <w:name w:val="PageHeadingNotTOC"/>
    <w:basedOn w:val="Normal"/>
    <w:rsid w:val="00AA4A56"/>
    <w:pPr>
      <w:keepNext/>
      <w:spacing w:after="480"/>
      <w:jc w:val="center"/>
    </w:pPr>
    <w:rPr>
      <w:rFonts w:ascii="Arial" w:hAnsi="Arial" w:cs="Arial"/>
      <w:b/>
      <w:lang w:val="en-GB"/>
    </w:rPr>
  </w:style>
  <w:style w:type="paragraph" w:customStyle="1" w:styleId="Normal24a">
    <w:name w:val="Normal24a"/>
    <w:basedOn w:val="Normal"/>
    <w:rsid w:val="00AA4A56"/>
    <w:pPr>
      <w:spacing w:after="480"/>
    </w:pPr>
    <w:rPr>
      <w:lang w:val="en-GB"/>
    </w:rPr>
  </w:style>
  <w:style w:type="paragraph" w:customStyle="1" w:styleId="NormalBoldCenter">
    <w:name w:val="NormalBoldCenter"/>
    <w:basedOn w:val="Normal"/>
    <w:rsid w:val="00AA4A56"/>
    <w:pPr>
      <w:jc w:val="center"/>
    </w:pPr>
    <w:rPr>
      <w:b/>
      <w:lang w:val="en-GB"/>
    </w:rPr>
  </w:style>
  <w:style w:type="paragraph" w:customStyle="1" w:styleId="Footprint12b">
    <w:name w:val="Footprint12b"/>
    <w:basedOn w:val="Normal"/>
    <w:rsid w:val="00AA4A56"/>
    <w:pPr>
      <w:spacing w:before="240"/>
    </w:pPr>
    <w:rPr>
      <w:szCs w:val="24"/>
      <w:lang w:val="en-GB"/>
    </w:rPr>
  </w:style>
  <w:style w:type="paragraph" w:customStyle="1" w:styleId="NormalSingle">
    <w:name w:val="NormalSingle"/>
    <w:basedOn w:val="Normal"/>
    <w:qFormat/>
    <w:rsid w:val="00AA4A56"/>
    <w:rPr>
      <w:szCs w:val="24"/>
      <w:lang w:val="en-GB"/>
    </w:rPr>
  </w:style>
  <w:style w:type="paragraph" w:customStyle="1" w:styleId="RollCallSymbols14pt">
    <w:name w:val="RollCallSymbols14pt"/>
    <w:basedOn w:val="Normal"/>
    <w:rsid w:val="00AA4A56"/>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AA4A56"/>
    <w:pPr>
      <w:tabs>
        <w:tab w:val="center" w:pos="284"/>
        <w:tab w:val="left" w:pos="426"/>
      </w:tabs>
    </w:pPr>
    <w:rPr>
      <w:snapToGrid w:val="0"/>
      <w:lang w:val="en-GB" w:eastAsia="en-US"/>
    </w:rPr>
  </w:style>
  <w:style w:type="paragraph" w:customStyle="1" w:styleId="RollCallVotes">
    <w:name w:val="RollCallVotes"/>
    <w:basedOn w:val="Normal"/>
    <w:rsid w:val="00AA4A56"/>
    <w:pPr>
      <w:spacing w:before="120" w:after="120"/>
      <w:jc w:val="center"/>
    </w:pPr>
    <w:rPr>
      <w:b/>
      <w:bCs/>
      <w:snapToGrid w:val="0"/>
      <w:sz w:val="16"/>
      <w:lang w:val="en-GB" w:eastAsia="en-US"/>
    </w:rPr>
  </w:style>
  <w:style w:type="paragraph" w:customStyle="1" w:styleId="RollCallTable">
    <w:name w:val="RollCallTable"/>
    <w:basedOn w:val="Normal"/>
    <w:rsid w:val="00AA4A56"/>
    <w:pPr>
      <w:spacing w:before="120" w:after="120"/>
    </w:pPr>
    <w:rPr>
      <w:snapToGrid w:val="0"/>
      <w:sz w:val="16"/>
      <w:lang w:val="en-GB" w:eastAsia="en-US"/>
    </w:rPr>
  </w:style>
  <w:style w:type="character" w:styleId="UnresolvedMention">
    <w:name w:val="Unresolved Mention"/>
    <w:basedOn w:val="DefaultParagraphFont"/>
    <w:uiPriority w:val="99"/>
    <w:semiHidden/>
    <w:unhideWhenUsed/>
    <w:rsid w:val="00AA4A56"/>
    <w:rPr>
      <w:color w:val="605E5C"/>
      <w:shd w:val="clear" w:color="auto" w:fill="E1DFDD"/>
    </w:rPr>
  </w:style>
  <w:style w:type="character" w:styleId="FollowedHyperlink">
    <w:name w:val="FollowedHyperlink"/>
    <w:basedOn w:val="DefaultParagraphFont"/>
    <w:rsid w:val="00AA4A56"/>
    <w:rPr>
      <w:color w:val="954F72" w:themeColor="followedHyperlink"/>
      <w:u w:val="single"/>
    </w:rPr>
  </w:style>
  <w:style w:type="paragraph" w:styleId="Footer">
    <w:name w:val="footer"/>
    <w:basedOn w:val="Normal"/>
    <w:link w:val="FooterChar"/>
    <w:rsid w:val="00AA4A56"/>
    <w:pPr>
      <w:tabs>
        <w:tab w:val="center" w:pos="4513"/>
        <w:tab w:val="right" w:pos="9026"/>
      </w:tabs>
    </w:pPr>
  </w:style>
  <w:style w:type="character" w:customStyle="1" w:styleId="FooterChar">
    <w:name w:val="Footer Char"/>
    <w:basedOn w:val="DefaultParagraphFont"/>
    <w:link w:val="Footer"/>
    <w:rsid w:val="00AA4A56"/>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10025</Words>
  <Characters>59178</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2025-11-13T13:08:00Z</dcterms:created>
  <dcterms:modified xsi:type="dcterms:W3CDTF">2025-11-13T13:08:00Z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A10-0194/2025</vt:lpwstr>
  </property>
  <property fmtid="{D5CDD505-2E9C-101B-9397-08002B2CF9AE}" pid="4" name="&lt;Type&gt;">
    <vt:lpwstr>RR</vt:lpwstr>
  </property>
</Properties>
</file>