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56D5" w14:paraId="3668488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9A1358" w14:textId="77777777" w:rsidR="00751A4A" w:rsidRPr="009356D5" w:rsidRDefault="00D06A3C" w:rsidP="0010095E">
            <w:pPr>
              <w:pStyle w:val="EPName"/>
            </w:pPr>
            <w:r w:rsidRPr="009356D5">
              <w:t>Evropský parlament</w:t>
            </w:r>
          </w:p>
          <w:p w14:paraId="09E4EC9E" w14:textId="77777777" w:rsidR="00751A4A" w:rsidRPr="009356D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56D5">
              <w:t>2024</w:t>
            </w:r>
            <w:r w:rsidR="00817416" w:rsidRPr="009356D5">
              <w:t>-202</w:t>
            </w:r>
            <w:r w:rsidRPr="009356D5">
              <w:t>9</w:t>
            </w:r>
          </w:p>
        </w:tc>
        <w:tc>
          <w:tcPr>
            <w:tcW w:w="2268" w:type="dxa"/>
            <w:shd w:val="clear" w:color="auto" w:fill="auto"/>
          </w:tcPr>
          <w:p w14:paraId="2E560E1D" w14:textId="77777777" w:rsidR="00751A4A" w:rsidRPr="009356D5" w:rsidRDefault="00187494" w:rsidP="0010095E">
            <w:pPr>
              <w:pStyle w:val="EPLogo"/>
            </w:pPr>
            <w:r w:rsidRPr="009356D5">
              <w:rPr>
                <w:noProof/>
                <w:lang w:eastAsia="ja-JP"/>
              </w:rPr>
              <w:drawing>
                <wp:inline distT="0" distB="0" distL="0" distR="0" wp14:anchorId="0320CB5D" wp14:editId="1C26530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B31C49" w14:textId="77777777" w:rsidR="00D058B8" w:rsidRPr="009356D5" w:rsidRDefault="00D058B8" w:rsidP="004C5D52">
      <w:pPr>
        <w:pStyle w:val="LineTop"/>
      </w:pPr>
    </w:p>
    <w:p w14:paraId="47511408" w14:textId="77777777" w:rsidR="00680577" w:rsidRPr="009356D5" w:rsidRDefault="00D06A3C" w:rsidP="00680577">
      <w:pPr>
        <w:pStyle w:val="EPBodyTA1"/>
      </w:pPr>
      <w:r w:rsidRPr="009356D5">
        <w:t>PŘIJATÉ TEXTY</w:t>
      </w:r>
    </w:p>
    <w:p w14:paraId="0C7A45E2" w14:textId="77777777" w:rsidR="00D058B8" w:rsidRPr="009356D5" w:rsidRDefault="00D058B8" w:rsidP="00D058B8">
      <w:pPr>
        <w:pStyle w:val="LineBottom"/>
      </w:pPr>
    </w:p>
    <w:p w14:paraId="49D7B3CF" w14:textId="1C4AFE00" w:rsidR="00D06A3C" w:rsidRPr="009356D5" w:rsidRDefault="00D06A3C" w:rsidP="00D06A3C">
      <w:pPr>
        <w:pStyle w:val="ATHeading1"/>
      </w:pPr>
      <w:bookmarkStart w:id="0" w:name="TANumber"/>
      <w:r w:rsidRPr="009356D5">
        <w:t>P10_</w:t>
      </w:r>
      <w:proofErr w:type="gramStart"/>
      <w:r w:rsidRPr="009356D5">
        <w:t>TA(</w:t>
      </w:r>
      <w:proofErr w:type="gramEnd"/>
      <w:r w:rsidRPr="009356D5">
        <w:t>2025)0</w:t>
      </w:r>
      <w:r w:rsidR="006D5531">
        <w:t>274</w:t>
      </w:r>
      <w:bookmarkEnd w:id="0"/>
    </w:p>
    <w:p w14:paraId="7319FBB1" w14:textId="77777777" w:rsidR="00D06A3C" w:rsidRPr="009356D5" w:rsidRDefault="00D06A3C" w:rsidP="00D06A3C">
      <w:pPr>
        <w:pStyle w:val="ATHeading2"/>
      </w:pPr>
      <w:bookmarkStart w:id="1" w:name="title"/>
      <w:r w:rsidRPr="009356D5">
        <w:t>Uvolnění prostředků z Fondu solidarity Evropské unie: poskytnutí pomoci Španělsku a Francii v souvislosti s přírodními katastrofami v letech 2024 a 2025</w:t>
      </w:r>
      <w:bookmarkEnd w:id="1"/>
    </w:p>
    <w:p w14:paraId="46D999EE" w14:textId="77777777" w:rsidR="00D06A3C" w:rsidRPr="009356D5" w:rsidRDefault="00D06A3C" w:rsidP="00D06A3C">
      <w:pPr>
        <w:rPr>
          <w:i/>
          <w:vanish/>
        </w:rPr>
      </w:pPr>
      <w:r w:rsidRPr="009356D5">
        <w:rPr>
          <w:i/>
        </w:rPr>
        <w:fldChar w:fldCharType="begin"/>
      </w:r>
      <w:r w:rsidRPr="009356D5">
        <w:rPr>
          <w:i/>
        </w:rPr>
        <w:instrText xml:space="preserve"> TC"(</w:instrText>
      </w:r>
      <w:bookmarkStart w:id="2" w:name="DocNumber"/>
      <w:r w:rsidRPr="009356D5">
        <w:rPr>
          <w:i/>
        </w:rPr>
        <w:instrText>A10-0215/2025</w:instrText>
      </w:r>
      <w:bookmarkEnd w:id="2"/>
      <w:r w:rsidRPr="009356D5">
        <w:rPr>
          <w:i/>
        </w:rPr>
        <w:instrText xml:space="preserve"> - Zpravodajka: Sandra </w:instrText>
      </w:r>
      <w:proofErr w:type="spellStart"/>
      <w:r w:rsidRPr="009356D5">
        <w:rPr>
          <w:i/>
        </w:rPr>
        <w:instrText>Gómez</w:instrText>
      </w:r>
      <w:proofErr w:type="spellEnd"/>
      <w:r w:rsidRPr="009356D5">
        <w:rPr>
          <w:i/>
        </w:rPr>
        <w:instrText xml:space="preserve"> </w:instrText>
      </w:r>
      <w:proofErr w:type="spellStart"/>
      <w:r w:rsidRPr="009356D5">
        <w:rPr>
          <w:i/>
        </w:rPr>
        <w:instrText>López</w:instrText>
      </w:r>
      <w:proofErr w:type="spellEnd"/>
      <w:r w:rsidRPr="009356D5">
        <w:rPr>
          <w:i/>
        </w:rPr>
        <w:instrText xml:space="preserve">)"\l3 \n&gt; \* MERGEFORMAT </w:instrText>
      </w:r>
      <w:r w:rsidRPr="009356D5">
        <w:rPr>
          <w:i/>
        </w:rPr>
        <w:fldChar w:fldCharType="end"/>
      </w:r>
    </w:p>
    <w:p w14:paraId="24F31734" w14:textId="77777777" w:rsidR="00D06A3C" w:rsidRPr="009356D5" w:rsidRDefault="00D06A3C" w:rsidP="00D06A3C">
      <w:pPr>
        <w:rPr>
          <w:vanish/>
        </w:rPr>
      </w:pPr>
      <w:bookmarkStart w:id="3" w:name="Commission"/>
      <w:r w:rsidRPr="009356D5">
        <w:rPr>
          <w:vanish/>
        </w:rPr>
        <w:t>Rozpočtový výbor</w:t>
      </w:r>
      <w:bookmarkEnd w:id="3"/>
    </w:p>
    <w:p w14:paraId="1CCDF445" w14:textId="77777777" w:rsidR="00D06A3C" w:rsidRPr="009356D5" w:rsidRDefault="00D06A3C" w:rsidP="00D06A3C">
      <w:pPr>
        <w:rPr>
          <w:vanish/>
        </w:rPr>
      </w:pPr>
      <w:bookmarkStart w:id="4" w:name="PE"/>
      <w:r w:rsidRPr="009356D5">
        <w:rPr>
          <w:vanish/>
        </w:rPr>
        <w:t>PE778.223</w:t>
      </w:r>
      <w:bookmarkEnd w:id="4"/>
    </w:p>
    <w:p w14:paraId="2420AE65" w14:textId="08422246" w:rsidR="00D06A3C" w:rsidRPr="009356D5" w:rsidRDefault="00D06A3C" w:rsidP="006835D7">
      <w:pPr>
        <w:pStyle w:val="ATHeading3"/>
      </w:pPr>
      <w:bookmarkStart w:id="5" w:name="Sujet"/>
      <w:r w:rsidRPr="009356D5">
        <w:t>Usnesení Evropského parlamentu ze dne</w:t>
      </w:r>
      <w:r w:rsidR="008B3828">
        <w:t xml:space="preserve"> 13. listopadu</w:t>
      </w:r>
      <w:r w:rsidRPr="009356D5">
        <w:t xml:space="preserve"> 2025 o návrhu rozhodnutí Evropského parlamentu a Rady o uvolnění prostředků z Fondu solidarity Evropské unie za účelem poskytnutí pomoci Španělsku v souvislosti s povodněmi ve španělském regionu Valencie v říjnu 2024 a Francii v důsledku škod způsobených cyklon</w:t>
      </w:r>
      <w:r w:rsidR="00F944BB">
        <w:t>ou</w:t>
      </w:r>
      <w:r w:rsidRPr="009356D5">
        <w:t xml:space="preserve"> </w:t>
      </w:r>
      <w:proofErr w:type="spellStart"/>
      <w:r w:rsidRPr="009356D5">
        <w:t>Chido</w:t>
      </w:r>
      <w:proofErr w:type="spellEnd"/>
      <w:r w:rsidRPr="009356D5">
        <w:t xml:space="preserve"> na ostrově Mayotte v prosinci 2024 a cyklon</w:t>
      </w:r>
      <w:r w:rsidR="00F944BB">
        <w:t>ou</w:t>
      </w:r>
      <w:r w:rsidRPr="009356D5">
        <w:t xml:space="preserve"> Garance na ostrově Réunion v únoru 2025</w:t>
      </w:r>
      <w:bookmarkEnd w:id="5"/>
      <w:r w:rsidRPr="009356D5">
        <w:t xml:space="preserve"> </w:t>
      </w:r>
      <w:bookmarkStart w:id="6" w:name="References"/>
      <w:r w:rsidRPr="009356D5">
        <w:t>(</w:t>
      </w:r>
      <w:proofErr w:type="gramStart"/>
      <w:r w:rsidRPr="009356D5">
        <w:t>COM(</w:t>
      </w:r>
      <w:proofErr w:type="gramEnd"/>
      <w:r w:rsidRPr="009356D5">
        <w:t>2025)0855 – C10-0239/2025 – 2025/0318(BUD))</w:t>
      </w:r>
      <w:bookmarkEnd w:id="6"/>
    </w:p>
    <w:p w14:paraId="05A3B6DD" w14:textId="77777777" w:rsidR="00B96CD1" w:rsidRPr="009356D5" w:rsidRDefault="00B96CD1" w:rsidP="00B96CD1">
      <w:pPr>
        <w:pStyle w:val="EPComma"/>
        <w:rPr>
          <w:noProof/>
        </w:rPr>
      </w:pPr>
      <w:r w:rsidRPr="009356D5">
        <w:rPr>
          <w:i/>
        </w:rPr>
        <w:t>Evropský parlament</w:t>
      </w:r>
      <w:r w:rsidRPr="009356D5">
        <w:t>,</w:t>
      </w:r>
    </w:p>
    <w:p w14:paraId="74AADCCD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–</w:t>
      </w:r>
      <w:r w:rsidRPr="009356D5">
        <w:tab/>
        <w:t>s ohledem na návrh Komise předložený Evropskému parlamentu a Radě (</w:t>
      </w:r>
      <w:proofErr w:type="gramStart"/>
      <w:r w:rsidRPr="009356D5">
        <w:t>COM(</w:t>
      </w:r>
      <w:proofErr w:type="gramEnd"/>
      <w:r w:rsidRPr="009356D5">
        <w:t>2025)0855 – C10</w:t>
      </w:r>
      <w:r w:rsidRPr="009356D5">
        <w:noBreakHyphen/>
        <w:t>0239/2025),</w:t>
      </w:r>
    </w:p>
    <w:p w14:paraId="59E59E3B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–</w:t>
      </w:r>
      <w:r w:rsidRPr="009356D5">
        <w:tab/>
        <w:t>s ohledem na nařízení Rady (ES) č. 2012/2002 ze dne 11. listopadu 2002 o zřízení Fondu solidarity Evropské unie</w:t>
      </w:r>
      <w:r w:rsidRPr="009356D5">
        <w:rPr>
          <w:rStyle w:val="FootnoteReference"/>
        </w:rPr>
        <w:footnoteReference w:id="1"/>
      </w:r>
      <w:r w:rsidRPr="009356D5">
        <w:t>,</w:t>
      </w:r>
    </w:p>
    <w:p w14:paraId="58F41DB7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–</w:t>
      </w:r>
      <w:r w:rsidRPr="009356D5">
        <w:tab/>
        <w:t>s ohledem na nařízení Rady (EU, Euratom) 2020/2093 ze dne 17. prosince 2020, kterým se stanoví víceletý finanční rámec na období 2021–2027</w:t>
      </w:r>
      <w:r w:rsidRPr="009356D5">
        <w:rPr>
          <w:rStyle w:val="FootnoteReference"/>
          <w:noProof/>
        </w:rPr>
        <w:footnoteReference w:id="2"/>
      </w:r>
      <w:r w:rsidRPr="009356D5">
        <w:t>, a zejména na článek 9 tohoto nařízení,</w:t>
      </w:r>
    </w:p>
    <w:p w14:paraId="2824DEFB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–</w:t>
      </w:r>
      <w:r w:rsidRPr="009356D5">
        <w:tab/>
        <w:t>s ohledem na interinstitucionální dohodu ze dne 16. 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9356D5">
        <w:rPr>
          <w:rStyle w:val="FootnoteReference"/>
          <w:noProof/>
        </w:rPr>
        <w:footnoteReference w:id="3"/>
      </w:r>
      <w:r w:rsidRPr="009356D5">
        <w:t>, a zejména na článek 10 této dohody,</w:t>
      </w:r>
    </w:p>
    <w:p w14:paraId="298B136F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–</w:t>
      </w:r>
      <w:r w:rsidRPr="009356D5">
        <w:tab/>
        <w:t xml:space="preserve">s ohledem na nařízení Evropského parlamentu a Rady (EU) 2021/1058 ze dne </w:t>
      </w:r>
      <w:r w:rsidRPr="009356D5">
        <w:lastRenderedPageBreak/>
        <w:t>24. června 2021 o Evropském fondu pro regionální rozvoj a o Fondu soudržnosti</w:t>
      </w:r>
      <w:r w:rsidRPr="009356D5">
        <w:rPr>
          <w:noProof/>
          <w:vertAlign w:val="superscript"/>
        </w:rPr>
        <w:footnoteReference w:id="4"/>
      </w:r>
      <w:r w:rsidRPr="009356D5">
        <w:t xml:space="preserve">, </w:t>
      </w:r>
    </w:p>
    <w:p w14:paraId="57755167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–</w:t>
      </w:r>
      <w:r w:rsidRPr="009356D5">
        <w:tab/>
        <w:t>s ohledem na nařízení Evropského parlamentu a Rady (EU) 2021/1057 ze dne 24. června 2021, kterým se zřizuje Evropský sociální fond plus (ESF+)</w:t>
      </w:r>
      <w:r w:rsidRPr="009356D5">
        <w:rPr>
          <w:noProof/>
          <w:vertAlign w:val="superscript"/>
        </w:rPr>
        <w:footnoteReference w:id="5"/>
      </w:r>
      <w:r w:rsidRPr="009356D5">
        <w:t xml:space="preserve">, </w:t>
      </w:r>
    </w:p>
    <w:p w14:paraId="4AC0D294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–</w:t>
      </w:r>
      <w:r w:rsidRPr="009356D5">
        <w:tab/>
        <w:t>s ohledem na nařízení Evropského parlamentu a Rady (EU) 2021/2115 ze dne 2. prosince 2021, kterým se stanoví pravidla podpory pro strategické plány, jež mají být vypracovány členskými státy v rámci společné zemědělské politiky (strategické plány SZP) a financovány Evropským zemědělským záručním fondem (EZZF) a Evropským zemědělským fondem pro rozvoj venkova (EZFRV), a kterým se zrušují nařízení (EU) č. 1305/2013 a (EU) č. 1307/2013</w:t>
      </w:r>
      <w:r w:rsidRPr="009356D5">
        <w:rPr>
          <w:noProof/>
          <w:vertAlign w:val="superscript"/>
        </w:rPr>
        <w:footnoteReference w:id="6"/>
      </w:r>
      <w:r w:rsidRPr="009356D5">
        <w:t xml:space="preserve">, </w:t>
      </w:r>
    </w:p>
    <w:p w14:paraId="625B62C3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–</w:t>
      </w:r>
      <w:r w:rsidRPr="009356D5">
        <w:tab/>
        <w:t>s ohledem na zprávu Výboru pro zaměstnanost a sociální věci a Výboru pro regionální rozvoj (A10–0031/2024) v rámci legislativního postupu k přijetí nařízení Evropského parlamentu a Rady (EU) 2024/3236 ze dne 19. prosince 2024, kterým se mění nařízení (EU) 2021/1057 a (EU) 2021/1058, pokud jde o regionální mimořádnou podporu na obnovu (RESTORE)</w:t>
      </w:r>
      <w:r w:rsidRPr="009356D5">
        <w:rPr>
          <w:noProof/>
          <w:vertAlign w:val="superscript"/>
        </w:rPr>
        <w:footnoteReference w:id="7"/>
      </w:r>
      <w:r w:rsidRPr="009356D5">
        <w:t xml:space="preserve">, a zejména na rozpočtové posouzení Rozpočtového výboru připojené k této zprávě, </w:t>
      </w:r>
    </w:p>
    <w:p w14:paraId="66E8BB5D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–</w:t>
      </w:r>
      <w:r w:rsidRPr="009356D5">
        <w:tab/>
        <w:t>s ohledem na své usnesení ze dne 7. května 2025 o přepracovaném dlouhodobém rozpočtu Unie v měnícím se světě</w:t>
      </w:r>
      <w:r w:rsidRPr="009356D5">
        <w:rPr>
          <w:noProof/>
          <w:vertAlign w:val="superscript"/>
        </w:rPr>
        <w:footnoteReference w:id="8"/>
      </w:r>
      <w:r w:rsidRPr="009356D5">
        <w:t xml:space="preserve">, </w:t>
      </w:r>
    </w:p>
    <w:p w14:paraId="0968C78A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–</w:t>
      </w:r>
      <w:r w:rsidRPr="009356D5">
        <w:tab/>
        <w:t>s ohledem na zprávu agentury EEA č. 1/2024 – Evropské posouzení klimatických rizik (EUCRA)</w:t>
      </w:r>
      <w:r w:rsidRPr="009356D5">
        <w:rPr>
          <w:noProof/>
          <w:vertAlign w:val="superscript"/>
        </w:rPr>
        <w:footnoteReference w:id="9"/>
      </w:r>
      <w:r w:rsidRPr="009356D5">
        <w:t>,</w:t>
      </w:r>
    </w:p>
    <w:p w14:paraId="13BBAA10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–</w:t>
      </w:r>
      <w:r w:rsidRPr="009356D5">
        <w:tab/>
        <w:t>s ohledem na zprávu Rozpočtového výboru (A10</w:t>
      </w:r>
      <w:r w:rsidRPr="009356D5">
        <w:noBreakHyphen/>
        <w:t>0215/2025),</w:t>
      </w:r>
    </w:p>
    <w:p w14:paraId="2177F2BE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A.</w:t>
      </w:r>
      <w:r w:rsidRPr="009356D5">
        <w:tab/>
        <w:t>vzhledem k tomu, že v období od 28. října do 4. listopadu 2024 zasáhla celý španělský region Valencie bouře, která způsobila silné deště a vedla k rozsáhlým záplavám, jejichž celkové přímé škody odhadla Komise na 18,08 miliardy EUR a jež postihly 845 000 lidí z 84 obcí, 170 vzdělávacích zařízení, více než 50 zdravotnických zařízení a veřejnou infrastrukturu; vzhledem k tomu, že při povodních zahynulo nejméně 229 lidí;</w:t>
      </w:r>
    </w:p>
    <w:p w14:paraId="11A82F14" w14:textId="77777777" w:rsidR="00B96CD1" w:rsidRPr="009356D5" w:rsidRDefault="00B96CD1" w:rsidP="00B96CD1">
      <w:pPr>
        <w:pStyle w:val="NormalHanging12a"/>
        <w:rPr>
          <w:bCs/>
          <w:iCs/>
          <w:noProof/>
        </w:rPr>
      </w:pPr>
      <w:r w:rsidRPr="009356D5">
        <w:t>B.</w:t>
      </w:r>
      <w:r w:rsidRPr="009356D5">
        <w:tab/>
        <w:t>vzhledem k tomu, že bouře a záplavy měly na hospodářství dotčených regionů obrovský dopad, který se odhaduje na 18 miliard EUR, když postihly 63 průmyslových zón, 64 000 podniků (z nichž 99,6 % jsou malé a střední podniky) a 250 000 pracovníků a bylo předloženo 243 388 žádostí o odškodnění, jak je uvedeno ve studiích předložených regionální vládou Valencie a Valencijskou obchodní konfederací;</w:t>
      </w:r>
    </w:p>
    <w:p w14:paraId="7C22D3C0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C.</w:t>
      </w:r>
      <w:r w:rsidRPr="009356D5">
        <w:tab/>
        <w:t xml:space="preserve">vzhledem k tomu, že dne 14. prosince 2024 zasáhlo francouzský ostrov Mayotte oko cyklony nazvané </w:t>
      </w:r>
      <w:proofErr w:type="spellStart"/>
      <w:r w:rsidRPr="009356D5">
        <w:t>Chido</w:t>
      </w:r>
      <w:proofErr w:type="spellEnd"/>
      <w:r w:rsidRPr="009356D5">
        <w:t>, která způsobila poryvy větru překračující 180 km za hodinu a silné deště spolu s velkými vlnami, jejichž celkové přímé škody odhaduje Komise na 3,6 miliardy EUR; vzhledem k tomu, že tato cyklona postihla 337 000 osob a způsobila nejméně 39 obětí; vzhledem k tomu, že se 200 osob stále pohřešuje,</w:t>
      </w:r>
    </w:p>
    <w:p w14:paraId="5F226383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lastRenderedPageBreak/>
        <w:t>D.</w:t>
      </w:r>
      <w:r w:rsidRPr="009356D5">
        <w:tab/>
        <w:t>vzhledem k tomu, že dne 28. února 2025 zasáhla ostrov Réunion ve Francii cyklona s názvem Garance, která přinesla vítr o rychlosti až 215 km za hodinu, silné deště a nebezpečné podmínky na moři, jejichž celkové přímé škody odhadují francouzské orgány na 849,45 milionu EUR, přičemž nejvíce byla poškozena elektrická síť a komunikační infrastruktura; vzhledem k tomu, že uvedená cyklona postihla 160 000 osob a zabila nejméně 4 lidi;</w:t>
      </w:r>
    </w:p>
    <w:p w14:paraId="45506EAF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1.</w:t>
      </w:r>
      <w:r w:rsidRPr="009356D5">
        <w:tab/>
        <w:t>vyjadřuje všem obětem ničivých povodní ve španělském regionu Valencie a obětem devastujících cyklon na francouzských ostrovech Mayotte a Réunion, jejich rodinám a všem lidem postiženým těmito katastrofami, jakož i s celostátním, regionálním a místním orgánům zajišťujícím pomoc svou hlubokou solidaritu;</w:t>
      </w:r>
    </w:p>
    <w:p w14:paraId="39B2FE1A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2.</w:t>
      </w:r>
      <w:r w:rsidRPr="009356D5">
        <w:tab/>
        <w:t>vítá toto rozhodnutí jako skutečný a jasný projev solidarity Unie s jejími občany a s regiony v postižených oblastech, avšak konstatuje, že taková solidarita nemůže nahradit přímou odpovědnost místních, regionálních a celostátních orgánů za prevenci a zvládání přírodních katastrof souvisejících s klimatem;</w:t>
      </w:r>
    </w:p>
    <w:p w14:paraId="22CAECB6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3.</w:t>
      </w:r>
      <w:r w:rsidRPr="009356D5">
        <w:tab/>
        <w:t>připomíná, že je důležité informovat o reálných přínosech Fondu solidarity Evropské unie (EUSF) veřejnost, mimo jiné s cílem dále zvyšovat povědomí občanů o nástrojích a programech Unie;</w:t>
      </w:r>
    </w:p>
    <w:p w14:paraId="5DE7BD9C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4.</w:t>
      </w:r>
      <w:r w:rsidRPr="009356D5">
        <w:tab/>
        <w:t xml:space="preserve">upozorňuje na rostoucí počet závažných, ničivých a smrtících přírodních katastrof v Evropě a vyzývá členské státy a Komisi, aby zvýšily investice do opatření v oblasti prevence, veřejné infrastruktury, </w:t>
      </w:r>
      <w:proofErr w:type="spellStart"/>
      <w:r w:rsidRPr="009356D5">
        <w:t>mitigace</w:t>
      </w:r>
      <w:proofErr w:type="spellEnd"/>
      <w:r w:rsidRPr="009356D5">
        <w:t xml:space="preserve"> a adaptace v oblasti klimatu, jakož i připravenosti na mimořádné situace, aby se zabránilo lidským a hospodářským ztrátám; vyzývá členské státy, aby braly v úvahu, že klimatická rizika a jiné přírodní katastrofy postihují v důsledku socioekonomických a demografických faktorů i zranitelnosti území, jako jsou nejvzdálenější regiony, nepoměrně více zranitelné skupiny obyvatelstva a malé a střední podniky; domnívá se, že je nezbytné zajistit vysokou úroveň demokratické kontroly fondu EUSF ze strany rozpočtového orgánu; připomíná, že fond EUSF má omezený rozpočet a nelze jej považovat za jediný nástroj pro řešení závažných přírodních katastrof; vyzývá proto k posouzení finanční kapacity rozpočtu Unie a ke zvážení možného navýšení zdrojů fondu s cílem poskytovat občanům pomoc úměrnou rozsahu takových katastrof; konstatuje, že zvýšení této pomoci by členským státům umožnilo reagovat na katastrofy účinněji a rychleji, přičemž by mohly zůstat zachovány prostředky z jiných nástrojů, zejména fondů soudržnosti, jejichž hlavním účelem není reakce na katastrofy; </w:t>
      </w:r>
    </w:p>
    <w:p w14:paraId="1E61EC0E" w14:textId="7C832A35" w:rsidR="00B96CD1" w:rsidRPr="009356D5" w:rsidRDefault="00B96CD1" w:rsidP="00B96CD1">
      <w:pPr>
        <w:pStyle w:val="NormalHanging12a"/>
        <w:rPr>
          <w:noProof/>
        </w:rPr>
      </w:pPr>
      <w:r w:rsidRPr="009356D5">
        <w:t>5.</w:t>
      </w:r>
      <w:r w:rsidRPr="009356D5">
        <w:tab/>
        <w:t>zdůrazňuje, že EUSF je pouze nápravným nástrojem a že adaptační a </w:t>
      </w:r>
      <w:proofErr w:type="spellStart"/>
      <w:r w:rsidRPr="009356D5">
        <w:t>mitigační</w:t>
      </w:r>
      <w:proofErr w:type="spellEnd"/>
      <w:r w:rsidRPr="009356D5">
        <w:t xml:space="preserve"> snahy Unie v oblasti klimatu by měly být spojeny i s podporou evropských a vnitrostátních politik zaměřených na předcházení přírodním katastrofám a měly by podporovat zásadu „obnovy k lepšímu“ ve všech činnostech; zdůrazňuje, že zpráva agentury EEA č. 1/2024 – Evropské posouzení klimatických rizik obsahovala varování, že Unie není na dopady změny klimatu připravena, a podtrhuje, že je nutné přijmout opatření, která zabrání tomu, aby zjištěná klimatická rizika dosáhla kritických úrovní; vyzývá členské státy a Komisi k přijetí opatření, která jsou nezbytná k tomu, aby Unie splnila závazky přijaté v rámci Pařížské dohody; připomíná, že je nutná účinná součinnost s dalšími politikami a programy Unie, a zdůrazňuje, že členské státy by měly co nejlépe využívat možností financování, zejména z Evropského fondu pro regionální rozvoj, Evropského sociálního fondu+ a programů rozvoje venkova; vyzývá Komisi, aby s náležitou naléhavostí posoudila veškeré odůvodněné žádosti členských států o to, aby byly v rámci jejich národních plánů pro oživení a odolnost přerozděleny finanční prostředky </w:t>
      </w:r>
      <w:r w:rsidRPr="009356D5">
        <w:lastRenderedPageBreak/>
        <w:t>na pomoc při přírodních katastrofách, a to v souladu s pravidly stanovenými v nařízení Evropského parlamentu a Rady (EU) 2021/241</w:t>
      </w:r>
      <w:r w:rsidRPr="009356D5">
        <w:rPr>
          <w:noProof/>
          <w:vertAlign w:val="superscript"/>
        </w:rPr>
        <w:footnoteReference w:id="10"/>
      </w:r>
      <w:r w:rsidRPr="009356D5">
        <w:t xml:space="preserve">, zejména s ohledem na vysoké procento prostředků z tohoto mechanismu, jež stále nebyly využity; rovněž upozorňuje na nutnost zavádět preventivní opatření, a to nejen s cílem zmírnit budoucí škody, ale </w:t>
      </w:r>
      <w:r w:rsidR="00FD07CD">
        <w:t>rovněž</w:t>
      </w:r>
      <w:r w:rsidR="00FD07CD" w:rsidRPr="009356D5">
        <w:t xml:space="preserve"> </w:t>
      </w:r>
      <w:r w:rsidRPr="009356D5">
        <w:t xml:space="preserve">zabránit zhoršení rizikových faktorů v důsledku ničivých událostí, jako jsou povodně, přírodní požáry, sesuvy půdy nebo vysychání jezer a řek; dále zdůrazňuje rizika, jež pro veřejné zdraví v celé Evropě představují extrémní počasí a přírodní katastrofy, jako jsou vlny veder, a vyzývá Komisi, aby tento aspekt zohledňovala v příslušných politikách; vybízí k využívání inovativních digitálních nástrojů, družicových údajů (např. programu </w:t>
      </w:r>
      <w:proofErr w:type="spellStart"/>
      <w:r w:rsidRPr="009356D5">
        <w:t>Copernicus</w:t>
      </w:r>
      <w:proofErr w:type="spellEnd"/>
      <w:r w:rsidRPr="009356D5">
        <w:t>) a systémů včasného varování s cílem zlepšit připravenost na katastrofy; podtrhuje význam přiměřené flexibility mezi jednotlivými programy; zdůrazňuje, že pomoc poskytovaná v rámci EUSF by neměla být na úkor unijního financování, které členské státy získávají v rámci jiných politik nebo programů Unie; připomíná, že členské státy mohou poskytovat státní podporu v souladu s platnými pravidly Unie, zejména zemědělským podnikům, které utrpěly škody v důsledku přírodních katastrof;</w:t>
      </w:r>
    </w:p>
    <w:p w14:paraId="2DA99B85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6.</w:t>
      </w:r>
      <w:r w:rsidRPr="009356D5">
        <w:tab/>
        <w:t>připomíná, že iniciativa RESTORE</w:t>
      </w:r>
      <w:r w:rsidRPr="009356D5">
        <w:rPr>
          <w:noProof/>
          <w:vertAlign w:val="superscript"/>
        </w:rPr>
        <w:footnoteReference w:id="11"/>
      </w:r>
      <w:r w:rsidRPr="009356D5">
        <w:t xml:space="preserve"> a zvláštní opatření v rámci Evropského zemědělského fondu pro rozvoj venkova (EZFRV)</w:t>
      </w:r>
      <w:r w:rsidRPr="009356D5">
        <w:rPr>
          <w:noProof/>
          <w:vertAlign w:val="superscript"/>
        </w:rPr>
        <w:footnoteReference w:id="12"/>
      </w:r>
      <w:r w:rsidRPr="009356D5">
        <w:t xml:space="preserve"> poskytují členským státům postiženým přírodními katastrofami dodatečnou pomoc prostřednictvím větší flexibility při využívání finančních prostředků; zdůrazňuje, že členské státy by měly tyto příležitosti využívat; </w:t>
      </w:r>
    </w:p>
    <w:p w14:paraId="5EC00D43" w14:textId="77777777" w:rsidR="00B96CD1" w:rsidRPr="009356D5" w:rsidRDefault="00B96CD1" w:rsidP="00B96CD1">
      <w:pPr>
        <w:pStyle w:val="NormalHanging12a"/>
        <w:rPr>
          <w:bCs/>
          <w:iCs/>
        </w:rPr>
      </w:pPr>
      <w:r w:rsidRPr="009356D5">
        <w:t>7.</w:t>
      </w:r>
      <w:r w:rsidRPr="009356D5">
        <w:tab/>
        <w:t>vyjadřuje politování nad tím, že doba potřebná pro příjemce k získání celé částky z grantu EUSF je v průměru jeden rok; připomíná důležitost rychlého a důkladného posouzení škod, které náležitě zohlední hospodářské důsledky, a vyzývá ke zvýšenému operativnímu úsilí s cílem zkrátit průměrnou dobu uvolňování zálohových plateb a zároveň zajistit ochranu rozpočtu Unie; konstatuje, že metodika výpočtu celkové výše pomoci by mohla lépe zohledňovat poměr mezi celkovými přímými škodami a HND dotčeného území, zejména pokud jsou dotčeny nejvzdálenější regiony;</w:t>
      </w:r>
    </w:p>
    <w:p w14:paraId="08C9BC47" w14:textId="7DE50F1D" w:rsidR="00B96CD1" w:rsidRPr="009356D5" w:rsidRDefault="00B96CD1" w:rsidP="00B96CD1">
      <w:pPr>
        <w:pStyle w:val="NormalHanging12a"/>
        <w:rPr>
          <w:noProof/>
        </w:rPr>
      </w:pPr>
      <w:r w:rsidRPr="009356D5">
        <w:t>8.</w:t>
      </w:r>
      <w:r w:rsidRPr="009356D5">
        <w:tab/>
        <w:t>zdůrazňuje, že je naléhavě nutné uvolnit prostřednictvím EUSF okamžitou finanční pomoc</w:t>
      </w:r>
      <w:r w:rsidR="00FD07CD">
        <w:t xml:space="preserve"> s cílem</w:t>
      </w:r>
      <w:r w:rsidRPr="009356D5">
        <w:t xml:space="preserve"> zaji</w:t>
      </w:r>
      <w:r w:rsidR="00FD07CD">
        <w:t>stit</w:t>
      </w:r>
      <w:r w:rsidRPr="009356D5">
        <w:t xml:space="preserve">, </w:t>
      </w:r>
      <w:r w:rsidR="00FD07CD">
        <w:t>aby</w:t>
      </w:r>
      <w:r w:rsidRPr="009356D5">
        <w:t xml:space="preserve"> se podpora dosta</w:t>
      </w:r>
      <w:r w:rsidR="00FD07CD">
        <w:t>la</w:t>
      </w:r>
      <w:r w:rsidRPr="009356D5">
        <w:t xml:space="preserve"> do postižených regionů včas s cílem podpořit rychlou a dlouhodobou obnovu; zdůrazňuje, že je důležité zkrátit dobu mezi podáním žádosti o pomoc z EUSF a rozhodnutím o financování; požaduje, aby bylo vyvinuto úsilí s cílem zajistit, aby se pomoc z EUSF rychle dostala ke konečným příjemcům, včetně podniků, malých a středních podniků, rodin a postižených občanů, jakož i na rekonstrukci infrastruktury a nápravu materiálních škod, a to vše s odpovídajícím posouzením dopadů a vhodnými kontrolními mechanismy; zdůrazňuje, že je třeba zjednodušit a urychlit vnitřní postupy, aniž by byla narušena institucionální rovnováha, zejména práva Evropského parlamentu jako jedné ze dvou odnoží rozpočtového orgánu; konstatuje, že navrhovaná správa nástupce Fondu solidarity Evropské unie po roce 2027 není v souladu s postojem Evropského parlamentu vyjádřeným v usnesení ze dne 7. května 2025 s názvem „Přepracovaný dlouhodobý </w:t>
      </w:r>
      <w:r w:rsidRPr="009356D5">
        <w:lastRenderedPageBreak/>
        <w:t>rozpočet Unie v měnícím se světě“</w:t>
      </w:r>
      <w:r w:rsidRPr="009356D5">
        <w:rPr>
          <w:rStyle w:val="FootnoteReference"/>
          <w:bCs/>
          <w:iCs/>
        </w:rPr>
        <w:footnoteReference w:id="13"/>
      </w:r>
      <w:r w:rsidRPr="009356D5">
        <w:t xml:space="preserve">; </w:t>
      </w:r>
    </w:p>
    <w:p w14:paraId="3E48A9B7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9.</w:t>
      </w:r>
      <w:r w:rsidRPr="009356D5">
        <w:tab/>
        <w:t>schvaluje rozhodnutí uvedené v příloze k tomuto usnesení;</w:t>
      </w:r>
    </w:p>
    <w:p w14:paraId="04A3949F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10.</w:t>
      </w:r>
      <w:r w:rsidRPr="009356D5">
        <w:tab/>
        <w:t>pověřuje svou předsedkyni, aby podepsala toto rozhodnutí společně s předsedou Rady a aby zajistila jeho zveřejnění v </w:t>
      </w:r>
      <w:r w:rsidRPr="009356D5">
        <w:rPr>
          <w:i/>
        </w:rPr>
        <w:t>Úředním věstníku Evropské unie</w:t>
      </w:r>
      <w:r w:rsidRPr="009356D5">
        <w:t>;</w:t>
      </w:r>
    </w:p>
    <w:p w14:paraId="128941A6" w14:textId="77777777" w:rsidR="00B96CD1" w:rsidRPr="009356D5" w:rsidRDefault="00B96CD1" w:rsidP="00B96CD1">
      <w:pPr>
        <w:pStyle w:val="NormalHanging12a"/>
        <w:rPr>
          <w:noProof/>
        </w:rPr>
      </w:pPr>
      <w:r w:rsidRPr="009356D5">
        <w:t>11.</w:t>
      </w:r>
      <w:r w:rsidRPr="009356D5">
        <w:tab/>
        <w:t>pověřuje svou předsedkyni, aby předala toto usnesení včetně přílohy Radě a Komisi.</w:t>
      </w:r>
    </w:p>
    <w:p w14:paraId="36A84563" w14:textId="2589533B" w:rsidR="00B96CD1" w:rsidRPr="009356D5" w:rsidRDefault="00B96CD1" w:rsidP="00B96CD1">
      <w:pPr>
        <w:widowControl/>
        <w:rPr>
          <w:noProof/>
        </w:rPr>
      </w:pPr>
    </w:p>
    <w:p w14:paraId="707AB6C3" w14:textId="77777777" w:rsidR="00B96CD1" w:rsidRPr="009356D5" w:rsidRDefault="00B96CD1" w:rsidP="00B96CD1">
      <w:pPr>
        <w:pStyle w:val="PageHeading"/>
        <w:rPr>
          <w:noProof/>
        </w:rPr>
        <w:sectPr w:rsidR="00B96CD1" w:rsidRPr="009356D5" w:rsidSect="009356D5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52BC319" w14:textId="77777777" w:rsidR="000010DE" w:rsidRPr="000010DE" w:rsidRDefault="00B96CD1" w:rsidP="000010DE">
      <w:pPr>
        <w:pStyle w:val="PageHeading"/>
        <w:rPr>
          <w:rFonts w:ascii="Times New Roman" w:hAnsi="Times New Roman" w:cs="Times New Roman"/>
        </w:rPr>
      </w:pPr>
      <w:bookmarkStart w:id="7" w:name="_Toc213823290"/>
      <w:r w:rsidRPr="000010DE">
        <w:rPr>
          <w:rFonts w:ascii="Times New Roman" w:hAnsi="Times New Roman" w:cs="Times New Roman"/>
        </w:rPr>
        <w:lastRenderedPageBreak/>
        <w:t>PŘÍLOHA</w:t>
      </w:r>
    </w:p>
    <w:p w14:paraId="2EC241D7" w14:textId="2429082F" w:rsidR="00B96CD1" w:rsidRPr="000010DE" w:rsidRDefault="00B96CD1" w:rsidP="000010DE">
      <w:pPr>
        <w:pStyle w:val="PageHeading"/>
        <w:rPr>
          <w:rFonts w:ascii="Times New Roman" w:hAnsi="Times New Roman" w:cs="Times New Roman"/>
          <w:noProof/>
        </w:rPr>
      </w:pPr>
      <w:r w:rsidRPr="000010DE">
        <w:rPr>
          <w:rFonts w:ascii="Times New Roman" w:hAnsi="Times New Roman" w:cs="Times New Roman"/>
        </w:rPr>
        <w:t>ROZHODNUTÍ EVROPSKÉHO PARLAMENTU A RADY</w:t>
      </w:r>
      <w:bookmarkEnd w:id="7"/>
    </w:p>
    <w:p w14:paraId="5CA5A5DE" w14:textId="77777777" w:rsidR="005C7279" w:rsidRPr="000010DE" w:rsidRDefault="00B96CD1" w:rsidP="000010DE">
      <w:pPr>
        <w:pStyle w:val="NormalHanging12a"/>
        <w:ind w:left="0" w:firstLine="0"/>
        <w:jc w:val="center"/>
        <w:rPr>
          <w:b/>
          <w:bCs/>
        </w:rPr>
      </w:pPr>
      <w:r w:rsidRPr="000010DE">
        <w:rPr>
          <w:b/>
          <w:bCs/>
        </w:rPr>
        <w:t>o uvolnění prostředků z Fondu solidarity Evropské unie za účelem poskytnutí pomoci Španělsku v souvislosti s povodněmi ve španělském regionu Valencie v říjnu 2024 a Francii v důsledku škod způsobených cyklon</w:t>
      </w:r>
      <w:r w:rsidR="00F944BB" w:rsidRPr="000010DE">
        <w:rPr>
          <w:b/>
          <w:bCs/>
        </w:rPr>
        <w:t>ou</w:t>
      </w:r>
      <w:r w:rsidRPr="000010DE">
        <w:rPr>
          <w:b/>
          <w:bCs/>
        </w:rPr>
        <w:t xml:space="preserve"> </w:t>
      </w:r>
      <w:proofErr w:type="spellStart"/>
      <w:r w:rsidRPr="000010DE">
        <w:rPr>
          <w:b/>
          <w:bCs/>
        </w:rPr>
        <w:t>Chido</w:t>
      </w:r>
      <w:proofErr w:type="spellEnd"/>
      <w:r w:rsidRPr="000010DE">
        <w:rPr>
          <w:b/>
          <w:bCs/>
        </w:rPr>
        <w:t xml:space="preserve"> na ostrově Mayotte v prosinci 2024 a cyklon</w:t>
      </w:r>
      <w:r w:rsidR="00F944BB" w:rsidRPr="000010DE">
        <w:rPr>
          <w:b/>
          <w:bCs/>
        </w:rPr>
        <w:t>ou</w:t>
      </w:r>
      <w:r w:rsidRPr="000010DE">
        <w:rPr>
          <w:b/>
          <w:bCs/>
        </w:rPr>
        <w:t xml:space="preserve"> Garance na ostrově Réunion v únoru 2025</w:t>
      </w:r>
    </w:p>
    <w:p w14:paraId="1C7BDEE5" w14:textId="4209761E" w:rsidR="000010DE" w:rsidRDefault="000010DE" w:rsidP="000010DE">
      <w:pPr>
        <w:spacing w:before="360"/>
        <w:rPr>
          <w:i/>
          <w:lang w:eastAsia="de-DE"/>
        </w:rPr>
      </w:pPr>
      <w:r w:rsidRPr="00A6138D">
        <w:rPr>
          <w:i/>
          <w:lang w:eastAsia="de-DE"/>
        </w:rPr>
        <w:t xml:space="preserve">(Znění této přílohy se zde neuvádí, jelikož odpovídá znění konečného aktu, rozhodnutí </w:t>
      </w:r>
      <w:r>
        <w:rPr>
          <w:i/>
          <w:lang w:eastAsia="de-DE"/>
        </w:rPr>
        <w:t>(EU) 202</w:t>
      </w:r>
      <w:r>
        <w:rPr>
          <w:i/>
          <w:lang w:eastAsia="de-DE"/>
        </w:rPr>
        <w:t>5</w:t>
      </w:r>
      <w:r>
        <w:rPr>
          <w:i/>
          <w:lang w:eastAsia="de-DE"/>
        </w:rPr>
        <w:t>/</w:t>
      </w:r>
      <w:r>
        <w:rPr>
          <w:i/>
          <w:lang w:eastAsia="de-DE"/>
        </w:rPr>
        <w:t>2403</w:t>
      </w:r>
      <w:r w:rsidRPr="00A6138D">
        <w:rPr>
          <w:i/>
          <w:lang w:eastAsia="de-DE"/>
        </w:rPr>
        <w:t>.)</w:t>
      </w:r>
    </w:p>
    <w:p w14:paraId="0A98A197" w14:textId="77777777" w:rsidR="000010DE" w:rsidRDefault="000010DE" w:rsidP="005C7279">
      <w:pPr>
        <w:pStyle w:val="NormalHanging12a"/>
        <w:ind w:left="0" w:firstLine="0"/>
        <w:rPr>
          <w:b/>
          <w:bCs/>
        </w:rPr>
      </w:pPr>
    </w:p>
    <w:sectPr w:rsidR="000010DE" w:rsidSect="009356D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5F7B7" w14:textId="77777777" w:rsidR="00D06A3C" w:rsidRPr="009356D5" w:rsidRDefault="00D06A3C">
      <w:r w:rsidRPr="009356D5">
        <w:separator/>
      </w:r>
    </w:p>
  </w:endnote>
  <w:endnote w:type="continuationSeparator" w:id="0">
    <w:p w14:paraId="139D2EE5" w14:textId="77777777" w:rsidR="00D06A3C" w:rsidRPr="009356D5" w:rsidRDefault="00D06A3C">
      <w:r w:rsidRPr="009356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34CB0" w14:textId="77777777" w:rsidR="00B96CD1" w:rsidRPr="009356D5" w:rsidRDefault="00B96CD1" w:rsidP="0099646D">
    <w:pPr>
      <w:pStyle w:val="EPFooter"/>
    </w:pPr>
    <w:r w:rsidRPr="009356D5">
      <w:t>PE</w:t>
    </w:r>
    <w:r w:rsidRPr="009356D5">
      <w:rPr>
        <w:rStyle w:val="HideTWBExt"/>
      </w:rPr>
      <w:t>&lt;</w:t>
    </w:r>
    <w:proofErr w:type="spellStart"/>
    <w:r w:rsidRPr="009356D5">
      <w:rPr>
        <w:rStyle w:val="HideTWBExt"/>
      </w:rPr>
      <w:t>NoPE</w:t>
    </w:r>
    <w:proofErr w:type="spellEnd"/>
    <w:r w:rsidRPr="009356D5">
      <w:rPr>
        <w:rStyle w:val="HideTWBExt"/>
      </w:rPr>
      <w:t>&gt;</w:t>
    </w:r>
    <w:r w:rsidRPr="009356D5">
      <w:t>778.223</w:t>
    </w:r>
    <w:r w:rsidRPr="009356D5">
      <w:rPr>
        <w:rStyle w:val="HideTWBExt"/>
      </w:rPr>
      <w:t>&lt;/</w:t>
    </w:r>
    <w:proofErr w:type="spellStart"/>
    <w:r w:rsidRPr="009356D5">
      <w:rPr>
        <w:rStyle w:val="HideTWBExt"/>
      </w:rPr>
      <w:t>NoPE</w:t>
    </w:r>
    <w:proofErr w:type="spellEnd"/>
    <w:r w:rsidRPr="009356D5">
      <w:rPr>
        <w:rStyle w:val="HideTWBExt"/>
      </w:rPr>
      <w:t>&gt;&lt;Version&gt;</w:t>
    </w:r>
    <w:r w:rsidRPr="009356D5">
      <w:t>v02-00</w:t>
    </w:r>
    <w:r w:rsidRPr="009356D5">
      <w:rPr>
        <w:rStyle w:val="HideTWBExt"/>
      </w:rPr>
      <w:t>&lt;/</w:t>
    </w:r>
    <w:proofErr w:type="spellStart"/>
    <w:r w:rsidRPr="009356D5">
      <w:rPr>
        <w:rStyle w:val="HideTWBExt"/>
      </w:rPr>
      <w:t>Version</w:t>
    </w:r>
    <w:proofErr w:type="spellEnd"/>
    <w:r w:rsidRPr="009356D5">
      <w:rPr>
        <w:rStyle w:val="HideTWBExt"/>
      </w:rPr>
      <w:t>&gt;</w:t>
    </w:r>
    <w:r w:rsidRPr="009356D5">
      <w:tab/>
    </w:r>
    <w:r w:rsidRPr="009356D5">
      <w:fldChar w:fldCharType="begin"/>
    </w:r>
    <w:r w:rsidRPr="009356D5">
      <w:instrText xml:space="preserve"> PAGE  \* MERGEFORMAT </w:instrText>
    </w:r>
    <w:r w:rsidRPr="009356D5">
      <w:fldChar w:fldCharType="separate"/>
    </w:r>
    <w:r w:rsidRPr="009356D5">
      <w:rPr>
        <w:noProof/>
      </w:rPr>
      <w:t>10</w:t>
    </w:r>
    <w:r w:rsidRPr="009356D5">
      <w:fldChar w:fldCharType="end"/>
    </w:r>
    <w:r w:rsidRPr="009356D5">
      <w:t>/</w:t>
    </w:r>
    <w:fldSimple w:instr=" NUMPAGES  \* MERGEFORMAT ">
      <w:r w:rsidRPr="009356D5">
        <w:rPr>
          <w:noProof/>
        </w:rPr>
        <w:t>1</w:t>
      </w:r>
    </w:fldSimple>
    <w:r w:rsidRPr="009356D5">
      <w:tab/>
    </w:r>
    <w:r w:rsidRPr="009356D5">
      <w:rPr>
        <w:rStyle w:val="HideTWBExt"/>
      </w:rPr>
      <w:t>&lt;PathFdR&gt;</w:t>
    </w:r>
    <w:r w:rsidRPr="009356D5">
      <w:t>RR\1331466CS.docx</w:t>
    </w:r>
    <w:r w:rsidRPr="009356D5">
      <w:rPr>
        <w:rStyle w:val="HideTWBExt"/>
      </w:rPr>
      <w:t>&lt;/</w:t>
    </w:r>
    <w:proofErr w:type="spellStart"/>
    <w:r w:rsidRPr="009356D5">
      <w:rPr>
        <w:rStyle w:val="HideTWBExt"/>
      </w:rPr>
      <w:t>PathFdR</w:t>
    </w:r>
    <w:proofErr w:type="spellEnd"/>
    <w:r w:rsidRPr="009356D5">
      <w:rPr>
        <w:rStyle w:val="HideTWBExt"/>
      </w:rPr>
      <w:t>&gt;</w:t>
    </w:r>
  </w:p>
  <w:p w14:paraId="2B11D64D" w14:textId="77777777" w:rsidR="00B96CD1" w:rsidRPr="009356D5" w:rsidRDefault="00B96CD1" w:rsidP="0099646D">
    <w:pPr>
      <w:pStyle w:val="EPFooter2"/>
    </w:pPr>
    <w:r w:rsidRPr="009356D5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CDA31" w14:textId="77777777" w:rsidR="00B96CD1" w:rsidRPr="009356D5" w:rsidRDefault="00B96CD1" w:rsidP="0099646D">
    <w:pPr>
      <w:pStyle w:val="EPFooter"/>
    </w:pPr>
    <w:r w:rsidRPr="009356D5">
      <w:rPr>
        <w:rStyle w:val="HideTWBExt"/>
      </w:rPr>
      <w:t>&lt;PathFdR&gt;</w:t>
    </w:r>
    <w:r w:rsidRPr="009356D5">
      <w:t>RR\1331466CS.docx</w:t>
    </w:r>
    <w:r w:rsidRPr="009356D5">
      <w:rPr>
        <w:rStyle w:val="HideTWBExt"/>
      </w:rPr>
      <w:t>&lt;/PathFdR&gt;</w:t>
    </w:r>
    <w:r w:rsidRPr="009356D5">
      <w:tab/>
    </w:r>
    <w:r w:rsidRPr="009356D5">
      <w:tab/>
      <w:t>PE</w:t>
    </w:r>
    <w:r w:rsidRPr="009356D5">
      <w:rPr>
        <w:rStyle w:val="HideTWBExt"/>
      </w:rPr>
      <w:t>&lt;NoPE&gt;</w:t>
    </w:r>
    <w:r w:rsidRPr="009356D5">
      <w:t>778.223</w:t>
    </w:r>
    <w:r w:rsidRPr="009356D5">
      <w:rPr>
        <w:rStyle w:val="HideTWBExt"/>
      </w:rPr>
      <w:t>&lt;/NoPE&gt;&lt;Version&gt;</w:t>
    </w:r>
    <w:r w:rsidRPr="009356D5">
      <w:t>v02-00</w:t>
    </w:r>
    <w:r w:rsidRPr="009356D5">
      <w:rPr>
        <w:rStyle w:val="HideTWBExt"/>
      </w:rPr>
      <w:t>&lt;/Version&gt;</w:t>
    </w:r>
  </w:p>
  <w:p w14:paraId="265B672A" w14:textId="77777777" w:rsidR="00B96CD1" w:rsidRPr="009356D5" w:rsidRDefault="00B96CD1" w:rsidP="0099646D">
    <w:pPr>
      <w:pStyle w:val="EPFooter2"/>
    </w:pPr>
    <w:r w:rsidRPr="009356D5">
      <w:t>CS</w:t>
    </w:r>
    <w:r w:rsidRPr="009356D5">
      <w:tab/>
    </w:r>
    <w:r w:rsidRPr="009356D5">
      <w:rPr>
        <w:b w:val="0"/>
        <w:i/>
        <w:color w:val="C0C0C0"/>
        <w:sz w:val="22"/>
      </w:rPr>
      <w:t>Jednotná v rozmanitosti</w:t>
    </w:r>
    <w:r w:rsidRPr="009356D5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19371" w14:textId="77777777" w:rsidR="00064002" w:rsidRPr="009356D5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FC4E6" w14:textId="77777777" w:rsidR="00064002" w:rsidRPr="009356D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72969" w14:textId="77777777" w:rsidR="00064002" w:rsidRPr="009356D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A49AD" w14:textId="77777777" w:rsidR="00D06A3C" w:rsidRPr="009356D5" w:rsidRDefault="00D06A3C">
      <w:r w:rsidRPr="009356D5">
        <w:separator/>
      </w:r>
    </w:p>
  </w:footnote>
  <w:footnote w:type="continuationSeparator" w:id="0">
    <w:p w14:paraId="3BF9B0ED" w14:textId="77777777" w:rsidR="00D06A3C" w:rsidRPr="009356D5" w:rsidRDefault="00D06A3C">
      <w:r w:rsidRPr="009356D5">
        <w:continuationSeparator/>
      </w:r>
    </w:p>
  </w:footnote>
  <w:footnote w:id="1">
    <w:p w14:paraId="7744A270" w14:textId="2F8B0235" w:rsidR="00B96CD1" w:rsidRPr="009356D5" w:rsidRDefault="00B96CD1" w:rsidP="009356D5">
      <w:pPr>
        <w:pStyle w:val="FootnoteText"/>
        <w:ind w:left="567" w:hanging="567"/>
        <w:rPr>
          <w:sz w:val="24"/>
          <w:lang w:val="cs-CZ"/>
        </w:rPr>
      </w:pPr>
      <w:r w:rsidRPr="009356D5">
        <w:rPr>
          <w:rStyle w:val="FootnoteReference"/>
          <w:sz w:val="24"/>
          <w:lang w:val="cs-CZ"/>
        </w:rPr>
        <w:footnoteRef/>
      </w:r>
      <w:r w:rsidR="009356D5" w:rsidRPr="009356D5">
        <w:rPr>
          <w:sz w:val="24"/>
          <w:lang w:val="cs-CZ"/>
        </w:rPr>
        <w:t xml:space="preserve"> </w:t>
      </w:r>
      <w:r w:rsidR="009356D5" w:rsidRPr="009356D5">
        <w:rPr>
          <w:sz w:val="24"/>
          <w:lang w:val="cs-CZ"/>
        </w:rPr>
        <w:tab/>
      </w:r>
      <w:proofErr w:type="spellStart"/>
      <w:r w:rsidRPr="009356D5">
        <w:rPr>
          <w:sz w:val="24"/>
          <w:lang w:val="cs-CZ"/>
        </w:rPr>
        <w:t>Úř</w:t>
      </w:r>
      <w:proofErr w:type="spellEnd"/>
      <w:r w:rsidRPr="009356D5">
        <w:rPr>
          <w:sz w:val="24"/>
          <w:lang w:val="cs-CZ"/>
        </w:rPr>
        <w:t xml:space="preserve">. </w:t>
      </w:r>
      <w:proofErr w:type="spellStart"/>
      <w:r w:rsidRPr="009356D5">
        <w:rPr>
          <w:sz w:val="24"/>
          <w:lang w:val="cs-CZ"/>
        </w:rPr>
        <w:t>věst</w:t>
      </w:r>
      <w:proofErr w:type="spellEnd"/>
      <w:r w:rsidRPr="009356D5">
        <w:rPr>
          <w:sz w:val="24"/>
          <w:lang w:val="cs-CZ"/>
        </w:rPr>
        <w:t xml:space="preserve">. L 311, 14.11.2002, s. 3, ELI: </w:t>
      </w:r>
      <w:r w:rsidR="00EE4221">
        <w:fldChar w:fldCharType="begin"/>
      </w:r>
      <w:r w:rsidR="00EE4221" w:rsidRPr="000010DE">
        <w:rPr>
          <w:lang w:val="fi-FI"/>
        </w:rPr>
        <w:instrText>HYPERLINK "http://data.europa.eu/eli/reg/2002/2012/oj"</w:instrText>
      </w:r>
      <w:r w:rsidR="00EE4221">
        <w:fldChar w:fldCharType="separate"/>
      </w:r>
      <w:r w:rsidRPr="009356D5">
        <w:rPr>
          <w:rStyle w:val="Hyperlink"/>
          <w:sz w:val="24"/>
          <w:lang w:val="cs-CZ"/>
        </w:rPr>
        <w:t>http://data.europa.eu/eli/reg/2002/2012/oj</w:t>
      </w:r>
      <w:r w:rsidR="00EE4221">
        <w:rPr>
          <w:rStyle w:val="Hyperlink"/>
          <w:sz w:val="24"/>
          <w:lang w:val="cs-CZ"/>
        </w:rPr>
        <w:fldChar w:fldCharType="end"/>
      </w:r>
      <w:r w:rsidRPr="009356D5">
        <w:rPr>
          <w:sz w:val="24"/>
          <w:lang w:val="cs-CZ"/>
        </w:rPr>
        <w:t>.</w:t>
      </w:r>
    </w:p>
  </w:footnote>
  <w:footnote w:id="2">
    <w:p w14:paraId="1F18AC68" w14:textId="121A4403" w:rsidR="00B96CD1" w:rsidRPr="009356D5" w:rsidRDefault="00B96CD1" w:rsidP="009356D5">
      <w:pPr>
        <w:pStyle w:val="FootnoteText"/>
        <w:ind w:left="567" w:hanging="567"/>
        <w:rPr>
          <w:sz w:val="24"/>
          <w:lang w:val="cs-CZ"/>
        </w:rPr>
      </w:pPr>
      <w:r w:rsidRPr="009356D5">
        <w:rPr>
          <w:rStyle w:val="FootnoteReference"/>
          <w:sz w:val="24"/>
          <w:lang w:val="cs-CZ"/>
        </w:rPr>
        <w:footnoteRef/>
      </w:r>
      <w:r w:rsidR="009356D5" w:rsidRPr="009356D5">
        <w:rPr>
          <w:sz w:val="24"/>
          <w:lang w:val="cs-CZ"/>
        </w:rPr>
        <w:t xml:space="preserve"> </w:t>
      </w:r>
      <w:r w:rsidR="009356D5" w:rsidRPr="009356D5">
        <w:rPr>
          <w:sz w:val="24"/>
          <w:lang w:val="cs-CZ"/>
        </w:rPr>
        <w:tab/>
      </w:r>
      <w:proofErr w:type="spellStart"/>
      <w:r w:rsidRPr="009356D5">
        <w:rPr>
          <w:sz w:val="24"/>
          <w:lang w:val="cs-CZ"/>
        </w:rPr>
        <w:t>Úř</w:t>
      </w:r>
      <w:proofErr w:type="spellEnd"/>
      <w:r w:rsidRPr="009356D5">
        <w:rPr>
          <w:sz w:val="24"/>
          <w:lang w:val="cs-CZ"/>
        </w:rPr>
        <w:t xml:space="preserve">. </w:t>
      </w:r>
      <w:proofErr w:type="spellStart"/>
      <w:r w:rsidRPr="009356D5">
        <w:rPr>
          <w:sz w:val="24"/>
          <w:lang w:val="cs-CZ"/>
        </w:rPr>
        <w:t>věst</w:t>
      </w:r>
      <w:proofErr w:type="spellEnd"/>
      <w:r w:rsidRPr="009356D5">
        <w:rPr>
          <w:sz w:val="24"/>
          <w:lang w:val="cs-CZ"/>
        </w:rPr>
        <w:t>. L 433</w:t>
      </w:r>
      <w:r w:rsidR="000010DE">
        <w:rPr>
          <w:sz w:val="24"/>
          <w:lang w:val="cs-CZ"/>
        </w:rPr>
        <w:t xml:space="preserve"> I</w:t>
      </w:r>
      <w:r w:rsidRPr="009356D5">
        <w:rPr>
          <w:sz w:val="24"/>
          <w:lang w:val="cs-CZ"/>
        </w:rPr>
        <w:t xml:space="preserve">, 22.12.2020, s. 11, ELI: </w:t>
      </w:r>
      <w:r w:rsidR="00EE4221">
        <w:fldChar w:fldCharType="begin"/>
      </w:r>
      <w:r w:rsidR="00EE4221" w:rsidRPr="000010DE">
        <w:rPr>
          <w:lang w:val="cs-CZ"/>
        </w:rPr>
        <w:instrText>HYPERLINK "http://data.europa.eu/eli/reg/2020/2093/oj"</w:instrText>
      </w:r>
      <w:r w:rsidR="00EE4221">
        <w:fldChar w:fldCharType="separate"/>
      </w:r>
      <w:r w:rsidRPr="009356D5">
        <w:rPr>
          <w:rStyle w:val="Hyperlink"/>
          <w:sz w:val="24"/>
          <w:lang w:val="cs-CZ"/>
        </w:rPr>
        <w:t>http://data.europa.eu/eli/reg/2020/2093/oj</w:t>
      </w:r>
      <w:r w:rsidR="00EE4221">
        <w:rPr>
          <w:rStyle w:val="Hyperlink"/>
          <w:sz w:val="24"/>
          <w:lang w:val="cs-CZ"/>
        </w:rPr>
        <w:fldChar w:fldCharType="end"/>
      </w:r>
      <w:r w:rsidRPr="009356D5">
        <w:rPr>
          <w:sz w:val="24"/>
          <w:lang w:val="cs-CZ"/>
        </w:rPr>
        <w:t>.</w:t>
      </w:r>
    </w:p>
  </w:footnote>
  <w:footnote w:id="3">
    <w:p w14:paraId="109AE63B" w14:textId="3B77664B" w:rsidR="00B96CD1" w:rsidRPr="009356D5" w:rsidRDefault="00B96CD1" w:rsidP="009356D5">
      <w:pPr>
        <w:pStyle w:val="FootnoteText"/>
        <w:ind w:left="567" w:hanging="567"/>
        <w:rPr>
          <w:sz w:val="24"/>
          <w:lang w:val="cs-CZ"/>
        </w:rPr>
      </w:pPr>
      <w:r w:rsidRPr="009356D5">
        <w:rPr>
          <w:rStyle w:val="FootnoteReference"/>
          <w:sz w:val="24"/>
          <w:lang w:val="cs-CZ"/>
        </w:rPr>
        <w:footnoteRef/>
      </w:r>
      <w:r w:rsidR="009356D5" w:rsidRPr="009356D5">
        <w:rPr>
          <w:sz w:val="24"/>
          <w:lang w:val="cs-CZ"/>
        </w:rPr>
        <w:t xml:space="preserve"> </w:t>
      </w:r>
      <w:r w:rsidR="009356D5" w:rsidRPr="009356D5">
        <w:rPr>
          <w:sz w:val="24"/>
          <w:lang w:val="cs-CZ"/>
        </w:rPr>
        <w:tab/>
      </w:r>
      <w:proofErr w:type="spellStart"/>
      <w:r w:rsidRPr="009356D5">
        <w:rPr>
          <w:sz w:val="24"/>
          <w:lang w:val="cs-CZ"/>
        </w:rPr>
        <w:t>Úř</w:t>
      </w:r>
      <w:proofErr w:type="spellEnd"/>
      <w:r w:rsidRPr="009356D5">
        <w:rPr>
          <w:sz w:val="24"/>
          <w:lang w:val="cs-CZ"/>
        </w:rPr>
        <w:t xml:space="preserve">. </w:t>
      </w:r>
      <w:proofErr w:type="spellStart"/>
      <w:r w:rsidRPr="009356D5">
        <w:rPr>
          <w:sz w:val="24"/>
          <w:lang w:val="cs-CZ"/>
        </w:rPr>
        <w:t>věst</w:t>
      </w:r>
      <w:proofErr w:type="spellEnd"/>
      <w:r w:rsidRPr="009356D5">
        <w:rPr>
          <w:sz w:val="24"/>
          <w:lang w:val="cs-CZ"/>
        </w:rPr>
        <w:t>. L 433</w:t>
      </w:r>
      <w:r w:rsidR="000010DE">
        <w:rPr>
          <w:sz w:val="24"/>
          <w:lang w:val="cs-CZ"/>
        </w:rPr>
        <w:t xml:space="preserve"> I</w:t>
      </w:r>
      <w:r w:rsidRPr="009356D5">
        <w:rPr>
          <w:sz w:val="24"/>
          <w:lang w:val="cs-CZ"/>
        </w:rPr>
        <w:t xml:space="preserve">, 22.12.2020, s. 28, ELI: </w:t>
      </w:r>
      <w:r w:rsidR="00EE4221">
        <w:fldChar w:fldCharType="begin"/>
      </w:r>
      <w:r w:rsidR="00EE4221" w:rsidRPr="000010DE">
        <w:rPr>
          <w:lang w:val="cs-CZ"/>
        </w:rPr>
        <w:instrText>HYPERLINK "http://data.europa.eu/eli/agree_interinstit/2020/1222/oj"</w:instrText>
      </w:r>
      <w:r w:rsidR="00EE4221">
        <w:fldChar w:fldCharType="separate"/>
      </w:r>
      <w:r w:rsidRPr="009356D5">
        <w:rPr>
          <w:rStyle w:val="Hyperlink"/>
          <w:sz w:val="24"/>
          <w:lang w:val="cs-CZ"/>
        </w:rPr>
        <w:t>http://data.europa.eu/eli/agree_interinstit/2020/1222/oj</w:t>
      </w:r>
      <w:r w:rsidR="00EE4221">
        <w:rPr>
          <w:rStyle w:val="Hyperlink"/>
          <w:sz w:val="24"/>
          <w:lang w:val="cs-CZ"/>
        </w:rPr>
        <w:fldChar w:fldCharType="end"/>
      </w:r>
      <w:r w:rsidRPr="009356D5">
        <w:rPr>
          <w:sz w:val="24"/>
          <w:lang w:val="cs-CZ"/>
        </w:rPr>
        <w:t>.</w:t>
      </w:r>
    </w:p>
  </w:footnote>
  <w:footnote w:id="4">
    <w:p w14:paraId="217F0DBF" w14:textId="46F19EF6" w:rsidR="00B96CD1" w:rsidRPr="009356D5" w:rsidRDefault="00B96CD1" w:rsidP="009356D5">
      <w:pPr>
        <w:pStyle w:val="FootnoteText"/>
        <w:ind w:left="567" w:hanging="567"/>
        <w:rPr>
          <w:sz w:val="24"/>
          <w:lang w:val="cs-CZ"/>
        </w:rPr>
      </w:pPr>
      <w:r w:rsidRPr="009356D5">
        <w:rPr>
          <w:rStyle w:val="FootnoteReference"/>
          <w:sz w:val="24"/>
          <w:lang w:val="cs-CZ"/>
        </w:rPr>
        <w:footnoteRef/>
      </w:r>
      <w:r w:rsidR="009356D5" w:rsidRPr="009356D5">
        <w:rPr>
          <w:sz w:val="24"/>
          <w:lang w:val="cs-CZ"/>
        </w:rPr>
        <w:t xml:space="preserve"> </w:t>
      </w:r>
      <w:r w:rsidR="009356D5" w:rsidRPr="009356D5">
        <w:rPr>
          <w:sz w:val="24"/>
          <w:lang w:val="cs-CZ"/>
        </w:rPr>
        <w:tab/>
      </w:r>
      <w:proofErr w:type="spellStart"/>
      <w:r w:rsidRPr="009356D5">
        <w:rPr>
          <w:sz w:val="24"/>
          <w:lang w:val="cs-CZ"/>
        </w:rPr>
        <w:t>Úř</w:t>
      </w:r>
      <w:proofErr w:type="spellEnd"/>
      <w:r w:rsidRPr="009356D5">
        <w:rPr>
          <w:sz w:val="24"/>
          <w:lang w:val="cs-CZ"/>
        </w:rPr>
        <w:t xml:space="preserve">. </w:t>
      </w:r>
      <w:proofErr w:type="spellStart"/>
      <w:r w:rsidRPr="009356D5">
        <w:rPr>
          <w:sz w:val="24"/>
          <w:lang w:val="cs-CZ"/>
        </w:rPr>
        <w:t>věst</w:t>
      </w:r>
      <w:proofErr w:type="spellEnd"/>
      <w:r w:rsidRPr="009356D5">
        <w:rPr>
          <w:sz w:val="24"/>
          <w:lang w:val="cs-CZ"/>
        </w:rPr>
        <w:t xml:space="preserve">. L 231, 30.6.2021, s. 60, ELI: </w:t>
      </w:r>
      <w:r w:rsidR="00EE4221">
        <w:fldChar w:fldCharType="begin"/>
      </w:r>
      <w:r w:rsidR="00EE4221" w:rsidRPr="000010DE">
        <w:rPr>
          <w:lang w:val="fi-FI"/>
        </w:rPr>
        <w:instrText>HYPERLINK "http://data.europa.eu/eli/reg/2021/1058/oj"</w:instrText>
      </w:r>
      <w:r w:rsidR="00EE4221">
        <w:fldChar w:fldCharType="separate"/>
      </w:r>
      <w:r w:rsidRPr="009356D5">
        <w:rPr>
          <w:rStyle w:val="Hyperlink"/>
          <w:sz w:val="24"/>
          <w:lang w:val="cs-CZ"/>
        </w:rPr>
        <w:t>http://data.europa.eu/eli/reg/2021/1058/oj</w:t>
      </w:r>
      <w:r w:rsidR="00EE4221">
        <w:rPr>
          <w:rStyle w:val="Hyperlink"/>
          <w:sz w:val="24"/>
          <w:lang w:val="cs-CZ"/>
        </w:rPr>
        <w:fldChar w:fldCharType="end"/>
      </w:r>
      <w:r w:rsidRPr="009356D5">
        <w:rPr>
          <w:sz w:val="24"/>
          <w:lang w:val="cs-CZ"/>
        </w:rPr>
        <w:t>.</w:t>
      </w:r>
    </w:p>
  </w:footnote>
  <w:footnote w:id="5">
    <w:p w14:paraId="223F2797" w14:textId="53FFB38E" w:rsidR="00B96CD1" w:rsidRPr="009356D5" w:rsidRDefault="00B96CD1" w:rsidP="009356D5">
      <w:pPr>
        <w:pStyle w:val="FootnoteText"/>
        <w:ind w:left="567" w:hanging="567"/>
        <w:rPr>
          <w:sz w:val="24"/>
          <w:lang w:val="cs-CZ"/>
        </w:rPr>
      </w:pPr>
      <w:r w:rsidRPr="009356D5">
        <w:rPr>
          <w:rStyle w:val="FootnoteReference"/>
          <w:sz w:val="24"/>
          <w:lang w:val="cs-CZ"/>
        </w:rPr>
        <w:footnoteRef/>
      </w:r>
      <w:r w:rsidR="009356D5" w:rsidRPr="009356D5">
        <w:rPr>
          <w:sz w:val="24"/>
          <w:lang w:val="cs-CZ"/>
        </w:rPr>
        <w:t xml:space="preserve"> </w:t>
      </w:r>
      <w:r w:rsidR="009356D5" w:rsidRPr="009356D5">
        <w:rPr>
          <w:sz w:val="24"/>
          <w:lang w:val="cs-CZ"/>
        </w:rPr>
        <w:tab/>
      </w:r>
      <w:proofErr w:type="spellStart"/>
      <w:r w:rsidRPr="009356D5">
        <w:rPr>
          <w:sz w:val="24"/>
          <w:lang w:val="cs-CZ"/>
        </w:rPr>
        <w:t>Úř</w:t>
      </w:r>
      <w:proofErr w:type="spellEnd"/>
      <w:r w:rsidRPr="009356D5">
        <w:rPr>
          <w:sz w:val="24"/>
          <w:lang w:val="cs-CZ"/>
        </w:rPr>
        <w:t xml:space="preserve">. </w:t>
      </w:r>
      <w:proofErr w:type="spellStart"/>
      <w:r w:rsidRPr="009356D5">
        <w:rPr>
          <w:sz w:val="24"/>
          <w:lang w:val="cs-CZ"/>
        </w:rPr>
        <w:t>věst</w:t>
      </w:r>
      <w:proofErr w:type="spellEnd"/>
      <w:r w:rsidRPr="009356D5">
        <w:rPr>
          <w:sz w:val="24"/>
          <w:lang w:val="cs-CZ"/>
        </w:rPr>
        <w:t xml:space="preserve">. L 231, 30.6.2021, s. 21, ELI: </w:t>
      </w:r>
      <w:r w:rsidR="00EE4221">
        <w:fldChar w:fldCharType="begin"/>
      </w:r>
      <w:r w:rsidR="00EE4221" w:rsidRPr="000010DE">
        <w:rPr>
          <w:lang w:val="fi-FI"/>
        </w:rPr>
        <w:instrText>HYPERLINK "http://data.europa.eu/eli/reg/2021/1057/oj"</w:instrText>
      </w:r>
      <w:r w:rsidR="00EE4221">
        <w:fldChar w:fldCharType="separate"/>
      </w:r>
      <w:r w:rsidRPr="009356D5">
        <w:rPr>
          <w:rStyle w:val="Hyperlink"/>
          <w:sz w:val="24"/>
          <w:lang w:val="cs-CZ"/>
        </w:rPr>
        <w:t>http://data.europa.eu/eli/reg/2021/1057/oj</w:t>
      </w:r>
      <w:r w:rsidR="00EE4221">
        <w:rPr>
          <w:rStyle w:val="Hyperlink"/>
          <w:sz w:val="24"/>
          <w:lang w:val="cs-CZ"/>
        </w:rPr>
        <w:fldChar w:fldCharType="end"/>
      </w:r>
      <w:r w:rsidRPr="009356D5">
        <w:rPr>
          <w:sz w:val="24"/>
          <w:lang w:val="cs-CZ"/>
        </w:rPr>
        <w:t>.</w:t>
      </w:r>
    </w:p>
  </w:footnote>
  <w:footnote w:id="6">
    <w:p w14:paraId="6BDE7F1B" w14:textId="17A32F48" w:rsidR="00B96CD1" w:rsidRPr="009356D5" w:rsidRDefault="00B96CD1" w:rsidP="009356D5">
      <w:pPr>
        <w:pStyle w:val="FootnoteText"/>
        <w:ind w:left="567" w:hanging="567"/>
        <w:rPr>
          <w:sz w:val="24"/>
          <w:lang w:val="cs-CZ"/>
        </w:rPr>
      </w:pPr>
      <w:r w:rsidRPr="009356D5">
        <w:rPr>
          <w:rStyle w:val="FootnoteReference"/>
          <w:sz w:val="24"/>
          <w:lang w:val="cs-CZ"/>
        </w:rPr>
        <w:footnoteRef/>
      </w:r>
      <w:r w:rsidR="009356D5" w:rsidRPr="009356D5">
        <w:rPr>
          <w:sz w:val="24"/>
          <w:lang w:val="cs-CZ"/>
        </w:rPr>
        <w:t xml:space="preserve"> </w:t>
      </w:r>
      <w:r w:rsidR="009356D5" w:rsidRPr="009356D5">
        <w:rPr>
          <w:sz w:val="24"/>
          <w:lang w:val="cs-CZ"/>
        </w:rPr>
        <w:tab/>
      </w:r>
      <w:proofErr w:type="spellStart"/>
      <w:r w:rsidRPr="009356D5">
        <w:rPr>
          <w:sz w:val="24"/>
          <w:lang w:val="cs-CZ"/>
        </w:rPr>
        <w:t>Úř</w:t>
      </w:r>
      <w:proofErr w:type="spellEnd"/>
      <w:r w:rsidRPr="009356D5">
        <w:rPr>
          <w:sz w:val="24"/>
          <w:lang w:val="cs-CZ"/>
        </w:rPr>
        <w:t xml:space="preserve">. </w:t>
      </w:r>
      <w:proofErr w:type="spellStart"/>
      <w:r w:rsidRPr="009356D5">
        <w:rPr>
          <w:sz w:val="24"/>
          <w:lang w:val="cs-CZ"/>
        </w:rPr>
        <w:t>věst</w:t>
      </w:r>
      <w:proofErr w:type="spellEnd"/>
      <w:r w:rsidRPr="009356D5">
        <w:rPr>
          <w:sz w:val="24"/>
          <w:lang w:val="cs-CZ"/>
        </w:rPr>
        <w:t xml:space="preserve">. L 435, 6.12.2021, s. 1, ELI: </w:t>
      </w:r>
      <w:r w:rsidR="00EE4221">
        <w:fldChar w:fldCharType="begin"/>
      </w:r>
      <w:r w:rsidR="00EE4221" w:rsidRPr="000010DE">
        <w:rPr>
          <w:lang w:val="fi-FI"/>
        </w:rPr>
        <w:instrText>HYPERLINK "http://data.europa.eu/eli/reg/2021/2115/oj"</w:instrText>
      </w:r>
      <w:r w:rsidR="00EE4221">
        <w:fldChar w:fldCharType="separate"/>
      </w:r>
      <w:r w:rsidRPr="009356D5">
        <w:rPr>
          <w:rStyle w:val="Hyperlink"/>
          <w:sz w:val="24"/>
          <w:lang w:val="cs-CZ"/>
        </w:rPr>
        <w:t>http://data.europa.eu/eli/reg/2021/2115/oj</w:t>
      </w:r>
      <w:r w:rsidR="00EE4221">
        <w:rPr>
          <w:rStyle w:val="Hyperlink"/>
          <w:sz w:val="24"/>
          <w:lang w:val="cs-CZ"/>
        </w:rPr>
        <w:fldChar w:fldCharType="end"/>
      </w:r>
      <w:r w:rsidR="008B3828">
        <w:rPr>
          <w:sz w:val="24"/>
          <w:lang w:val="cs-CZ"/>
        </w:rPr>
        <w:t>.</w:t>
      </w:r>
    </w:p>
  </w:footnote>
  <w:footnote w:id="7">
    <w:p w14:paraId="51BF11F0" w14:textId="2C5A7F98" w:rsidR="00B96CD1" w:rsidRPr="009356D5" w:rsidRDefault="00B96CD1" w:rsidP="009356D5">
      <w:pPr>
        <w:pStyle w:val="FootnoteText"/>
        <w:ind w:left="567" w:hanging="567"/>
        <w:rPr>
          <w:sz w:val="24"/>
          <w:lang w:val="cs-CZ"/>
        </w:rPr>
      </w:pPr>
      <w:r w:rsidRPr="009356D5">
        <w:rPr>
          <w:rStyle w:val="FootnoteReference"/>
          <w:sz w:val="24"/>
          <w:lang w:val="cs-CZ"/>
        </w:rPr>
        <w:footnoteRef/>
      </w:r>
      <w:r w:rsidR="009356D5" w:rsidRPr="009356D5">
        <w:rPr>
          <w:sz w:val="24"/>
          <w:lang w:val="cs-CZ"/>
        </w:rPr>
        <w:t xml:space="preserve"> </w:t>
      </w:r>
      <w:r w:rsidR="009356D5" w:rsidRPr="009356D5">
        <w:rPr>
          <w:sz w:val="24"/>
          <w:lang w:val="cs-CZ"/>
        </w:rPr>
        <w:tab/>
      </w:r>
      <w:r w:rsidRPr="009356D5">
        <w:rPr>
          <w:sz w:val="24"/>
          <w:lang w:val="cs-CZ"/>
        </w:rPr>
        <w:t>Přijaté texty, P10_</w:t>
      </w:r>
      <w:proofErr w:type="gramStart"/>
      <w:r w:rsidRPr="009356D5">
        <w:rPr>
          <w:sz w:val="24"/>
          <w:lang w:val="cs-CZ"/>
        </w:rPr>
        <w:t>TA(</w:t>
      </w:r>
      <w:proofErr w:type="gramEnd"/>
      <w:r w:rsidRPr="009356D5">
        <w:rPr>
          <w:sz w:val="24"/>
          <w:lang w:val="cs-CZ"/>
        </w:rPr>
        <w:t>2024)0059.</w:t>
      </w:r>
    </w:p>
  </w:footnote>
  <w:footnote w:id="8">
    <w:p w14:paraId="2A200A04" w14:textId="20B5134B" w:rsidR="00B96CD1" w:rsidRPr="009356D5" w:rsidRDefault="00B96CD1" w:rsidP="009356D5">
      <w:pPr>
        <w:pStyle w:val="FootnoteText"/>
        <w:ind w:left="567" w:hanging="567"/>
        <w:rPr>
          <w:sz w:val="24"/>
          <w:lang w:val="cs-CZ"/>
        </w:rPr>
      </w:pPr>
      <w:r w:rsidRPr="009356D5">
        <w:rPr>
          <w:rStyle w:val="FootnoteReference"/>
          <w:sz w:val="24"/>
          <w:lang w:val="cs-CZ"/>
        </w:rPr>
        <w:footnoteRef/>
      </w:r>
      <w:r w:rsidR="009356D5" w:rsidRPr="009356D5">
        <w:rPr>
          <w:sz w:val="24"/>
          <w:lang w:val="cs-CZ"/>
        </w:rPr>
        <w:t xml:space="preserve"> </w:t>
      </w:r>
      <w:r w:rsidR="009356D5" w:rsidRPr="009356D5">
        <w:rPr>
          <w:sz w:val="24"/>
          <w:lang w:val="cs-CZ"/>
        </w:rPr>
        <w:tab/>
      </w:r>
      <w:r w:rsidRPr="009356D5">
        <w:rPr>
          <w:sz w:val="24"/>
          <w:lang w:val="cs-CZ"/>
        </w:rPr>
        <w:t>Přijaté texty, P10_</w:t>
      </w:r>
      <w:proofErr w:type="gramStart"/>
      <w:r w:rsidRPr="009356D5">
        <w:rPr>
          <w:sz w:val="24"/>
          <w:lang w:val="cs-CZ"/>
        </w:rPr>
        <w:t>TA(</w:t>
      </w:r>
      <w:proofErr w:type="gramEnd"/>
      <w:r w:rsidRPr="009356D5">
        <w:rPr>
          <w:sz w:val="24"/>
          <w:lang w:val="cs-CZ"/>
        </w:rPr>
        <w:t>2025)0090.</w:t>
      </w:r>
    </w:p>
  </w:footnote>
  <w:footnote w:id="9">
    <w:p w14:paraId="2A2D0F86" w14:textId="0C9EEF82" w:rsidR="00B96CD1" w:rsidRPr="009356D5" w:rsidRDefault="00B96CD1" w:rsidP="009356D5">
      <w:pPr>
        <w:pStyle w:val="FootnoteText"/>
        <w:ind w:left="567" w:hanging="567"/>
        <w:rPr>
          <w:sz w:val="24"/>
          <w:lang w:val="cs-CZ"/>
        </w:rPr>
      </w:pPr>
      <w:r w:rsidRPr="009356D5">
        <w:rPr>
          <w:rStyle w:val="FootnoteReference"/>
          <w:sz w:val="24"/>
          <w:lang w:val="cs-CZ"/>
        </w:rPr>
        <w:footnoteRef/>
      </w:r>
      <w:r w:rsidR="009356D5" w:rsidRPr="009356D5">
        <w:rPr>
          <w:sz w:val="24"/>
          <w:lang w:val="cs-CZ"/>
        </w:rPr>
        <w:t xml:space="preserve"> </w:t>
      </w:r>
      <w:r w:rsidR="009356D5" w:rsidRPr="009356D5">
        <w:rPr>
          <w:sz w:val="24"/>
          <w:lang w:val="cs-CZ"/>
        </w:rPr>
        <w:tab/>
      </w:r>
      <w:r w:rsidR="00EE4221">
        <w:fldChar w:fldCharType="begin"/>
      </w:r>
      <w:r w:rsidR="00EE4221" w:rsidRPr="000010DE">
        <w:rPr>
          <w:lang w:val="cs-CZ"/>
        </w:rPr>
        <w:instrText>HYPERLINK "https://www.eea.europa.eu/publications/european-climate-risk-assessment"</w:instrText>
      </w:r>
      <w:r w:rsidR="00EE4221">
        <w:fldChar w:fldCharType="separate"/>
      </w:r>
      <w:r w:rsidRPr="009356D5">
        <w:rPr>
          <w:rStyle w:val="Hyperlink"/>
          <w:sz w:val="24"/>
          <w:lang w:val="cs-CZ"/>
        </w:rPr>
        <w:t>https://www.eea.europa.eu/publications/european-climate-risk-assessment</w:t>
      </w:r>
      <w:r w:rsidR="00EE4221">
        <w:rPr>
          <w:rStyle w:val="Hyperlink"/>
          <w:sz w:val="24"/>
          <w:lang w:val="cs-CZ"/>
        </w:rPr>
        <w:fldChar w:fldCharType="end"/>
      </w:r>
      <w:r w:rsidRPr="009356D5">
        <w:rPr>
          <w:sz w:val="24"/>
          <w:lang w:val="cs-CZ"/>
        </w:rPr>
        <w:t xml:space="preserve"> </w:t>
      </w:r>
    </w:p>
  </w:footnote>
  <w:footnote w:id="10">
    <w:p w14:paraId="1DB959E1" w14:textId="4F3C2D4B" w:rsidR="00B96CD1" w:rsidRPr="009356D5" w:rsidRDefault="00B96CD1" w:rsidP="009356D5">
      <w:pPr>
        <w:pStyle w:val="FootnoteText"/>
        <w:ind w:left="567" w:hanging="567"/>
        <w:rPr>
          <w:sz w:val="24"/>
          <w:lang w:val="cs-CZ"/>
        </w:rPr>
      </w:pPr>
      <w:r w:rsidRPr="009356D5">
        <w:rPr>
          <w:rStyle w:val="FootnoteReference"/>
          <w:sz w:val="24"/>
          <w:lang w:val="cs-CZ"/>
        </w:rPr>
        <w:footnoteRef/>
      </w:r>
      <w:r w:rsidR="009356D5" w:rsidRPr="009356D5">
        <w:rPr>
          <w:sz w:val="24"/>
          <w:lang w:val="cs-CZ"/>
        </w:rPr>
        <w:t xml:space="preserve"> </w:t>
      </w:r>
      <w:r w:rsidR="009356D5" w:rsidRPr="009356D5">
        <w:rPr>
          <w:sz w:val="24"/>
          <w:lang w:val="cs-CZ"/>
        </w:rPr>
        <w:tab/>
      </w:r>
      <w:r w:rsidRPr="009356D5">
        <w:rPr>
          <w:sz w:val="24"/>
          <w:lang w:val="cs-CZ"/>
        </w:rPr>
        <w:t>Nařízení Evropského parlamentu a Rady (EU) 2021/241 ze dne 12. února 2021, kterým se zřizuje Nástroj pro oživení a odolnost (</w:t>
      </w:r>
      <w:proofErr w:type="spellStart"/>
      <w:r w:rsidRPr="009356D5">
        <w:rPr>
          <w:sz w:val="24"/>
          <w:lang w:val="cs-CZ"/>
        </w:rPr>
        <w:t>Úř</w:t>
      </w:r>
      <w:proofErr w:type="spellEnd"/>
      <w:r w:rsidRPr="009356D5">
        <w:rPr>
          <w:sz w:val="24"/>
          <w:lang w:val="cs-CZ"/>
        </w:rPr>
        <w:t>. </w:t>
      </w:r>
      <w:proofErr w:type="spellStart"/>
      <w:r w:rsidRPr="009356D5">
        <w:rPr>
          <w:sz w:val="24"/>
          <w:lang w:val="cs-CZ"/>
        </w:rPr>
        <w:t>věst</w:t>
      </w:r>
      <w:proofErr w:type="spellEnd"/>
      <w:r w:rsidRPr="009356D5">
        <w:rPr>
          <w:sz w:val="24"/>
          <w:lang w:val="cs-CZ"/>
        </w:rPr>
        <w:t xml:space="preserve">. L 57, 18.2.2021, s. 17, </w:t>
      </w:r>
      <w:r w:rsidRPr="009356D5">
        <w:rPr>
          <w:color w:val="333333"/>
          <w:sz w:val="24"/>
          <w:shd w:val="clear" w:color="auto" w:fill="FFFFFF"/>
          <w:lang w:val="cs-CZ"/>
        </w:rPr>
        <w:t>ELI: </w:t>
      </w:r>
      <w:r w:rsidR="00EE4221">
        <w:fldChar w:fldCharType="begin"/>
      </w:r>
      <w:r w:rsidR="00EE4221" w:rsidRPr="000010DE">
        <w:rPr>
          <w:lang w:val="cs-CZ"/>
        </w:rPr>
        <w:instrText>HYPERLINK "http://data.europa.eu/eli/reg/2021/241/oj" \o "Umožňuje přístup k tomuto dokumentu prostřednictvím identifikátoru ELI URI."</w:instrText>
      </w:r>
      <w:r w:rsidR="00EE4221">
        <w:fldChar w:fldCharType="separate"/>
      </w:r>
      <w:r w:rsidRPr="009356D5">
        <w:rPr>
          <w:rStyle w:val="Hyperlink"/>
          <w:color w:val="23527C"/>
          <w:sz w:val="24"/>
          <w:shd w:val="clear" w:color="auto" w:fill="FFFFFF"/>
          <w:lang w:val="cs-CZ"/>
        </w:rPr>
        <w:t>http://data.europa.eu/</w:t>
      </w:r>
      <w:proofErr w:type="spellStart"/>
      <w:r w:rsidRPr="009356D5">
        <w:rPr>
          <w:rStyle w:val="Hyperlink"/>
          <w:color w:val="23527C"/>
          <w:sz w:val="24"/>
          <w:shd w:val="clear" w:color="auto" w:fill="FFFFFF"/>
          <w:lang w:val="cs-CZ"/>
        </w:rPr>
        <w:t>eli</w:t>
      </w:r>
      <w:proofErr w:type="spellEnd"/>
      <w:r w:rsidRPr="009356D5">
        <w:rPr>
          <w:rStyle w:val="Hyperlink"/>
          <w:color w:val="23527C"/>
          <w:sz w:val="24"/>
          <w:shd w:val="clear" w:color="auto" w:fill="FFFFFF"/>
          <w:lang w:val="cs-CZ"/>
        </w:rPr>
        <w:t>/</w:t>
      </w:r>
      <w:proofErr w:type="spellStart"/>
      <w:r w:rsidRPr="009356D5">
        <w:rPr>
          <w:rStyle w:val="Hyperlink"/>
          <w:color w:val="23527C"/>
          <w:sz w:val="24"/>
          <w:shd w:val="clear" w:color="auto" w:fill="FFFFFF"/>
          <w:lang w:val="cs-CZ"/>
        </w:rPr>
        <w:t>reg</w:t>
      </w:r>
      <w:proofErr w:type="spellEnd"/>
      <w:r w:rsidRPr="009356D5">
        <w:rPr>
          <w:rStyle w:val="Hyperlink"/>
          <w:color w:val="23527C"/>
          <w:sz w:val="24"/>
          <w:shd w:val="clear" w:color="auto" w:fill="FFFFFF"/>
          <w:lang w:val="cs-CZ"/>
        </w:rPr>
        <w:t>/2021/241/oj</w:t>
      </w:r>
      <w:r w:rsidR="00EE4221">
        <w:rPr>
          <w:rStyle w:val="Hyperlink"/>
          <w:color w:val="23527C"/>
          <w:sz w:val="24"/>
          <w:shd w:val="clear" w:color="auto" w:fill="FFFFFF"/>
          <w:lang w:val="cs-CZ"/>
        </w:rPr>
        <w:fldChar w:fldCharType="end"/>
      </w:r>
      <w:r w:rsidRPr="009356D5">
        <w:rPr>
          <w:sz w:val="24"/>
          <w:lang w:val="cs-CZ"/>
        </w:rPr>
        <w:t>).</w:t>
      </w:r>
    </w:p>
  </w:footnote>
  <w:footnote w:id="11">
    <w:p w14:paraId="6AB9CA2D" w14:textId="3B45BE17" w:rsidR="00B96CD1" w:rsidRPr="009356D5" w:rsidRDefault="00B96CD1" w:rsidP="009356D5">
      <w:pPr>
        <w:pStyle w:val="FootnoteText"/>
        <w:ind w:left="567" w:hanging="567"/>
        <w:rPr>
          <w:sz w:val="24"/>
          <w:lang w:val="cs-CZ"/>
        </w:rPr>
      </w:pPr>
      <w:r w:rsidRPr="009356D5">
        <w:rPr>
          <w:rStyle w:val="FootnoteReference"/>
          <w:sz w:val="24"/>
          <w:lang w:val="cs-CZ"/>
        </w:rPr>
        <w:footnoteRef/>
      </w:r>
      <w:r w:rsidR="009356D5" w:rsidRPr="009356D5">
        <w:rPr>
          <w:sz w:val="24"/>
          <w:lang w:val="cs-CZ"/>
        </w:rPr>
        <w:t xml:space="preserve"> </w:t>
      </w:r>
      <w:r w:rsidR="009356D5" w:rsidRPr="009356D5">
        <w:rPr>
          <w:sz w:val="24"/>
          <w:lang w:val="cs-CZ"/>
        </w:rPr>
        <w:tab/>
      </w:r>
      <w:proofErr w:type="spellStart"/>
      <w:r w:rsidRPr="009356D5">
        <w:rPr>
          <w:sz w:val="24"/>
          <w:lang w:val="cs-CZ"/>
        </w:rPr>
        <w:t>Úř</w:t>
      </w:r>
      <w:proofErr w:type="spellEnd"/>
      <w:r w:rsidRPr="009356D5">
        <w:rPr>
          <w:sz w:val="24"/>
          <w:lang w:val="cs-CZ"/>
        </w:rPr>
        <w:t xml:space="preserve">. </w:t>
      </w:r>
      <w:proofErr w:type="spellStart"/>
      <w:r w:rsidRPr="009356D5">
        <w:rPr>
          <w:sz w:val="24"/>
          <w:lang w:val="cs-CZ"/>
        </w:rPr>
        <w:t>věst</w:t>
      </w:r>
      <w:proofErr w:type="spellEnd"/>
      <w:r w:rsidRPr="009356D5">
        <w:rPr>
          <w:sz w:val="24"/>
          <w:lang w:val="cs-CZ"/>
        </w:rPr>
        <w:t xml:space="preserve">. L, 2024/3236, 23.12.2024, ELI: </w:t>
      </w:r>
      <w:r w:rsidR="00EE4221">
        <w:fldChar w:fldCharType="begin"/>
      </w:r>
      <w:r w:rsidR="00EE4221" w:rsidRPr="000010DE">
        <w:rPr>
          <w:lang w:val="fi-FI"/>
        </w:rPr>
        <w:instrText>HYPERLINK "http://data.europa.eu/eli/reg/2024/3236/oj"</w:instrText>
      </w:r>
      <w:r w:rsidR="00EE4221">
        <w:fldChar w:fldCharType="separate"/>
      </w:r>
      <w:r w:rsidRPr="009356D5">
        <w:rPr>
          <w:rStyle w:val="Hyperlink"/>
          <w:sz w:val="24"/>
          <w:shd w:val="clear" w:color="auto" w:fill="FFFFFF"/>
          <w:lang w:val="cs-CZ"/>
        </w:rPr>
        <w:t>http://data.europa.eu/eli/reg/2024/3236/oj</w:t>
      </w:r>
      <w:r w:rsidR="00EE4221">
        <w:rPr>
          <w:rStyle w:val="Hyperlink"/>
          <w:sz w:val="24"/>
          <w:shd w:val="clear" w:color="auto" w:fill="FFFFFF"/>
          <w:lang w:val="cs-CZ"/>
        </w:rPr>
        <w:fldChar w:fldCharType="end"/>
      </w:r>
      <w:r w:rsidRPr="009356D5">
        <w:rPr>
          <w:sz w:val="24"/>
          <w:lang w:val="cs-CZ"/>
        </w:rPr>
        <w:t xml:space="preserve">. </w:t>
      </w:r>
    </w:p>
  </w:footnote>
  <w:footnote w:id="12">
    <w:p w14:paraId="748E1E73" w14:textId="2230D248" w:rsidR="00B96CD1" w:rsidRPr="009356D5" w:rsidRDefault="00B96CD1" w:rsidP="009356D5">
      <w:pPr>
        <w:pStyle w:val="FootnoteText"/>
        <w:ind w:left="567" w:hanging="567"/>
        <w:rPr>
          <w:sz w:val="24"/>
          <w:lang w:val="cs-CZ"/>
        </w:rPr>
      </w:pPr>
      <w:r w:rsidRPr="009356D5">
        <w:rPr>
          <w:rStyle w:val="FootnoteReference"/>
          <w:sz w:val="24"/>
          <w:lang w:val="cs-CZ"/>
        </w:rPr>
        <w:footnoteRef/>
      </w:r>
      <w:r w:rsidR="009356D5" w:rsidRPr="009356D5">
        <w:rPr>
          <w:sz w:val="24"/>
          <w:lang w:val="cs-CZ"/>
        </w:rPr>
        <w:t xml:space="preserve"> </w:t>
      </w:r>
      <w:r w:rsidR="009356D5" w:rsidRPr="009356D5">
        <w:rPr>
          <w:sz w:val="24"/>
          <w:lang w:val="cs-CZ"/>
        </w:rPr>
        <w:tab/>
      </w:r>
      <w:proofErr w:type="spellStart"/>
      <w:r w:rsidRPr="009356D5">
        <w:rPr>
          <w:sz w:val="24"/>
          <w:lang w:val="cs-CZ"/>
        </w:rPr>
        <w:t>Úř</w:t>
      </w:r>
      <w:proofErr w:type="spellEnd"/>
      <w:r w:rsidRPr="009356D5">
        <w:rPr>
          <w:sz w:val="24"/>
          <w:lang w:val="cs-CZ"/>
        </w:rPr>
        <w:t xml:space="preserve">. </w:t>
      </w:r>
      <w:proofErr w:type="spellStart"/>
      <w:r w:rsidRPr="009356D5">
        <w:rPr>
          <w:sz w:val="24"/>
          <w:lang w:val="cs-CZ"/>
        </w:rPr>
        <w:t>věst</w:t>
      </w:r>
      <w:proofErr w:type="spellEnd"/>
      <w:r w:rsidRPr="009356D5">
        <w:rPr>
          <w:sz w:val="24"/>
          <w:lang w:val="cs-CZ"/>
        </w:rPr>
        <w:t xml:space="preserve">. L, 2024/3242, 23.12.2024, ELI: </w:t>
      </w:r>
      <w:r w:rsidR="00EE4221">
        <w:fldChar w:fldCharType="begin"/>
      </w:r>
      <w:r w:rsidR="00EE4221" w:rsidRPr="000010DE">
        <w:rPr>
          <w:lang w:val="fi-FI"/>
        </w:rPr>
        <w:instrText>HYPERLINK "http://data.europa.eu/eli/reg/2024/3242/oj"</w:instrText>
      </w:r>
      <w:r w:rsidR="00EE4221">
        <w:fldChar w:fldCharType="separate"/>
      </w:r>
      <w:r w:rsidRPr="009356D5">
        <w:rPr>
          <w:rStyle w:val="Hyperlink"/>
          <w:sz w:val="24"/>
          <w:shd w:val="clear" w:color="auto" w:fill="FFFFFF"/>
          <w:lang w:val="cs-CZ"/>
        </w:rPr>
        <w:t>http://data.europa.eu/eli/reg/2024/3242/oj</w:t>
      </w:r>
      <w:r w:rsidR="00EE4221">
        <w:rPr>
          <w:rStyle w:val="Hyperlink"/>
          <w:sz w:val="24"/>
          <w:shd w:val="clear" w:color="auto" w:fill="FFFFFF"/>
          <w:lang w:val="cs-CZ"/>
        </w:rPr>
        <w:fldChar w:fldCharType="end"/>
      </w:r>
      <w:r w:rsidRPr="009356D5">
        <w:rPr>
          <w:sz w:val="24"/>
          <w:lang w:val="cs-CZ"/>
        </w:rPr>
        <w:t xml:space="preserve">. </w:t>
      </w:r>
    </w:p>
  </w:footnote>
  <w:footnote w:id="13">
    <w:p w14:paraId="0B331685" w14:textId="02499021" w:rsidR="00B96CD1" w:rsidRPr="009356D5" w:rsidRDefault="00B96CD1" w:rsidP="009356D5">
      <w:pPr>
        <w:pStyle w:val="FootnoteText"/>
        <w:ind w:left="567" w:hanging="567"/>
        <w:rPr>
          <w:sz w:val="24"/>
          <w:lang w:val="cs-CZ"/>
        </w:rPr>
      </w:pPr>
      <w:r w:rsidRPr="009356D5">
        <w:rPr>
          <w:rStyle w:val="FootnoteReference"/>
          <w:sz w:val="24"/>
          <w:lang w:val="cs-CZ"/>
        </w:rPr>
        <w:footnoteRef/>
      </w:r>
      <w:r w:rsidR="009356D5" w:rsidRPr="009356D5">
        <w:rPr>
          <w:sz w:val="24"/>
          <w:lang w:val="cs-CZ"/>
        </w:rPr>
        <w:t xml:space="preserve"> </w:t>
      </w:r>
      <w:r w:rsidR="009356D5" w:rsidRPr="009356D5">
        <w:rPr>
          <w:sz w:val="24"/>
          <w:lang w:val="cs-CZ"/>
        </w:rPr>
        <w:tab/>
      </w:r>
      <w:r w:rsidRPr="009356D5">
        <w:rPr>
          <w:sz w:val="24"/>
          <w:lang w:val="cs-CZ"/>
        </w:rPr>
        <w:t>Přijaté texty, P10_</w:t>
      </w:r>
      <w:proofErr w:type="gramStart"/>
      <w:r w:rsidRPr="009356D5">
        <w:rPr>
          <w:sz w:val="24"/>
          <w:lang w:val="cs-CZ"/>
        </w:rPr>
        <w:t>TA(</w:t>
      </w:r>
      <w:proofErr w:type="gramEnd"/>
      <w:r w:rsidRPr="009356D5">
        <w:rPr>
          <w:sz w:val="24"/>
          <w:lang w:val="cs-CZ"/>
        </w:rPr>
        <w:t>2025)0090.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B8135" w14:textId="77777777" w:rsidR="00064002" w:rsidRPr="009356D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9BCFF" w14:textId="77777777" w:rsidR="00064002" w:rsidRPr="009356D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FFBAF" w14:textId="77777777" w:rsidR="00064002" w:rsidRPr="009356D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1535085">
    <w:abstractNumId w:val="9"/>
  </w:num>
  <w:num w:numId="2" w16cid:durableId="1015496896">
    <w:abstractNumId w:val="9"/>
  </w:num>
  <w:num w:numId="3" w16cid:durableId="572589090">
    <w:abstractNumId w:val="7"/>
  </w:num>
  <w:num w:numId="4" w16cid:durableId="1925257450">
    <w:abstractNumId w:val="7"/>
  </w:num>
  <w:num w:numId="5" w16cid:durableId="1482843018">
    <w:abstractNumId w:val="6"/>
  </w:num>
  <w:num w:numId="6" w16cid:durableId="303509263">
    <w:abstractNumId w:val="6"/>
  </w:num>
  <w:num w:numId="7" w16cid:durableId="1026756960">
    <w:abstractNumId w:val="5"/>
  </w:num>
  <w:num w:numId="8" w16cid:durableId="969433122">
    <w:abstractNumId w:val="5"/>
  </w:num>
  <w:num w:numId="9" w16cid:durableId="1714767426">
    <w:abstractNumId w:val="4"/>
  </w:num>
  <w:num w:numId="10" w16cid:durableId="1231962402">
    <w:abstractNumId w:val="4"/>
  </w:num>
  <w:num w:numId="11" w16cid:durableId="134681497">
    <w:abstractNumId w:val="8"/>
  </w:num>
  <w:num w:numId="12" w16cid:durableId="2010591979">
    <w:abstractNumId w:val="8"/>
  </w:num>
  <w:num w:numId="13" w16cid:durableId="912197772">
    <w:abstractNumId w:val="3"/>
  </w:num>
  <w:num w:numId="14" w16cid:durableId="1091699781">
    <w:abstractNumId w:val="3"/>
  </w:num>
  <w:num w:numId="15" w16cid:durableId="1160265725">
    <w:abstractNumId w:val="2"/>
  </w:num>
  <w:num w:numId="16" w16cid:durableId="2048410893">
    <w:abstractNumId w:val="2"/>
  </w:num>
  <w:num w:numId="17" w16cid:durableId="705761126">
    <w:abstractNumId w:val="1"/>
  </w:num>
  <w:num w:numId="18" w16cid:durableId="419176789">
    <w:abstractNumId w:val="1"/>
  </w:num>
  <w:num w:numId="19" w16cid:durableId="1900901183">
    <w:abstractNumId w:val="0"/>
  </w:num>
  <w:num w:numId="20" w16cid:durableId="1058356611">
    <w:abstractNumId w:val="0"/>
  </w:num>
  <w:num w:numId="21" w16cid:durableId="881132436">
    <w:abstractNumId w:val="9"/>
  </w:num>
  <w:num w:numId="22" w16cid:durableId="395980044">
    <w:abstractNumId w:val="7"/>
  </w:num>
  <w:num w:numId="23" w16cid:durableId="284118183">
    <w:abstractNumId w:val="6"/>
  </w:num>
  <w:num w:numId="24" w16cid:durableId="1484083874">
    <w:abstractNumId w:val="5"/>
  </w:num>
  <w:num w:numId="25" w16cid:durableId="829295626">
    <w:abstractNumId w:val="4"/>
  </w:num>
  <w:num w:numId="26" w16cid:durableId="1399744048">
    <w:abstractNumId w:val="8"/>
  </w:num>
  <w:num w:numId="27" w16cid:durableId="2064331821">
    <w:abstractNumId w:val="3"/>
  </w:num>
  <w:num w:numId="28" w16cid:durableId="1146825840">
    <w:abstractNumId w:val="2"/>
  </w:num>
  <w:num w:numId="29" w16cid:durableId="962270141">
    <w:abstractNumId w:val="1"/>
  </w:num>
  <w:num w:numId="30" w16cid:durableId="180705730">
    <w:abstractNumId w:val="0"/>
  </w:num>
  <w:num w:numId="31" w16cid:durableId="1503661604">
    <w:abstractNumId w:val="9"/>
  </w:num>
  <w:num w:numId="32" w16cid:durableId="798301468">
    <w:abstractNumId w:val="7"/>
  </w:num>
  <w:num w:numId="33" w16cid:durableId="1611815226">
    <w:abstractNumId w:val="6"/>
  </w:num>
  <w:num w:numId="34" w16cid:durableId="1157186898">
    <w:abstractNumId w:val="5"/>
  </w:num>
  <w:num w:numId="35" w16cid:durableId="962685726">
    <w:abstractNumId w:val="4"/>
  </w:num>
  <w:num w:numId="36" w16cid:durableId="1425999232">
    <w:abstractNumId w:val="8"/>
  </w:num>
  <w:num w:numId="37" w16cid:durableId="123041999">
    <w:abstractNumId w:val="3"/>
  </w:num>
  <w:num w:numId="38" w16cid:durableId="1556970564">
    <w:abstractNumId w:val="2"/>
  </w:num>
  <w:num w:numId="39" w16cid:durableId="2133329237">
    <w:abstractNumId w:val="1"/>
  </w:num>
  <w:num w:numId="40" w16cid:durableId="723522485">
    <w:abstractNumId w:val="0"/>
  </w:num>
  <w:num w:numId="41" w16cid:durableId="46609550">
    <w:abstractNumId w:val="10"/>
  </w:num>
  <w:num w:numId="42" w16cid:durableId="1668828104">
    <w:abstractNumId w:val="10"/>
  </w:num>
  <w:num w:numId="43" w16cid:durableId="1334993503">
    <w:abstractNumId w:val="10"/>
  </w:num>
  <w:num w:numId="44" w16cid:durableId="3823632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5/2025"/>
    <w:docVar w:name="dvlangue" w:val="CS"/>
    <w:docVar w:name="dvnumam" w:val="0"/>
    <w:docVar w:name="dvpe" w:val="778.223"/>
    <w:docVar w:name="dvrapporteur" w:val="Zpravodajka: "/>
    <w:docVar w:name="dvtitre" w:val="Usnesení Evropského parlamentu ze dne.... 2025 o návrhu rozhodnutí Evropského parlamentu a Rady o uvolnění prostředků z Fondu solidarity Evropské unie za účelem poskytnutí pomoci Španělsku v souvislosti s povodněmi ve španělském regionu Valencie v říjnu 2024 a Francii v důsledku škod způsobených cyklonou Chido na ostrově Mayotte v prosinci 2024 a cyklonou Garance na ostrově Réunion v únoru 2025(COM(2025)0855 – C10-0239/2025 – 2025/0318(BUD))"/>
  </w:docVars>
  <w:rsids>
    <w:rsidRoot w:val="00D06A3C"/>
    <w:rsid w:val="000010DE"/>
    <w:rsid w:val="00002272"/>
    <w:rsid w:val="00015951"/>
    <w:rsid w:val="00064002"/>
    <w:rsid w:val="000677B9"/>
    <w:rsid w:val="000831BA"/>
    <w:rsid w:val="000A42CC"/>
    <w:rsid w:val="000E7DD9"/>
    <w:rsid w:val="0010095E"/>
    <w:rsid w:val="00125B37"/>
    <w:rsid w:val="00141A4F"/>
    <w:rsid w:val="00187494"/>
    <w:rsid w:val="001F32AE"/>
    <w:rsid w:val="002767FF"/>
    <w:rsid w:val="002B18FE"/>
    <w:rsid w:val="002B1B58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8B2"/>
    <w:rsid w:val="00560270"/>
    <w:rsid w:val="005C2568"/>
    <w:rsid w:val="005C7279"/>
    <w:rsid w:val="005F1B17"/>
    <w:rsid w:val="006037C0"/>
    <w:rsid w:val="0063675A"/>
    <w:rsid w:val="006631B6"/>
    <w:rsid w:val="00680577"/>
    <w:rsid w:val="006835D7"/>
    <w:rsid w:val="006D553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EC4"/>
    <w:rsid w:val="00865F67"/>
    <w:rsid w:val="00881A7B"/>
    <w:rsid w:val="008840E5"/>
    <w:rsid w:val="00887B3E"/>
    <w:rsid w:val="008B3828"/>
    <w:rsid w:val="008C2AC6"/>
    <w:rsid w:val="008F4C67"/>
    <w:rsid w:val="00917CAC"/>
    <w:rsid w:val="00930C23"/>
    <w:rsid w:val="0093193B"/>
    <w:rsid w:val="009356D5"/>
    <w:rsid w:val="009509D8"/>
    <w:rsid w:val="00950B64"/>
    <w:rsid w:val="00981893"/>
    <w:rsid w:val="00A1687D"/>
    <w:rsid w:val="00A43E52"/>
    <w:rsid w:val="00A4678D"/>
    <w:rsid w:val="00A778C7"/>
    <w:rsid w:val="00A948F1"/>
    <w:rsid w:val="00AB441E"/>
    <w:rsid w:val="00AB6293"/>
    <w:rsid w:val="00AE0928"/>
    <w:rsid w:val="00AE38D5"/>
    <w:rsid w:val="00AF3B82"/>
    <w:rsid w:val="00B12E95"/>
    <w:rsid w:val="00B22876"/>
    <w:rsid w:val="00B558F0"/>
    <w:rsid w:val="00B96CD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6A3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221"/>
    <w:rsid w:val="00F04346"/>
    <w:rsid w:val="00F075DC"/>
    <w:rsid w:val="00F149E9"/>
    <w:rsid w:val="00F5134D"/>
    <w:rsid w:val="00F74202"/>
    <w:rsid w:val="00F87713"/>
    <w:rsid w:val="00F944BB"/>
    <w:rsid w:val="00FB4360"/>
    <w:rsid w:val="00FD07C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B19550"/>
  <w15:chartTrackingRefBased/>
  <w15:docId w15:val="{39BE9469-81E5-4A75-8599-2B20B4F2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96CD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B96CD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B96CD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96C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96CD1"/>
    <w:rPr>
      <w:sz w:val="24"/>
      <w:lang w:val="cs-CZ"/>
    </w:rPr>
  </w:style>
  <w:style w:type="paragraph" w:customStyle="1" w:styleId="NormalBold24a">
    <w:name w:val="NormalBold24a"/>
    <w:basedOn w:val="Normal"/>
    <w:rsid w:val="00B96CD1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B96CD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96CD1"/>
    <w:pPr>
      <w:spacing w:before="480" w:after="240"/>
    </w:pPr>
  </w:style>
  <w:style w:type="character" w:styleId="Hyperlink">
    <w:name w:val="Hyperlink"/>
    <w:basedOn w:val="DefaultParagraphFont"/>
    <w:rsid w:val="00B96CD1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8B38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B3828"/>
    <w:rPr>
      <w:sz w:val="24"/>
      <w:lang w:val="cs-CZ"/>
    </w:rPr>
  </w:style>
  <w:style w:type="paragraph" w:styleId="Revision">
    <w:name w:val="Revision"/>
    <w:hidden/>
    <w:uiPriority w:val="99"/>
    <w:semiHidden/>
    <w:rsid w:val="0063675A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A948F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944BB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44B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944B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F944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44BB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1731</Words>
  <Characters>10187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2026-01-08T14:46:00Z</dcterms:created>
  <dcterms:modified xsi:type="dcterms:W3CDTF">2026-01-08T14:46:00Z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P10_TA(2025)0274_</vt:lpwstr>
  </property>
  <property fmtid="{D5CDD505-2E9C-101B-9397-08002B2CF9AE}" pid="4" name="&lt;Type&gt;">
    <vt:lpwstr>RR</vt:lpwstr>
  </property>
</Properties>
</file>