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4723" w14:paraId="4123C3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98211C" w14:textId="77777777" w:rsidR="00751A4A" w:rsidRPr="003B4723" w:rsidRDefault="006F6164" w:rsidP="0010095E">
            <w:pPr>
              <w:pStyle w:val="EPName"/>
            </w:pPr>
            <w:r w:rsidRPr="003B4723">
              <w:t>Europski parlament</w:t>
            </w:r>
          </w:p>
          <w:p w14:paraId="573AFC7F" w14:textId="77777777" w:rsidR="00751A4A" w:rsidRPr="003B472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4723">
              <w:t>2024</w:t>
            </w:r>
            <w:r w:rsidR="00817416" w:rsidRPr="003B4723">
              <w:t>-202</w:t>
            </w:r>
            <w:r w:rsidRPr="003B4723">
              <w:t>9</w:t>
            </w:r>
          </w:p>
        </w:tc>
        <w:tc>
          <w:tcPr>
            <w:tcW w:w="2268" w:type="dxa"/>
            <w:shd w:val="clear" w:color="auto" w:fill="auto"/>
          </w:tcPr>
          <w:p w14:paraId="0CF57F5D" w14:textId="77777777" w:rsidR="00751A4A" w:rsidRPr="003B4723" w:rsidRDefault="00187494" w:rsidP="0010095E">
            <w:pPr>
              <w:pStyle w:val="EPLogo"/>
            </w:pPr>
            <w:r w:rsidRPr="003B4723">
              <w:rPr>
                <w:noProof/>
                <w:lang w:eastAsia="ja-JP"/>
              </w:rPr>
              <w:drawing>
                <wp:inline distT="0" distB="0" distL="0" distR="0" wp14:anchorId="5663DD23" wp14:editId="50276A8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0F6ECD" w14:textId="77777777" w:rsidR="00D058B8" w:rsidRPr="003B4723" w:rsidRDefault="00D058B8" w:rsidP="004C5D52">
      <w:pPr>
        <w:pStyle w:val="LineTop"/>
      </w:pPr>
    </w:p>
    <w:p w14:paraId="2F1A6087" w14:textId="77777777" w:rsidR="00680577" w:rsidRPr="003B4723" w:rsidRDefault="006F6164" w:rsidP="00680577">
      <w:pPr>
        <w:pStyle w:val="EPBodyTA1"/>
      </w:pPr>
      <w:r w:rsidRPr="003B4723">
        <w:t>USVOJENI TEKSTOVI</w:t>
      </w:r>
    </w:p>
    <w:p w14:paraId="21F5DB69" w14:textId="77777777" w:rsidR="00D058B8" w:rsidRPr="003B4723" w:rsidRDefault="00D058B8" w:rsidP="00D058B8">
      <w:pPr>
        <w:pStyle w:val="LineBottom"/>
      </w:pPr>
    </w:p>
    <w:p w14:paraId="6FEEFFBE" w14:textId="73CCCF1F" w:rsidR="006F6164" w:rsidRPr="003B4723" w:rsidRDefault="006F6164" w:rsidP="006F6164">
      <w:pPr>
        <w:pStyle w:val="ATHeading1"/>
      </w:pPr>
      <w:bookmarkStart w:id="0" w:name="TANumber"/>
      <w:r w:rsidRPr="003B4723">
        <w:t>P10_TA(2025)0</w:t>
      </w:r>
      <w:r w:rsidR="00960712">
        <w:t>274</w:t>
      </w:r>
      <w:bookmarkEnd w:id="0"/>
    </w:p>
    <w:p w14:paraId="3ED6097E" w14:textId="77777777" w:rsidR="006F6164" w:rsidRPr="003B4723" w:rsidRDefault="006F6164" w:rsidP="006F6164">
      <w:pPr>
        <w:pStyle w:val="ATHeading2"/>
      </w:pPr>
      <w:bookmarkStart w:id="1" w:name="title"/>
      <w:r w:rsidRPr="003B4723">
        <w:t>Mobilizacija Fonda solidarnosti Europske unije: pomoć Španjolskoj i Francuskoj u vezi s prirodnim katastrofama 2024. i 2025.</w:t>
      </w:r>
      <w:bookmarkEnd w:id="1"/>
    </w:p>
    <w:p w14:paraId="34370F26" w14:textId="77777777" w:rsidR="006F6164" w:rsidRPr="003B4723" w:rsidRDefault="006F6164" w:rsidP="006F6164">
      <w:pPr>
        <w:rPr>
          <w:i/>
          <w:vanish/>
        </w:rPr>
      </w:pPr>
      <w:r w:rsidRPr="003B4723">
        <w:rPr>
          <w:i/>
        </w:rPr>
        <w:fldChar w:fldCharType="begin"/>
      </w:r>
      <w:r w:rsidRPr="003B4723">
        <w:rPr>
          <w:i/>
        </w:rPr>
        <w:instrText xml:space="preserve"> TC"(</w:instrText>
      </w:r>
      <w:bookmarkStart w:id="2" w:name="DocNumber"/>
      <w:r w:rsidRPr="003B4723">
        <w:rPr>
          <w:i/>
        </w:rPr>
        <w:instrText>A10-0215/2025</w:instrText>
      </w:r>
      <w:bookmarkEnd w:id="2"/>
      <w:r w:rsidRPr="003B4723">
        <w:rPr>
          <w:i/>
        </w:rPr>
        <w:instrText xml:space="preserve"> - Izvjestiteljica: Sandra Gómez López)"\l3 \n&gt; \* MERGEFORMAT </w:instrText>
      </w:r>
      <w:r w:rsidRPr="003B4723">
        <w:rPr>
          <w:i/>
        </w:rPr>
        <w:fldChar w:fldCharType="end"/>
      </w:r>
    </w:p>
    <w:p w14:paraId="3F4CFF9E" w14:textId="77777777" w:rsidR="006F6164" w:rsidRPr="003B4723" w:rsidRDefault="006F6164" w:rsidP="006F6164">
      <w:pPr>
        <w:rPr>
          <w:vanish/>
        </w:rPr>
      </w:pPr>
      <w:bookmarkStart w:id="3" w:name="Commission"/>
      <w:r w:rsidRPr="003B4723">
        <w:rPr>
          <w:vanish/>
        </w:rPr>
        <w:t>Odbor za proračune</w:t>
      </w:r>
      <w:bookmarkEnd w:id="3"/>
    </w:p>
    <w:p w14:paraId="07F72FF0" w14:textId="77777777" w:rsidR="006F6164" w:rsidRPr="003B4723" w:rsidRDefault="006F6164" w:rsidP="006F6164">
      <w:pPr>
        <w:rPr>
          <w:vanish/>
        </w:rPr>
      </w:pPr>
      <w:bookmarkStart w:id="4" w:name="PE"/>
      <w:r w:rsidRPr="003B4723">
        <w:rPr>
          <w:vanish/>
        </w:rPr>
        <w:t>PE778.223</w:t>
      </w:r>
      <w:bookmarkEnd w:id="4"/>
    </w:p>
    <w:p w14:paraId="30F6AE01" w14:textId="49E459D1" w:rsidR="006F6164" w:rsidRPr="003B4723" w:rsidRDefault="006F6164" w:rsidP="006F6164">
      <w:pPr>
        <w:pStyle w:val="ATHeading3"/>
      </w:pPr>
      <w:bookmarkStart w:id="5" w:name="Sujet"/>
      <w:r w:rsidRPr="003B4723">
        <w:t xml:space="preserve">Rezolucija Europskog parlamenta od </w:t>
      </w:r>
      <w:r w:rsidR="003B4723">
        <w:t>13</w:t>
      </w:r>
      <w:r w:rsidRPr="003B4723">
        <w:t xml:space="preserve">. </w:t>
      </w:r>
      <w:r w:rsidR="003B4723">
        <w:t xml:space="preserve">studenoga </w:t>
      </w:r>
      <w:r w:rsidRPr="003B4723">
        <w:t xml:space="preserve">2025. o Prijedlogu odluke Europskog parlamenta i Vijeća o mobilizaciji Fonda solidarnosti Europske unije radi pružanja pomoći Španjolskoj u vezi s poplavama u Valenciji u Španjolskoj u listopadu 2024. i Francuskoj nakon štete koju su prouzročili ciklon </w:t>
      </w:r>
      <w:proofErr w:type="spellStart"/>
      <w:r w:rsidRPr="003B4723">
        <w:t>Chido</w:t>
      </w:r>
      <w:proofErr w:type="spellEnd"/>
      <w:r w:rsidRPr="003B4723">
        <w:t xml:space="preserve"> na </w:t>
      </w:r>
      <w:proofErr w:type="spellStart"/>
      <w:r w:rsidRPr="003B4723">
        <w:t>Mayotteu</w:t>
      </w:r>
      <w:proofErr w:type="spellEnd"/>
      <w:r w:rsidRPr="003B4723">
        <w:t xml:space="preserve"> u prosincu 2024. i ciklon </w:t>
      </w:r>
      <w:proofErr w:type="spellStart"/>
      <w:r w:rsidRPr="003B4723">
        <w:t>Garance</w:t>
      </w:r>
      <w:proofErr w:type="spellEnd"/>
      <w:r w:rsidRPr="003B4723">
        <w:t xml:space="preserve"> na </w:t>
      </w:r>
      <w:proofErr w:type="spellStart"/>
      <w:r w:rsidRPr="003B4723">
        <w:t>Réunionu</w:t>
      </w:r>
      <w:proofErr w:type="spellEnd"/>
      <w:r w:rsidRPr="003B4723">
        <w:t xml:space="preserve"> u veljači 2025.</w:t>
      </w:r>
      <w:bookmarkEnd w:id="5"/>
      <w:r w:rsidRPr="003B4723">
        <w:t xml:space="preserve"> </w:t>
      </w:r>
      <w:bookmarkStart w:id="6" w:name="References"/>
      <w:r w:rsidRPr="003B4723">
        <w:t>(COM(2025)0855 – C10-0239/2025 – 2025/0318(BUD))</w:t>
      </w:r>
      <w:bookmarkEnd w:id="6"/>
    </w:p>
    <w:p w14:paraId="5432894F" w14:textId="77777777" w:rsidR="003056D4" w:rsidRPr="003B4723" w:rsidRDefault="003056D4" w:rsidP="003056D4">
      <w:pPr>
        <w:pStyle w:val="EPComma"/>
        <w:rPr>
          <w:noProof/>
        </w:rPr>
      </w:pPr>
      <w:r w:rsidRPr="003B4723">
        <w:rPr>
          <w:i/>
        </w:rPr>
        <w:t>Europski parlament</w:t>
      </w:r>
      <w:r w:rsidRPr="003B4723">
        <w:t>,</w:t>
      </w:r>
    </w:p>
    <w:p w14:paraId="31CA753D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–</w:t>
      </w:r>
      <w:r w:rsidRPr="003B4723">
        <w:tab/>
        <w:t>uzimajući u obzir prijedlog Komisije upućen Europskom parlamentu i Vijeću (COM(2025)0855 – C10</w:t>
      </w:r>
      <w:r w:rsidRPr="003B4723">
        <w:noBreakHyphen/>
        <w:t>0239/2025),</w:t>
      </w:r>
    </w:p>
    <w:p w14:paraId="3F008153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–</w:t>
      </w:r>
      <w:r w:rsidRPr="003B4723">
        <w:tab/>
        <w:t>uzimajući u obzir Uredbu Vijeća (EZ) br. 2012/2002 od 11. studenoga 2002. o osnivanju Fonda solidarnosti Europske unije</w:t>
      </w:r>
      <w:r w:rsidRPr="003B4723">
        <w:rPr>
          <w:rStyle w:val="FootnoteReference"/>
        </w:rPr>
        <w:footnoteReference w:id="1"/>
      </w:r>
      <w:r w:rsidRPr="003B4723">
        <w:t>,</w:t>
      </w:r>
    </w:p>
    <w:p w14:paraId="116E10AA" w14:textId="36FED657" w:rsidR="003056D4" w:rsidRPr="003B4723" w:rsidRDefault="003056D4" w:rsidP="003056D4">
      <w:pPr>
        <w:pStyle w:val="NormalHanging12a"/>
        <w:rPr>
          <w:noProof/>
        </w:rPr>
      </w:pPr>
      <w:r w:rsidRPr="003B4723">
        <w:t>–</w:t>
      </w:r>
      <w:r w:rsidRPr="003B4723">
        <w:tab/>
        <w:t>uzimajući u obzir Uredbu Vijeća (EU, Euratom) 2020/2093 od 17. prosinca 2020. kojom se utvrđuje višegodišnji financijski okvir za razdoblje 2021. – 2027.</w:t>
      </w:r>
      <w:r w:rsidRPr="003B4723">
        <w:rPr>
          <w:rStyle w:val="FootnoteReference"/>
          <w:noProof/>
        </w:rPr>
        <w:footnoteReference w:id="2"/>
      </w:r>
      <w:r w:rsidRPr="003B4723">
        <w:t>, a posebno njezin članak 9.,</w:t>
      </w:r>
    </w:p>
    <w:p w14:paraId="4682167C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–</w:t>
      </w:r>
      <w:r w:rsidRPr="003B4723">
        <w:tab/>
        <w:t xml:space="preserve">uzimajući u obzir </w:t>
      </w:r>
      <w:proofErr w:type="spellStart"/>
      <w:r w:rsidRPr="003B4723">
        <w:t>Međuinstitucijski</w:t>
      </w:r>
      <w:proofErr w:type="spellEnd"/>
      <w:r w:rsidRPr="003B4723">
        <w:t xml:space="preserve"> sporazum od 16. prosinca 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3B4723">
        <w:rPr>
          <w:rStyle w:val="FootnoteReference"/>
          <w:noProof/>
        </w:rPr>
        <w:footnoteReference w:id="3"/>
      </w:r>
      <w:r w:rsidRPr="003B4723">
        <w:t>, a posebno njegovu točku 10.,</w:t>
      </w:r>
    </w:p>
    <w:p w14:paraId="07A56CE4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–</w:t>
      </w:r>
      <w:r w:rsidRPr="003B4723">
        <w:tab/>
        <w:t>uzimajući u obzir Uredbu (EU) 2021/1058 Europskog parlamenta i Vijeća od 24. lipnja 2021. o Europskom fondu za regionalni razvoj i Kohezijskom fondu</w:t>
      </w:r>
      <w:r w:rsidRPr="003B4723">
        <w:rPr>
          <w:noProof/>
          <w:vertAlign w:val="superscript"/>
        </w:rPr>
        <w:footnoteReference w:id="4"/>
      </w:r>
      <w:r w:rsidRPr="003B4723">
        <w:t xml:space="preserve">, </w:t>
      </w:r>
    </w:p>
    <w:p w14:paraId="704F1222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lastRenderedPageBreak/>
        <w:t>–</w:t>
      </w:r>
      <w:r w:rsidRPr="003B4723">
        <w:tab/>
        <w:t>uzimajući u obzir Uredbu (EU) 2021/1057 Europskog parlamenta i Vijeća od 24. lipnja 2021. o uspostavi Europskog socijalnog fonda plus (ESF+)</w:t>
      </w:r>
      <w:r w:rsidRPr="003B4723">
        <w:rPr>
          <w:noProof/>
          <w:vertAlign w:val="superscript"/>
        </w:rPr>
        <w:footnoteReference w:id="5"/>
      </w:r>
      <w:r w:rsidRPr="003B4723">
        <w:t xml:space="preserve">, </w:t>
      </w:r>
    </w:p>
    <w:p w14:paraId="2477A21B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–</w:t>
      </w:r>
      <w:r w:rsidRPr="003B4723">
        <w:tab/>
        <w:t>uzimajući u obzir Uredbu (EU) 2021/2115 Europskog parlamenta i Vijeća od 2. prosinca 2021. o utvrđivanju pravila o potpori za strateške planove koje izrađuju države članice u okviru zajedničke poljoprivredne politike (strateški planovi u okviru ZPP-a) i koji se financiraju iz Europskog fonda za jamstva u poljoprivredi (EFJP) i Europskog poljoprivrednog fonda za ruralni razvoj (EPFRR) te o stavljanju izvan snage uredbi (EU) br. 1305/2013 i (EU) br. 1307/2013</w:t>
      </w:r>
      <w:r w:rsidRPr="003B4723">
        <w:rPr>
          <w:noProof/>
          <w:vertAlign w:val="superscript"/>
        </w:rPr>
        <w:footnoteReference w:id="6"/>
      </w:r>
      <w:r w:rsidRPr="003B4723">
        <w:t xml:space="preserve">, </w:t>
      </w:r>
    </w:p>
    <w:p w14:paraId="1C92B41C" w14:textId="4CBF21B9" w:rsidR="003056D4" w:rsidRPr="003B4723" w:rsidRDefault="003056D4" w:rsidP="003056D4">
      <w:pPr>
        <w:pStyle w:val="NormalHanging12a"/>
        <w:rPr>
          <w:noProof/>
        </w:rPr>
      </w:pPr>
      <w:r w:rsidRPr="003B4723">
        <w:t>–</w:t>
      </w:r>
      <w:r w:rsidRPr="003B4723">
        <w:tab/>
        <w:t>uzimajući u obzir izvješće Odbora za zapošljavanje i socijalna pitanja i Odbora za regionalni razvoj (A10</w:t>
      </w:r>
      <w:r w:rsidR="00380459">
        <w:t>-</w:t>
      </w:r>
      <w:r w:rsidRPr="003B4723">
        <w:t>0031/2024) u okviru zakonodavnog postupka za donošenje Uredbe (EU) 2024/3236 Europskog parlamenta i Vijeća od 19. prosinca 2024. o izmjeni uredaba (EU) 2021/1057 i (EU) 2021/1058 u pogledu regionalne hitne potpore za obnovu (RESTORE)</w:t>
      </w:r>
      <w:r w:rsidRPr="003B4723">
        <w:rPr>
          <w:noProof/>
          <w:vertAlign w:val="superscript"/>
        </w:rPr>
        <w:footnoteReference w:id="7"/>
      </w:r>
      <w:r w:rsidRPr="003B4723">
        <w:t xml:space="preserve">, a posebno proračunsku procjenu Odbora za proračune priloženu tom izvješću, </w:t>
      </w:r>
    </w:p>
    <w:p w14:paraId="431468E5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–</w:t>
      </w:r>
      <w:r w:rsidRPr="003B4723">
        <w:tab/>
        <w:t>uzimajući u obzir svoju rezoluciju od 7. svibnja 2025. o unaprijeđenom dugoročnom proračunu Unije u svijetu koji se mijenja</w:t>
      </w:r>
      <w:r w:rsidRPr="003B4723">
        <w:rPr>
          <w:noProof/>
          <w:vertAlign w:val="superscript"/>
        </w:rPr>
        <w:footnoteReference w:id="8"/>
      </w:r>
      <w:r w:rsidRPr="003B4723">
        <w:t xml:space="preserve">, </w:t>
      </w:r>
    </w:p>
    <w:p w14:paraId="0108E10D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–</w:t>
      </w:r>
      <w:r w:rsidRPr="003B4723">
        <w:tab/>
        <w:t>uzimajući u obzir izvješće Europske agencije za okoliš br. 1/2024 – Europska procjena klimatskih rizika (EUCRA)</w:t>
      </w:r>
      <w:r w:rsidRPr="003B4723">
        <w:rPr>
          <w:noProof/>
          <w:vertAlign w:val="superscript"/>
        </w:rPr>
        <w:footnoteReference w:id="9"/>
      </w:r>
      <w:r w:rsidRPr="003B4723">
        <w:t>,</w:t>
      </w:r>
    </w:p>
    <w:p w14:paraId="4CAE6A9E" w14:textId="77777777" w:rsidR="003056D4" w:rsidRPr="003B4723" w:rsidRDefault="003056D4" w:rsidP="003056D4">
      <w:pPr>
        <w:pStyle w:val="NormalHanging12a"/>
      </w:pPr>
      <w:r w:rsidRPr="003B4723">
        <w:t>–</w:t>
      </w:r>
      <w:r w:rsidRPr="003B4723">
        <w:tab/>
        <w:t>uzimajući u obzir izvješće Odbora za proračune (A10</w:t>
      </w:r>
      <w:r w:rsidRPr="003B4723">
        <w:noBreakHyphen/>
        <w:t>0215/2025),</w:t>
      </w:r>
    </w:p>
    <w:p w14:paraId="5A3D0065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A.</w:t>
      </w:r>
      <w:r w:rsidRPr="003B4723">
        <w:tab/>
        <w:t>budući da je između 28. listopada i 4. studenoga 2024. oluja praćena obilnim kišama pogodila cijelu regiju Valencije u Španjolskoj i uzrokovala velike poplave koje su dovele do ukupne izravne štete koju je Komisija procijenila na 18,08 milijardi EUR i koja je pogodila 845 000 ljudi iz 84 općine, 170 obrazovnih ustanova, više od 50 zdravstvenih ustanova i javnu infrastrukturu; budući da su poplave uzrokovale najmanje 229 smrtnih slučajeva;</w:t>
      </w:r>
    </w:p>
    <w:p w14:paraId="7145158E" w14:textId="77777777" w:rsidR="003056D4" w:rsidRPr="003B4723" w:rsidRDefault="003056D4" w:rsidP="003056D4">
      <w:pPr>
        <w:pStyle w:val="NormalHanging12a"/>
        <w:rPr>
          <w:bCs/>
          <w:iCs/>
          <w:noProof/>
        </w:rPr>
      </w:pPr>
      <w:r w:rsidRPr="003B4723">
        <w:t>B.</w:t>
      </w:r>
      <w:r w:rsidRPr="003B4723">
        <w:tab/>
        <w:t>budući da procjena golemog utjecaja oluja i poplava na gospodarstvo tih regija iznosi 18 milijardi EUR, što utječe na 63 industrijska područja, 64 000 poduzeća (od kojih su 99,6 % mala i srednja poduzeća), 250 000 radnika i 243 388 zahtjeva za naknadu, kako je utvrđeno u studijama koje su predstavile regionalna vlada Valencije i tamošnje poduzetničko udruženje;</w:t>
      </w:r>
    </w:p>
    <w:p w14:paraId="0258D3E3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C.</w:t>
      </w:r>
      <w:r w:rsidRPr="003B4723">
        <w:tab/>
        <w:t xml:space="preserve">budući da je 14. prosinca 2024. ciklon </w:t>
      </w:r>
      <w:proofErr w:type="spellStart"/>
      <w:r w:rsidRPr="003B4723">
        <w:t>Chido</w:t>
      </w:r>
      <w:proofErr w:type="spellEnd"/>
      <w:r w:rsidRPr="003B4723">
        <w:t xml:space="preserve"> pogodio otok </w:t>
      </w:r>
      <w:proofErr w:type="spellStart"/>
      <w:r w:rsidRPr="003B4723">
        <w:t>Mayotte</w:t>
      </w:r>
      <w:proofErr w:type="spellEnd"/>
      <w:r w:rsidRPr="003B4723">
        <w:t xml:space="preserve"> u Francuskoj, što je uzrokovalo udare vjetra od preko 180 kilometara na sat i obilne padaline u kombinaciji s visokim valovima te ukupnu izravnu štetu koju je Komisija procijenila na 3,6 milijardi EUR; budući da je ciklon pogodio 337 000 ljudi i prouzročio najmanje 39 smrtnih slučajeva; budući da se 200 osoba još uvijek smatra nestalima;</w:t>
      </w:r>
    </w:p>
    <w:p w14:paraId="24C56323" w14:textId="73589506" w:rsidR="003056D4" w:rsidRPr="003B4723" w:rsidRDefault="003056D4" w:rsidP="003056D4">
      <w:pPr>
        <w:pStyle w:val="NormalHanging12a"/>
        <w:rPr>
          <w:noProof/>
        </w:rPr>
      </w:pPr>
      <w:r w:rsidRPr="003B4723">
        <w:t>D.</w:t>
      </w:r>
      <w:r w:rsidRPr="003B4723">
        <w:tab/>
        <w:t xml:space="preserve">budući da je 28. veljače 2025. otok </w:t>
      </w:r>
      <w:proofErr w:type="spellStart"/>
      <w:r w:rsidRPr="003B4723">
        <w:t>Réunion</w:t>
      </w:r>
      <w:proofErr w:type="spellEnd"/>
      <w:r w:rsidRPr="003B4723">
        <w:t xml:space="preserve"> u Francuskoj pogodio ciklon pod nazivom </w:t>
      </w:r>
      <w:proofErr w:type="spellStart"/>
      <w:r w:rsidRPr="003B4723">
        <w:t>Garance</w:t>
      </w:r>
      <w:proofErr w:type="spellEnd"/>
      <w:r w:rsidRPr="003B4723">
        <w:t xml:space="preserve">, s naletima vjetra do 215 kilometara na sat, obilnim kišama i opasnim uvjetima na moru, što je prouzročilo ukupnu izravnu štetu koju su francuske vlasti procijenile na </w:t>
      </w:r>
      <w:r w:rsidRPr="003B4723">
        <w:lastRenderedPageBreak/>
        <w:t>849,45 milijuna EUR, uglavnom na električnoj mreži i komunikacijskoj infrastrukturi; budući da je ciklon pogodio 160 000 ljudi i prouzročio najmanje 4 smrtn</w:t>
      </w:r>
      <w:r w:rsidR="00A2643B">
        <w:t>a</w:t>
      </w:r>
      <w:r w:rsidRPr="003B4723">
        <w:t xml:space="preserve"> slučaja;</w:t>
      </w:r>
    </w:p>
    <w:p w14:paraId="43790DFC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1.</w:t>
      </w:r>
      <w:r w:rsidRPr="003B4723">
        <w:tab/>
        <w:t xml:space="preserve">izražava duboku solidarnost sa svim žrtvama, njihovim obiteljima i svim osobama pogođenima razornim poplavama u </w:t>
      </w:r>
      <w:proofErr w:type="spellStart"/>
      <w:r w:rsidRPr="003B4723">
        <w:t>Velenciji</w:t>
      </w:r>
      <w:proofErr w:type="spellEnd"/>
      <w:r w:rsidRPr="003B4723">
        <w:t xml:space="preserve"> u Španjolskoj i katastrofalnim </w:t>
      </w:r>
      <w:proofErr w:type="spellStart"/>
      <w:r w:rsidRPr="003B4723">
        <w:t>cikonima</w:t>
      </w:r>
      <w:proofErr w:type="spellEnd"/>
      <w:r w:rsidRPr="003B4723">
        <w:t xml:space="preserve"> na </w:t>
      </w:r>
      <w:proofErr w:type="spellStart"/>
      <w:r w:rsidRPr="003B4723">
        <w:t>Mayotteu</w:t>
      </w:r>
      <w:proofErr w:type="spellEnd"/>
      <w:r w:rsidRPr="003B4723">
        <w:t xml:space="preserve"> i </w:t>
      </w:r>
      <w:proofErr w:type="spellStart"/>
      <w:r w:rsidRPr="003B4723">
        <w:t>Réunionu</w:t>
      </w:r>
      <w:proofErr w:type="spellEnd"/>
      <w:r w:rsidRPr="003B4723">
        <w:t xml:space="preserve"> u Francuskoj, kao i s nacionalnim, regionalnim i lokalnim vlastima uključenima u napore za pružanje pomoći;</w:t>
      </w:r>
    </w:p>
    <w:p w14:paraId="161A45FB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2.</w:t>
      </w:r>
      <w:r w:rsidRPr="003B4723">
        <w:tab/>
        <w:t>pozdravlja ovu odluku kao konkretan i vidljiv dokaz solidarnosti Unije s građanima i regijama u pogođenim područjima, ali napominje da ta solidarnost ne može zamijeniti izravnu odgovornost lokalnih, regionalnih i nacionalnih vlasti u sprečavanju prirodnih katastrofa povezanih s klimatskim promjenama i upravljanju njima;</w:t>
      </w:r>
    </w:p>
    <w:p w14:paraId="08FB61F6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3.</w:t>
      </w:r>
      <w:r w:rsidRPr="003B4723">
        <w:tab/>
        <w:t>ponavlja da je važno informirati javnost o vidljivim koristima koje proizlaze iz Fonda solidarnosti Europske unije (FSEU) te dodatno povećati svijest građana o instrumentima i programima Unije;</w:t>
      </w:r>
    </w:p>
    <w:p w14:paraId="2EE9E18D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4.</w:t>
      </w:r>
      <w:r w:rsidRPr="003B4723">
        <w:tab/>
        <w:t xml:space="preserve">ističe sve veći broj ozbiljnih, razornih i smrtonosnih prirodnih katastrofa u Europi te poziva države članice i Komisiju da povećaju ulaganja u prevenciju, javnu infrastrukturu, ublažavanje klimatskih promjena i prilagodbu njima, kao i hitne mjere pripravnosti kako bi se izbjegli ljudski i gospodarski gubici; poziva države članice da uzmu u obzir da klimatski rizici i druge prirodne katastrofe nerazmjerno utječu na ranjivo stanovništvo i mala i srednja poduzeća zbog socioekonomskih i demografskih čimbenika, kao i na ranjiva područja kao što su najudaljenije regije; smatra da je ključno osigurati visoku razinu demokratskog nadzora proračunskog tijela nad Fondom solidarnosti Europske unije (FSEU); podsjeća da FSEU ima ograničen proračun i da se ne može smatrati jedinim instrumentom za rješavanje velikih prirodnih katastrofa; stoga poziva na procjenu financijske sposobnosti proračuna Unije i na razmatranje mogućeg povećanja njegovih sredstava kako bi se građanima pružila pomoć razmjerna takvim katastrofama; napominje da bi se povećanjem te vrste pomoći državama članicama omogućilo da učinkovitije i brže odgovore na katastrofe, dok bi se drugi instrumenti, posebno kohezijski fondovi čija primarna svrha nije da budu odgovor na katastrofe, mogli sačuvati; </w:t>
      </w:r>
    </w:p>
    <w:p w14:paraId="5D7EA720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5.</w:t>
      </w:r>
      <w:r w:rsidRPr="003B4723">
        <w:tab/>
        <w:t xml:space="preserve">naglašava da je FSEU samo kurativni instrument te da bi Unija također trebala nastaviti rješavati pitanje prilagodbe klimatskim promjenama i njihova ublažavanja podupiranjem europskih i nacionalnih politika za sprečavanje prirodnih katastrofa, kao i podupiranjem načela „bolje ponovne izgradnje” u svim svojim djelovanjima; ističe da se u izvješću Europske agencije za okoliš br. 1/2024 „Europska procjena klimatskih rizika” upozorava da Unija nije pripremljena za učinke klimatskih promjena i naglašava potrebu za djelovanjem kako bi se izbjeglo da utvrđeni klimatski rizici dosegnu kritične razine; poziva države članice i Komisiju da poduzmu potrebne mjere kako bi Unija ispunila obveze preuzete Pariškim sporazumom; podsjeća da je potrebno stvoriti učinkovite sinergije s drugim politikama i programima Unije i naglašava da bi države članice trebale na najbolji način iskoristiti mogućnosti financiranja, posebno iz Europskog fonda za regionalni razvoj, Europskog socijalnog fonda + i programâ ruralnog razvoja; poziva Komisiju da hitno razmotri sve obrazložene zahtjeve država članica za preraspodjelu sredstava u okviru nacionalnih planova za oporavak i otpornost za pomoć u slučaju prirodnih katastrofa, u skladu s pravilima utvrđenima u Uredbi (EU) </w:t>
      </w:r>
      <w:r w:rsidRPr="003B4723">
        <w:lastRenderedPageBreak/>
        <w:t>2021/241 Europskog parlamenta i Vijeća</w:t>
      </w:r>
      <w:r w:rsidRPr="003B4723">
        <w:rPr>
          <w:noProof/>
          <w:vertAlign w:val="superscript"/>
        </w:rPr>
        <w:footnoteReference w:id="10"/>
      </w:r>
      <w:r w:rsidRPr="003B4723">
        <w:t xml:space="preserve">, posebno ako se uzme u obzir visok postotak nepotrošenih sredstava iz tog mehanizma; također naglašava potrebu za preventivnim mjerama, ne samo kako bi se ublažila buduća šteta, već i kako bi se spriječilo pogoršanje rizičnih uvjeta nakon katastrofalnih događaja, kao što su poplave, šumski požari, odroni tla ili isušivanje jezera i rijeka; nadalje naglašava rizike koje ekstremni vremenski uvjeti i prirodne katastrofe kao što su toplinski valovi predstavljaju za javno zdravlje diljem Europe te poziva Komisiju da taj aspekt razmotri u relevantnim politikama; potiče upotrebu inovativnih digitalnih alata, satelitskih podataka (npr. </w:t>
      </w:r>
      <w:proofErr w:type="spellStart"/>
      <w:r w:rsidRPr="003B4723">
        <w:t>Copernicus</w:t>
      </w:r>
      <w:proofErr w:type="spellEnd"/>
      <w:r w:rsidRPr="003B4723">
        <w:t>) i sustava ranog upozoravanja kako bi se poboljšala pripravnost na katastrofe; naglašava da je važno osigurati odgovarajuću fleksibilnost među različitim programima; naglašava da pomoć koja se pruža u okviru FSEU-a ne bi smjela biti na štetu sredstava Unije koja države članice primaju u okviru drugih politika ili programa Unije; podsjeća da države članice mogu dodijeliti državne potpore, u skladu s primjenjivim pravilima Unije, prvenstveno poljoprivrednim poduzećima koja su pretrpjela štetu zbog prirodnih katastrofa;</w:t>
      </w:r>
    </w:p>
    <w:p w14:paraId="5EDE6CB6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6.</w:t>
      </w:r>
      <w:r w:rsidRPr="003B4723">
        <w:tab/>
        <w:t>podsjeća da RESTORE</w:t>
      </w:r>
      <w:r w:rsidRPr="003B4723">
        <w:rPr>
          <w:noProof/>
          <w:vertAlign w:val="superscript"/>
        </w:rPr>
        <w:footnoteReference w:id="11"/>
      </w:r>
      <w:r w:rsidRPr="003B4723">
        <w:t xml:space="preserve"> i posebne mjere u okviru Europskog poljoprivrednog fonda za ruralni razvoj (EPFRR)</w:t>
      </w:r>
      <w:r w:rsidRPr="003B4723">
        <w:rPr>
          <w:noProof/>
          <w:vertAlign w:val="superscript"/>
        </w:rPr>
        <w:footnoteReference w:id="12"/>
      </w:r>
      <w:r w:rsidRPr="003B4723">
        <w:t xml:space="preserve"> pružaju dodatnu pomoć državama članicama pogođenima prirodnim katastrofama jer omogućuju dodatnu fleksibilnost u korištenju sredstava; naglašava da bi države članice trebale iskoristiti te mogućnosti; </w:t>
      </w:r>
    </w:p>
    <w:p w14:paraId="15FD6626" w14:textId="77777777" w:rsidR="003056D4" w:rsidRPr="003B4723" w:rsidRDefault="003056D4" w:rsidP="003056D4">
      <w:pPr>
        <w:pStyle w:val="NormalHanging12a"/>
        <w:rPr>
          <w:bCs/>
          <w:iCs/>
        </w:rPr>
      </w:pPr>
      <w:r w:rsidRPr="003B4723">
        <w:t>7.</w:t>
      </w:r>
      <w:r w:rsidRPr="003B4723">
        <w:tab/>
        <w:t>žali što je za isplatu cjelokupnog iznosa bespovratnih sredstava iz FSEU-a korisniku u prosjeku potrebna jedna godina; podsjeća na važnost brze i pouzdane procjene štete kojom se uzimaju u obzir gospodarske posljedice i poziva na ulaganje većih operativnih napora kako bi se smanjilo prosječno vrijeme za isplatu predujmova, uz istodobno osiguravanje zaštite proračuna Unije; napominje da bi se metodologijom za izračun ukupnog iznosa potpore mogao bolje uzeti u obzir omjer između ukupne izravne štete i BND-a pogođenog područja, posebno kada su pogođene najudaljenije regije;</w:t>
      </w:r>
    </w:p>
    <w:p w14:paraId="35448617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8.</w:t>
      </w:r>
      <w:r w:rsidRPr="003B4723">
        <w:tab/>
        <w:t>ističe hitnu potrebu za pružanjem neposredne financijske pomoći putem FSEU-a kako bi se osiguralo da potpora može pravodobno doprijeti do pogođenih regija radi pružanja potpore brzom i dugotrajnom oporavku; naglašava važnost skraćivanja vremena između podnošenja zahtjeva za pomoć iz EUSF-a i odluke o financiranju; poziva na ulaganje napora kako bi se osiguralo da pomoć FSEU-a brzo stigne do krajnjih primatelja, uključujući poduzeća, MSP-ove, obitelji i pogođene građane, kao i obnovu infrastrukture i popravak materijalne štete, uz odgovarajuću procjenu učinka i odgovarajuće mehanizme kontrole; ističe da je potrebno pojednostavniti i ubrzati unutarnje procedure bez ugrožavanja institucionalne ravnoteže, posebno prava Europskog parlamenta kao jedne od dviju grana proračunskog tijela; napominje da predloženo upravljanje nasljednikom Europskog fonda solidarnosti za razdoblje nakon 2027. nije u skladu sa stajalištem Europskog parlamenta izraženim u njegovoj Rezoluciji od 7. svibnja 2025. o revidiranom dugoročnom proračunu Unije u svijetu koji se mijenja</w:t>
      </w:r>
      <w:r w:rsidRPr="003B4723">
        <w:rPr>
          <w:rStyle w:val="FootnoteReference"/>
          <w:bCs/>
          <w:iCs/>
        </w:rPr>
        <w:footnoteReference w:id="13"/>
      </w:r>
      <w:r w:rsidRPr="003B4723">
        <w:t xml:space="preserve">; </w:t>
      </w:r>
    </w:p>
    <w:p w14:paraId="20D8E25F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lastRenderedPageBreak/>
        <w:t>9.</w:t>
      </w:r>
      <w:r w:rsidRPr="003B4723">
        <w:tab/>
        <w:t>odobrava Odluku priloženu ovoj Rezoluciji;</w:t>
      </w:r>
    </w:p>
    <w:p w14:paraId="3B710AF6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10.</w:t>
      </w:r>
      <w:r w:rsidRPr="003B4723">
        <w:tab/>
        <w:t xml:space="preserve">nalaže svojoj predsjednici da potpiše ovu Odluku zajedno s predsjednikom Vijeća te da je da na objavu u </w:t>
      </w:r>
      <w:r w:rsidRPr="003B4723">
        <w:rPr>
          <w:i/>
        </w:rPr>
        <w:t>Službenom listu Europske unije</w:t>
      </w:r>
      <w:r w:rsidRPr="003B4723">
        <w:t>;</w:t>
      </w:r>
    </w:p>
    <w:p w14:paraId="7ABE5EE6" w14:textId="77777777" w:rsidR="003056D4" w:rsidRPr="003B4723" w:rsidRDefault="003056D4" w:rsidP="003056D4">
      <w:pPr>
        <w:pStyle w:val="NormalHanging12a"/>
        <w:rPr>
          <w:noProof/>
        </w:rPr>
      </w:pPr>
      <w:r w:rsidRPr="003B4723">
        <w:t>11.</w:t>
      </w:r>
      <w:r w:rsidRPr="003B4723">
        <w:tab/>
        <w:t>nalaže svojoj predsjednici da ovu Rezoluciju, zajedno s njezinim Prilogom, proslijedi Vijeću i Komisiji.</w:t>
      </w:r>
    </w:p>
    <w:p w14:paraId="744B8E18" w14:textId="77777777" w:rsidR="003056D4" w:rsidRPr="003B4723" w:rsidRDefault="003056D4" w:rsidP="003056D4">
      <w:pPr>
        <w:pStyle w:val="PageHeading"/>
        <w:jc w:val="left"/>
        <w:rPr>
          <w:noProof/>
        </w:rPr>
        <w:sectPr w:rsidR="003056D4" w:rsidRPr="003B4723" w:rsidSect="00752674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2E295EF" w14:textId="77777777" w:rsidR="00380459" w:rsidRPr="00380459" w:rsidRDefault="003056D4" w:rsidP="003056D4">
      <w:pPr>
        <w:pStyle w:val="PageHeading"/>
        <w:rPr>
          <w:rFonts w:ascii="Times New Roman" w:hAnsi="Times New Roman" w:cs="Times New Roman"/>
        </w:rPr>
      </w:pPr>
      <w:bookmarkStart w:id="7" w:name="_Toc213317860"/>
      <w:bookmarkStart w:id="8" w:name="_Toc213748866"/>
      <w:r w:rsidRPr="00380459">
        <w:rPr>
          <w:rFonts w:ascii="Times New Roman" w:hAnsi="Times New Roman" w:cs="Times New Roman"/>
        </w:rPr>
        <w:lastRenderedPageBreak/>
        <w:t>PRILOG</w:t>
      </w:r>
    </w:p>
    <w:p w14:paraId="11972855" w14:textId="25554270" w:rsidR="003056D4" w:rsidRPr="00380459" w:rsidRDefault="003056D4" w:rsidP="003056D4">
      <w:pPr>
        <w:pStyle w:val="PageHeading"/>
        <w:rPr>
          <w:rFonts w:ascii="Times New Roman" w:hAnsi="Times New Roman" w:cs="Times New Roman"/>
          <w:noProof/>
        </w:rPr>
      </w:pPr>
      <w:r w:rsidRPr="00380459">
        <w:rPr>
          <w:rFonts w:ascii="Times New Roman" w:hAnsi="Times New Roman" w:cs="Times New Roman"/>
        </w:rPr>
        <w:t>ODLUK</w:t>
      </w:r>
      <w:r w:rsidR="004F5A5A" w:rsidRPr="00380459">
        <w:rPr>
          <w:rFonts w:ascii="Times New Roman" w:hAnsi="Times New Roman" w:cs="Times New Roman"/>
        </w:rPr>
        <w:t>A</w:t>
      </w:r>
      <w:r w:rsidRPr="00380459">
        <w:rPr>
          <w:rFonts w:ascii="Times New Roman" w:hAnsi="Times New Roman" w:cs="Times New Roman"/>
        </w:rPr>
        <w:t xml:space="preserve"> EUROPSKOG PARLAMENTA I VIJEĆA</w:t>
      </w:r>
      <w:bookmarkEnd w:id="7"/>
      <w:bookmarkEnd w:id="8"/>
    </w:p>
    <w:p w14:paraId="6EF2F0DC" w14:textId="77777777" w:rsidR="003056D4" w:rsidRDefault="003056D4" w:rsidP="00380459">
      <w:pPr>
        <w:pStyle w:val="NormalBold24a"/>
        <w:jc w:val="center"/>
      </w:pPr>
      <w:r w:rsidRPr="003B4723">
        <w:t xml:space="preserve">o mobilizaciji Fonda solidarnosti Europske unije radi pružanja pomoći Španjolskoj u vezi s poplavama u Valenciji u Španjolskoj u listopadu 2024. i Francuskoj nakon štete koju su prouzročili ciklon </w:t>
      </w:r>
      <w:proofErr w:type="spellStart"/>
      <w:r w:rsidRPr="003B4723">
        <w:t>Chido</w:t>
      </w:r>
      <w:proofErr w:type="spellEnd"/>
      <w:r w:rsidRPr="003B4723">
        <w:t xml:space="preserve"> na </w:t>
      </w:r>
      <w:proofErr w:type="spellStart"/>
      <w:r w:rsidRPr="003B4723">
        <w:t>Mayotteu</w:t>
      </w:r>
      <w:proofErr w:type="spellEnd"/>
      <w:r w:rsidRPr="003B4723">
        <w:t xml:space="preserve"> u prosincu 2024. i ciklon </w:t>
      </w:r>
      <w:proofErr w:type="spellStart"/>
      <w:r w:rsidRPr="003B4723">
        <w:t>Garance</w:t>
      </w:r>
      <w:proofErr w:type="spellEnd"/>
      <w:r w:rsidRPr="003B4723">
        <w:t xml:space="preserve"> na </w:t>
      </w:r>
      <w:proofErr w:type="spellStart"/>
      <w:r w:rsidRPr="003B4723">
        <w:t>Réunionu</w:t>
      </w:r>
      <w:proofErr w:type="spellEnd"/>
      <w:r w:rsidRPr="003B4723">
        <w:t xml:space="preserve"> u veljači 2025.</w:t>
      </w:r>
    </w:p>
    <w:p w14:paraId="34C08CDE" w14:textId="5DC0C2BD" w:rsidR="00380459" w:rsidRPr="00380459" w:rsidRDefault="00380459" w:rsidP="003056D4">
      <w:pPr>
        <w:pStyle w:val="NormalBold24a"/>
        <w:rPr>
          <w:b w:val="0"/>
          <w:bCs w:val="0"/>
        </w:rPr>
      </w:pPr>
      <w:r w:rsidRPr="00380459">
        <w:rPr>
          <w:b w:val="0"/>
          <w:bCs w:val="0"/>
          <w:i/>
        </w:rPr>
        <w:t xml:space="preserve">(Tekst ovog priloga nije naveden ovdje budući da odgovara konačnom aktu, </w:t>
      </w:r>
      <w:r>
        <w:rPr>
          <w:b w:val="0"/>
          <w:bCs w:val="0"/>
          <w:i/>
        </w:rPr>
        <w:t xml:space="preserve">Odluci </w:t>
      </w:r>
      <w:r w:rsidRPr="00380459">
        <w:rPr>
          <w:b w:val="0"/>
          <w:bCs w:val="0"/>
          <w:i/>
        </w:rPr>
        <w:t>(EU) 2025/2403.)</w:t>
      </w:r>
    </w:p>
    <w:sectPr w:rsidR="00380459" w:rsidRPr="00380459" w:rsidSect="0075267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F01A7" w14:textId="77777777" w:rsidR="006F6164" w:rsidRPr="00752674" w:rsidRDefault="006F6164">
      <w:r w:rsidRPr="00752674">
        <w:separator/>
      </w:r>
    </w:p>
  </w:endnote>
  <w:endnote w:type="continuationSeparator" w:id="0">
    <w:p w14:paraId="1908A679" w14:textId="77777777" w:rsidR="006F6164" w:rsidRPr="00752674" w:rsidRDefault="006F6164">
      <w:r w:rsidRPr="007526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74FEE" w14:textId="77777777" w:rsidR="003056D4" w:rsidRPr="00752674" w:rsidRDefault="003056D4" w:rsidP="00491263">
    <w:pPr>
      <w:pStyle w:val="EPFooter"/>
    </w:pPr>
    <w:r w:rsidRPr="00752674">
      <w:t>PE</w:t>
    </w:r>
    <w:r w:rsidRPr="00752674">
      <w:rPr>
        <w:rStyle w:val="HideTWBExt"/>
      </w:rPr>
      <w:t>&lt;</w:t>
    </w:r>
    <w:proofErr w:type="spellStart"/>
    <w:r w:rsidRPr="00752674">
      <w:rPr>
        <w:rStyle w:val="HideTWBExt"/>
      </w:rPr>
      <w:t>NoPE</w:t>
    </w:r>
    <w:proofErr w:type="spellEnd"/>
    <w:r w:rsidRPr="00752674">
      <w:rPr>
        <w:rStyle w:val="HideTWBExt"/>
      </w:rPr>
      <w:t>&gt;</w:t>
    </w:r>
    <w:r w:rsidRPr="00752674">
      <w:t>778.223</w:t>
    </w:r>
    <w:r w:rsidRPr="00752674">
      <w:rPr>
        <w:rStyle w:val="HideTWBExt"/>
      </w:rPr>
      <w:t>&lt;/</w:t>
    </w:r>
    <w:proofErr w:type="spellStart"/>
    <w:r w:rsidRPr="00752674">
      <w:rPr>
        <w:rStyle w:val="HideTWBExt"/>
      </w:rPr>
      <w:t>NoPE</w:t>
    </w:r>
    <w:proofErr w:type="spellEnd"/>
    <w:r w:rsidRPr="00752674">
      <w:rPr>
        <w:rStyle w:val="HideTWBExt"/>
      </w:rPr>
      <w:t>&gt;&lt;Version&gt;</w:t>
    </w:r>
    <w:r w:rsidRPr="00752674">
      <w:t>v02-00</w:t>
    </w:r>
    <w:r w:rsidRPr="00752674">
      <w:rPr>
        <w:rStyle w:val="HideTWBExt"/>
      </w:rPr>
      <w:t>&lt;/</w:t>
    </w:r>
    <w:proofErr w:type="spellStart"/>
    <w:r w:rsidRPr="00752674">
      <w:rPr>
        <w:rStyle w:val="HideTWBExt"/>
      </w:rPr>
      <w:t>Version</w:t>
    </w:r>
    <w:proofErr w:type="spellEnd"/>
    <w:r w:rsidRPr="00752674">
      <w:rPr>
        <w:rStyle w:val="HideTWBExt"/>
      </w:rPr>
      <w:t>&gt;</w:t>
    </w:r>
    <w:r w:rsidRPr="00752674">
      <w:tab/>
    </w:r>
    <w:r w:rsidRPr="00752674">
      <w:fldChar w:fldCharType="begin"/>
    </w:r>
    <w:r w:rsidRPr="00752674">
      <w:instrText xml:space="preserve"> PAGE  \* MERGEFORMAT </w:instrText>
    </w:r>
    <w:r w:rsidRPr="00752674">
      <w:fldChar w:fldCharType="separate"/>
    </w:r>
    <w:r w:rsidRPr="00752674">
      <w:rPr>
        <w:noProof/>
      </w:rPr>
      <w:t>14</w:t>
    </w:r>
    <w:r w:rsidRPr="00752674">
      <w:fldChar w:fldCharType="end"/>
    </w:r>
    <w:r w:rsidRPr="00752674">
      <w:t>/</w:t>
    </w:r>
    <w:fldSimple w:instr=" NUMPAGES  \* MERGEFORMAT ">
      <w:r w:rsidRPr="00752674">
        <w:rPr>
          <w:noProof/>
        </w:rPr>
        <w:t>14</w:t>
      </w:r>
    </w:fldSimple>
    <w:r w:rsidRPr="00752674">
      <w:tab/>
    </w:r>
    <w:r w:rsidRPr="00752674">
      <w:rPr>
        <w:rStyle w:val="HideTWBExt"/>
      </w:rPr>
      <w:t>&lt;PathFdR&gt;</w:t>
    </w:r>
    <w:r w:rsidRPr="00752674">
      <w:t>RR\1331466HR.docx</w:t>
    </w:r>
    <w:r w:rsidRPr="00752674">
      <w:rPr>
        <w:rStyle w:val="HideTWBExt"/>
      </w:rPr>
      <w:t>&lt;/</w:t>
    </w:r>
    <w:proofErr w:type="spellStart"/>
    <w:r w:rsidRPr="00752674">
      <w:rPr>
        <w:rStyle w:val="HideTWBExt"/>
      </w:rPr>
      <w:t>PathFdR</w:t>
    </w:r>
    <w:proofErr w:type="spellEnd"/>
    <w:r w:rsidRPr="00752674">
      <w:rPr>
        <w:rStyle w:val="HideTWBExt"/>
      </w:rPr>
      <w:t>&gt;</w:t>
    </w:r>
  </w:p>
  <w:p w14:paraId="61224469" w14:textId="77777777" w:rsidR="003056D4" w:rsidRPr="00752674" w:rsidRDefault="003056D4" w:rsidP="00491263">
    <w:pPr>
      <w:pStyle w:val="EPFooter2"/>
    </w:pPr>
    <w:r w:rsidRPr="00752674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2DAD1" w14:textId="77777777" w:rsidR="003056D4" w:rsidRPr="00752674" w:rsidRDefault="003056D4" w:rsidP="00491263">
    <w:pPr>
      <w:pStyle w:val="EPFooter"/>
    </w:pPr>
    <w:r w:rsidRPr="00752674">
      <w:rPr>
        <w:rStyle w:val="HideTWBExt"/>
      </w:rPr>
      <w:t>&lt;PathFdR&gt;</w:t>
    </w:r>
    <w:r w:rsidRPr="00752674">
      <w:t>RR\1331466HR.docx</w:t>
    </w:r>
    <w:r w:rsidRPr="00752674">
      <w:rPr>
        <w:rStyle w:val="HideTWBExt"/>
      </w:rPr>
      <w:t>&lt;/</w:t>
    </w:r>
    <w:proofErr w:type="spellStart"/>
    <w:r w:rsidRPr="00752674">
      <w:rPr>
        <w:rStyle w:val="HideTWBExt"/>
      </w:rPr>
      <w:t>PathFdR</w:t>
    </w:r>
    <w:proofErr w:type="spellEnd"/>
    <w:r w:rsidRPr="00752674">
      <w:rPr>
        <w:rStyle w:val="HideTWBExt"/>
      </w:rPr>
      <w:t>&gt;</w:t>
    </w:r>
    <w:r w:rsidRPr="00752674">
      <w:tab/>
    </w:r>
    <w:r w:rsidRPr="00752674">
      <w:tab/>
      <w:t>PE</w:t>
    </w:r>
    <w:r w:rsidRPr="00752674">
      <w:rPr>
        <w:rStyle w:val="HideTWBExt"/>
      </w:rPr>
      <w:t>&lt;</w:t>
    </w:r>
    <w:proofErr w:type="spellStart"/>
    <w:r w:rsidRPr="00752674">
      <w:rPr>
        <w:rStyle w:val="HideTWBExt"/>
      </w:rPr>
      <w:t>NoPE</w:t>
    </w:r>
    <w:proofErr w:type="spellEnd"/>
    <w:r w:rsidRPr="00752674">
      <w:rPr>
        <w:rStyle w:val="HideTWBExt"/>
      </w:rPr>
      <w:t>&gt;</w:t>
    </w:r>
    <w:r w:rsidRPr="00752674">
      <w:t>778.223</w:t>
    </w:r>
    <w:r w:rsidRPr="00752674">
      <w:rPr>
        <w:rStyle w:val="HideTWBExt"/>
      </w:rPr>
      <w:t>&lt;/</w:t>
    </w:r>
    <w:proofErr w:type="spellStart"/>
    <w:r w:rsidRPr="00752674">
      <w:rPr>
        <w:rStyle w:val="HideTWBExt"/>
      </w:rPr>
      <w:t>NoPE</w:t>
    </w:r>
    <w:proofErr w:type="spellEnd"/>
    <w:r w:rsidRPr="00752674">
      <w:rPr>
        <w:rStyle w:val="HideTWBExt"/>
      </w:rPr>
      <w:t>&gt;&lt;Version&gt;</w:t>
    </w:r>
    <w:r w:rsidRPr="00752674">
      <w:t>v02-00</w:t>
    </w:r>
    <w:r w:rsidRPr="00752674">
      <w:rPr>
        <w:rStyle w:val="HideTWBExt"/>
      </w:rPr>
      <w:t>&lt;/</w:t>
    </w:r>
    <w:proofErr w:type="spellStart"/>
    <w:r w:rsidRPr="00752674">
      <w:rPr>
        <w:rStyle w:val="HideTWBExt"/>
      </w:rPr>
      <w:t>Version</w:t>
    </w:r>
    <w:proofErr w:type="spellEnd"/>
    <w:r w:rsidRPr="00752674">
      <w:rPr>
        <w:rStyle w:val="HideTWBExt"/>
      </w:rPr>
      <w:t>&gt;</w:t>
    </w:r>
  </w:p>
  <w:p w14:paraId="32F18840" w14:textId="77777777" w:rsidR="003056D4" w:rsidRPr="00752674" w:rsidRDefault="003056D4" w:rsidP="00491263">
    <w:pPr>
      <w:pStyle w:val="EPFooter2"/>
    </w:pPr>
    <w:r w:rsidRPr="00752674">
      <w:t>HR</w:t>
    </w:r>
    <w:r w:rsidRPr="00752674">
      <w:tab/>
    </w:r>
    <w:r w:rsidRPr="00752674">
      <w:rPr>
        <w:b w:val="0"/>
        <w:i/>
        <w:color w:val="C0C0C0"/>
        <w:sz w:val="22"/>
      </w:rPr>
      <w:t>Ujedinjena u raznolikosti</w:t>
    </w:r>
    <w:r w:rsidRPr="00752674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B1DF1" w14:textId="77777777" w:rsidR="00064002" w:rsidRPr="00752674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75B72" w14:textId="77777777" w:rsidR="00064002" w:rsidRPr="0075267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77D35" w14:textId="77777777" w:rsidR="00064002" w:rsidRPr="007526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99E40" w14:textId="77777777" w:rsidR="006F6164" w:rsidRPr="00752674" w:rsidRDefault="006F6164">
      <w:r w:rsidRPr="00752674">
        <w:separator/>
      </w:r>
    </w:p>
  </w:footnote>
  <w:footnote w:type="continuationSeparator" w:id="0">
    <w:p w14:paraId="4CE009E8" w14:textId="77777777" w:rsidR="006F6164" w:rsidRPr="00752674" w:rsidRDefault="006F6164">
      <w:r w:rsidRPr="00752674">
        <w:continuationSeparator/>
      </w:r>
    </w:p>
  </w:footnote>
  <w:footnote w:id="1">
    <w:p w14:paraId="236EB8EB" w14:textId="1113DA3D" w:rsidR="003056D4" w:rsidRPr="00752674" w:rsidRDefault="003056D4" w:rsidP="00752674">
      <w:pPr>
        <w:pStyle w:val="FootnoteText"/>
        <w:ind w:left="567" w:hanging="567"/>
        <w:rPr>
          <w:sz w:val="24"/>
          <w:lang w:val="hr-HR"/>
        </w:rPr>
      </w:pPr>
      <w:r w:rsidRPr="00752674">
        <w:rPr>
          <w:rStyle w:val="FootnoteReference"/>
          <w:sz w:val="24"/>
          <w:lang w:val="hr-HR"/>
        </w:rPr>
        <w:footnoteRef/>
      </w:r>
      <w:r w:rsidR="00752674" w:rsidRPr="00752674">
        <w:rPr>
          <w:sz w:val="24"/>
          <w:lang w:val="hr-HR"/>
        </w:rPr>
        <w:t xml:space="preserve"> </w:t>
      </w:r>
      <w:r w:rsidR="00752674" w:rsidRPr="00752674">
        <w:rPr>
          <w:sz w:val="24"/>
          <w:lang w:val="hr-HR"/>
        </w:rPr>
        <w:tab/>
      </w:r>
      <w:r w:rsidRPr="00752674">
        <w:rPr>
          <w:sz w:val="24"/>
          <w:lang w:val="hr-HR"/>
        </w:rPr>
        <w:t xml:space="preserve">SL L 311, 14.11.2002., str. 3., ELI: </w:t>
      </w:r>
      <w:hyperlink r:id="rId1" w:history="1">
        <w:r w:rsidRPr="00752674">
          <w:rPr>
            <w:rStyle w:val="Hyperlink"/>
            <w:sz w:val="24"/>
            <w:lang w:val="hr-HR"/>
          </w:rPr>
          <w:t>http://data.europa.eu/eli/reg/2002/2012/oj</w:t>
        </w:r>
      </w:hyperlink>
      <w:r w:rsidRPr="00752674">
        <w:rPr>
          <w:sz w:val="24"/>
          <w:lang w:val="hr-HR"/>
        </w:rPr>
        <w:t>.</w:t>
      </w:r>
    </w:p>
  </w:footnote>
  <w:footnote w:id="2">
    <w:p w14:paraId="69B8CE15" w14:textId="69F61C50" w:rsidR="003056D4" w:rsidRPr="00752674" w:rsidRDefault="003056D4" w:rsidP="00752674">
      <w:pPr>
        <w:pStyle w:val="FootnoteText"/>
        <w:ind w:left="567" w:hanging="567"/>
        <w:rPr>
          <w:sz w:val="24"/>
          <w:lang w:val="hr-HR"/>
        </w:rPr>
      </w:pPr>
      <w:r w:rsidRPr="00752674">
        <w:rPr>
          <w:rStyle w:val="FootnoteReference"/>
          <w:sz w:val="24"/>
          <w:lang w:val="hr-HR"/>
        </w:rPr>
        <w:footnoteRef/>
      </w:r>
      <w:r w:rsidR="00752674" w:rsidRPr="00752674">
        <w:rPr>
          <w:sz w:val="24"/>
          <w:lang w:val="hr-HR"/>
        </w:rPr>
        <w:t xml:space="preserve"> </w:t>
      </w:r>
      <w:r w:rsidR="00752674" w:rsidRPr="00752674">
        <w:rPr>
          <w:sz w:val="24"/>
          <w:lang w:val="hr-HR"/>
        </w:rPr>
        <w:tab/>
      </w:r>
      <w:r w:rsidRPr="00752674">
        <w:rPr>
          <w:sz w:val="24"/>
          <w:lang w:val="hr-HR"/>
        </w:rPr>
        <w:t xml:space="preserve">SL L 433 I, 22.12.2020., str. </w:t>
      </w:r>
      <w:r w:rsidRPr="00752674">
        <w:rPr>
          <w:sz w:val="24"/>
          <w:lang w:val="hr-HR"/>
        </w:rPr>
        <w:t xml:space="preserve">11., ELI: </w:t>
      </w:r>
      <w:hyperlink r:id="rId2" w:history="1">
        <w:r w:rsidRPr="00752674">
          <w:rPr>
            <w:rStyle w:val="Hyperlink"/>
            <w:sz w:val="24"/>
            <w:lang w:val="hr-HR"/>
          </w:rPr>
          <w:t>http://data.europa.eu/eli/reg/2020/2093/oj</w:t>
        </w:r>
      </w:hyperlink>
      <w:r w:rsidRPr="00752674">
        <w:rPr>
          <w:sz w:val="24"/>
          <w:lang w:val="hr-HR"/>
        </w:rPr>
        <w:t>.</w:t>
      </w:r>
    </w:p>
  </w:footnote>
  <w:footnote w:id="3">
    <w:p w14:paraId="71C6FD1A" w14:textId="6C8DA1D4" w:rsidR="003056D4" w:rsidRPr="00752674" w:rsidRDefault="003056D4" w:rsidP="00752674">
      <w:pPr>
        <w:pStyle w:val="FootnoteText"/>
        <w:ind w:left="567" w:hanging="567"/>
        <w:rPr>
          <w:sz w:val="24"/>
          <w:lang w:val="hr-HR"/>
        </w:rPr>
      </w:pPr>
      <w:r w:rsidRPr="00752674">
        <w:rPr>
          <w:rStyle w:val="FootnoteReference"/>
          <w:sz w:val="24"/>
          <w:lang w:val="hr-HR"/>
        </w:rPr>
        <w:footnoteRef/>
      </w:r>
      <w:r w:rsidR="00752674" w:rsidRPr="00752674">
        <w:rPr>
          <w:sz w:val="24"/>
          <w:lang w:val="hr-HR"/>
        </w:rPr>
        <w:t xml:space="preserve"> </w:t>
      </w:r>
      <w:r w:rsidR="00752674" w:rsidRPr="00752674">
        <w:rPr>
          <w:sz w:val="24"/>
          <w:lang w:val="hr-HR"/>
        </w:rPr>
        <w:tab/>
      </w:r>
      <w:r w:rsidRPr="00752674">
        <w:rPr>
          <w:sz w:val="24"/>
          <w:lang w:val="hr-HR"/>
        </w:rPr>
        <w:t xml:space="preserve">SL L 433 I, 22.12.2020., str. </w:t>
      </w:r>
      <w:r w:rsidRPr="00752674">
        <w:rPr>
          <w:sz w:val="24"/>
          <w:lang w:val="hr-HR"/>
        </w:rPr>
        <w:t xml:space="preserve">28., ELI: </w:t>
      </w:r>
      <w:hyperlink r:id="rId3" w:history="1">
        <w:r w:rsidRPr="00752674">
          <w:rPr>
            <w:rStyle w:val="Hyperlink"/>
            <w:sz w:val="24"/>
            <w:lang w:val="hr-HR"/>
          </w:rPr>
          <w:t>http://data.europa.eu/eli/agree_interinstit/2020/1222/oj</w:t>
        </w:r>
      </w:hyperlink>
      <w:r w:rsidRPr="00752674">
        <w:rPr>
          <w:sz w:val="24"/>
          <w:lang w:val="hr-HR"/>
        </w:rPr>
        <w:t>.</w:t>
      </w:r>
    </w:p>
  </w:footnote>
  <w:footnote w:id="4">
    <w:p w14:paraId="79E8C9D9" w14:textId="07068E5B" w:rsidR="003056D4" w:rsidRPr="00752674" w:rsidRDefault="003056D4" w:rsidP="00752674">
      <w:pPr>
        <w:pStyle w:val="FootnoteText"/>
        <w:ind w:left="567" w:hanging="567"/>
        <w:rPr>
          <w:sz w:val="24"/>
          <w:lang w:val="hr-HR"/>
        </w:rPr>
      </w:pPr>
      <w:r w:rsidRPr="00752674">
        <w:rPr>
          <w:rStyle w:val="FootnoteReference"/>
          <w:sz w:val="24"/>
          <w:lang w:val="hr-HR"/>
        </w:rPr>
        <w:footnoteRef/>
      </w:r>
      <w:r w:rsidR="00752674" w:rsidRPr="00752674">
        <w:rPr>
          <w:sz w:val="24"/>
          <w:lang w:val="hr-HR"/>
        </w:rPr>
        <w:t xml:space="preserve"> </w:t>
      </w:r>
      <w:r w:rsidR="00752674" w:rsidRPr="00752674">
        <w:rPr>
          <w:sz w:val="24"/>
          <w:lang w:val="hr-HR"/>
        </w:rPr>
        <w:tab/>
      </w:r>
      <w:r w:rsidRPr="00752674">
        <w:rPr>
          <w:sz w:val="24"/>
          <w:lang w:val="hr-HR"/>
        </w:rPr>
        <w:t xml:space="preserve">SL L 231, 30.6.2021., str. </w:t>
      </w:r>
      <w:r w:rsidRPr="00752674">
        <w:rPr>
          <w:sz w:val="24"/>
          <w:lang w:val="hr-HR"/>
        </w:rPr>
        <w:t xml:space="preserve">60., ELI: </w:t>
      </w:r>
      <w:hyperlink r:id="rId4" w:history="1">
        <w:r w:rsidRPr="00752674">
          <w:rPr>
            <w:rStyle w:val="Hyperlink"/>
            <w:sz w:val="24"/>
            <w:lang w:val="hr-HR"/>
          </w:rPr>
          <w:t>http://data.europa.eu/eli/reg/2021/1058/oj</w:t>
        </w:r>
      </w:hyperlink>
      <w:r w:rsidRPr="00752674">
        <w:rPr>
          <w:sz w:val="24"/>
          <w:lang w:val="hr-HR"/>
        </w:rPr>
        <w:t>.</w:t>
      </w:r>
    </w:p>
  </w:footnote>
  <w:footnote w:id="5">
    <w:p w14:paraId="72949053" w14:textId="2B356124" w:rsidR="003056D4" w:rsidRPr="00752674" w:rsidRDefault="003056D4" w:rsidP="00752674">
      <w:pPr>
        <w:pStyle w:val="FootnoteText"/>
        <w:ind w:left="567" w:hanging="567"/>
        <w:rPr>
          <w:sz w:val="24"/>
          <w:lang w:val="hr-HR"/>
        </w:rPr>
      </w:pPr>
      <w:r w:rsidRPr="00752674">
        <w:rPr>
          <w:rStyle w:val="FootnoteReference"/>
          <w:sz w:val="24"/>
          <w:lang w:val="hr-HR"/>
        </w:rPr>
        <w:footnoteRef/>
      </w:r>
      <w:r w:rsidR="00752674" w:rsidRPr="00752674">
        <w:rPr>
          <w:sz w:val="24"/>
          <w:lang w:val="hr-HR"/>
        </w:rPr>
        <w:t xml:space="preserve"> </w:t>
      </w:r>
      <w:r w:rsidR="00752674" w:rsidRPr="00752674">
        <w:rPr>
          <w:sz w:val="24"/>
          <w:lang w:val="hr-HR"/>
        </w:rPr>
        <w:tab/>
      </w:r>
      <w:r w:rsidRPr="00752674">
        <w:rPr>
          <w:sz w:val="24"/>
          <w:lang w:val="hr-HR"/>
        </w:rPr>
        <w:t xml:space="preserve">SL L 231, 30.6.2021., str. </w:t>
      </w:r>
      <w:r w:rsidRPr="00752674">
        <w:rPr>
          <w:sz w:val="24"/>
          <w:lang w:val="hr-HR"/>
        </w:rPr>
        <w:t xml:space="preserve">21., ELI: </w:t>
      </w:r>
      <w:hyperlink r:id="rId5" w:history="1">
        <w:r w:rsidRPr="00752674">
          <w:rPr>
            <w:rStyle w:val="Hyperlink"/>
            <w:sz w:val="24"/>
            <w:lang w:val="hr-HR"/>
          </w:rPr>
          <w:t>http://data.europa.eu/eli/reg/2021/1057/oj</w:t>
        </w:r>
      </w:hyperlink>
      <w:r w:rsidRPr="00752674">
        <w:rPr>
          <w:sz w:val="24"/>
          <w:lang w:val="hr-HR"/>
        </w:rPr>
        <w:t>.</w:t>
      </w:r>
    </w:p>
  </w:footnote>
  <w:footnote w:id="6">
    <w:p w14:paraId="4871C227" w14:textId="5580121C" w:rsidR="003056D4" w:rsidRPr="00752674" w:rsidRDefault="003056D4" w:rsidP="00752674">
      <w:pPr>
        <w:pStyle w:val="FootnoteText"/>
        <w:ind w:left="567" w:hanging="567"/>
        <w:rPr>
          <w:sz w:val="24"/>
          <w:lang w:val="hr-HR"/>
        </w:rPr>
      </w:pPr>
      <w:r w:rsidRPr="00752674">
        <w:rPr>
          <w:rStyle w:val="FootnoteReference"/>
          <w:sz w:val="24"/>
          <w:lang w:val="hr-HR"/>
        </w:rPr>
        <w:footnoteRef/>
      </w:r>
      <w:r w:rsidR="00752674" w:rsidRPr="00752674">
        <w:rPr>
          <w:sz w:val="24"/>
          <w:lang w:val="hr-HR"/>
        </w:rPr>
        <w:t xml:space="preserve"> </w:t>
      </w:r>
      <w:r w:rsidR="00752674" w:rsidRPr="00752674">
        <w:rPr>
          <w:sz w:val="24"/>
          <w:lang w:val="hr-HR"/>
        </w:rPr>
        <w:tab/>
      </w:r>
      <w:r w:rsidRPr="00752674">
        <w:rPr>
          <w:sz w:val="24"/>
          <w:lang w:val="hr-HR"/>
        </w:rPr>
        <w:t xml:space="preserve">SL L 435, 6.12.2021., str. </w:t>
      </w:r>
      <w:r w:rsidRPr="00752674">
        <w:rPr>
          <w:sz w:val="24"/>
          <w:lang w:val="hr-HR"/>
        </w:rPr>
        <w:t xml:space="preserve">1., ELI: </w:t>
      </w:r>
      <w:hyperlink r:id="rId6" w:history="1">
        <w:r w:rsidRPr="00752674">
          <w:rPr>
            <w:rStyle w:val="Hyperlink"/>
            <w:sz w:val="24"/>
            <w:lang w:val="hr-HR"/>
          </w:rPr>
          <w:t>http://data.europa.eu/eli/reg/2021/2115/oj</w:t>
        </w:r>
      </w:hyperlink>
      <w:r w:rsidRPr="00752674">
        <w:rPr>
          <w:sz w:val="24"/>
          <w:lang w:val="hr-HR"/>
        </w:rPr>
        <w:t xml:space="preserve"> </w:t>
      </w:r>
    </w:p>
  </w:footnote>
  <w:footnote w:id="7">
    <w:p w14:paraId="4F3231B3" w14:textId="16239427" w:rsidR="003056D4" w:rsidRPr="00752674" w:rsidRDefault="003056D4" w:rsidP="00752674">
      <w:pPr>
        <w:pStyle w:val="FootnoteText"/>
        <w:ind w:left="567" w:hanging="567"/>
        <w:rPr>
          <w:sz w:val="24"/>
          <w:lang w:val="hr-HR"/>
        </w:rPr>
      </w:pPr>
      <w:r w:rsidRPr="00752674">
        <w:rPr>
          <w:rStyle w:val="FootnoteReference"/>
          <w:sz w:val="24"/>
          <w:lang w:val="hr-HR"/>
        </w:rPr>
        <w:footnoteRef/>
      </w:r>
      <w:r w:rsidR="00752674" w:rsidRPr="00752674">
        <w:rPr>
          <w:sz w:val="24"/>
          <w:lang w:val="hr-HR"/>
        </w:rPr>
        <w:t xml:space="preserve"> </w:t>
      </w:r>
      <w:r w:rsidR="00752674" w:rsidRPr="00752674">
        <w:rPr>
          <w:sz w:val="24"/>
          <w:lang w:val="hr-HR"/>
        </w:rPr>
        <w:tab/>
      </w:r>
      <w:r w:rsidRPr="00752674">
        <w:rPr>
          <w:sz w:val="24"/>
          <w:lang w:val="hr-HR"/>
        </w:rPr>
        <w:t>Usvojeni tekstovi, P10_TA(2024)0059.</w:t>
      </w:r>
    </w:p>
  </w:footnote>
  <w:footnote w:id="8">
    <w:p w14:paraId="53A99092" w14:textId="42D9E892" w:rsidR="003056D4" w:rsidRPr="00752674" w:rsidRDefault="003056D4" w:rsidP="00752674">
      <w:pPr>
        <w:pStyle w:val="FootnoteText"/>
        <w:ind w:left="567" w:hanging="567"/>
        <w:rPr>
          <w:sz w:val="24"/>
          <w:lang w:val="hr-HR"/>
        </w:rPr>
      </w:pPr>
      <w:r w:rsidRPr="00752674">
        <w:rPr>
          <w:rStyle w:val="FootnoteReference"/>
          <w:sz w:val="24"/>
          <w:lang w:val="hr-HR"/>
        </w:rPr>
        <w:footnoteRef/>
      </w:r>
      <w:r w:rsidR="00752674" w:rsidRPr="00752674">
        <w:rPr>
          <w:sz w:val="24"/>
          <w:lang w:val="hr-HR"/>
        </w:rPr>
        <w:t xml:space="preserve"> </w:t>
      </w:r>
      <w:r w:rsidR="00752674" w:rsidRPr="00752674">
        <w:rPr>
          <w:sz w:val="24"/>
          <w:lang w:val="hr-HR"/>
        </w:rPr>
        <w:tab/>
      </w:r>
      <w:r w:rsidRPr="00752674">
        <w:rPr>
          <w:sz w:val="24"/>
          <w:lang w:val="hr-HR"/>
        </w:rPr>
        <w:t>Usvojeni tekstovi, P10_TA(2025)0090.</w:t>
      </w:r>
    </w:p>
  </w:footnote>
  <w:footnote w:id="9">
    <w:p w14:paraId="2B1C0423" w14:textId="15487215" w:rsidR="003056D4" w:rsidRPr="00752674" w:rsidRDefault="003056D4" w:rsidP="00752674">
      <w:pPr>
        <w:pStyle w:val="FootnoteText"/>
        <w:ind w:left="567" w:hanging="567"/>
        <w:rPr>
          <w:sz w:val="24"/>
          <w:lang w:val="hr-HR"/>
        </w:rPr>
      </w:pPr>
      <w:r w:rsidRPr="00752674">
        <w:rPr>
          <w:rStyle w:val="FootnoteReference"/>
          <w:sz w:val="24"/>
          <w:lang w:val="hr-HR"/>
        </w:rPr>
        <w:footnoteRef/>
      </w:r>
      <w:r w:rsidR="00752674" w:rsidRPr="00752674">
        <w:rPr>
          <w:sz w:val="24"/>
          <w:lang w:val="hr-HR"/>
        </w:rPr>
        <w:t xml:space="preserve"> </w:t>
      </w:r>
      <w:r w:rsidR="00752674" w:rsidRPr="00752674">
        <w:rPr>
          <w:sz w:val="24"/>
          <w:lang w:val="hr-HR"/>
        </w:rPr>
        <w:tab/>
      </w:r>
      <w:hyperlink r:id="rId7" w:history="1">
        <w:r w:rsidRPr="00752674">
          <w:rPr>
            <w:rStyle w:val="Hyperlink"/>
            <w:sz w:val="24"/>
            <w:lang w:val="hr-HR"/>
          </w:rPr>
          <w:t>https://www.eea.europa.eu/publications/european-climate-risk-assessment</w:t>
        </w:r>
      </w:hyperlink>
      <w:r w:rsidRPr="00752674">
        <w:rPr>
          <w:sz w:val="24"/>
          <w:lang w:val="hr-HR"/>
        </w:rPr>
        <w:t xml:space="preserve"> </w:t>
      </w:r>
    </w:p>
  </w:footnote>
  <w:footnote w:id="10">
    <w:p w14:paraId="6CD7770C" w14:textId="0D7E0D2B" w:rsidR="003056D4" w:rsidRPr="00752674" w:rsidRDefault="003056D4" w:rsidP="00752674">
      <w:pPr>
        <w:pStyle w:val="FootnoteText"/>
        <w:ind w:left="567" w:hanging="567"/>
        <w:rPr>
          <w:sz w:val="24"/>
          <w:lang w:val="hr-HR"/>
        </w:rPr>
      </w:pPr>
      <w:r w:rsidRPr="00752674">
        <w:rPr>
          <w:rStyle w:val="FootnoteReference"/>
          <w:sz w:val="24"/>
          <w:lang w:val="hr-HR"/>
        </w:rPr>
        <w:footnoteRef/>
      </w:r>
      <w:r w:rsidR="00752674" w:rsidRPr="00752674">
        <w:rPr>
          <w:sz w:val="24"/>
          <w:lang w:val="hr-HR"/>
        </w:rPr>
        <w:t xml:space="preserve"> </w:t>
      </w:r>
      <w:r w:rsidR="00752674" w:rsidRPr="00752674">
        <w:rPr>
          <w:sz w:val="24"/>
          <w:lang w:val="hr-HR"/>
        </w:rPr>
        <w:tab/>
      </w:r>
      <w:r w:rsidRPr="00752674">
        <w:rPr>
          <w:sz w:val="24"/>
          <w:lang w:val="hr-HR"/>
        </w:rPr>
        <w:t>Uredba (EU) 2021/241 Europskog parlamenta i Vijeća od 12. veljače 2021. o uspostavi Mehanizma za oporavak i otpornost (SL L 57, 18.2.2021., str. </w:t>
      </w:r>
      <w:r w:rsidRPr="00752674">
        <w:rPr>
          <w:sz w:val="24"/>
          <w:lang w:val="hr-HR"/>
        </w:rPr>
        <w:t xml:space="preserve">17., </w:t>
      </w:r>
      <w:r w:rsidRPr="00752674">
        <w:rPr>
          <w:color w:val="333333"/>
          <w:sz w:val="24"/>
          <w:shd w:val="clear" w:color="auto" w:fill="FFFFFF"/>
          <w:lang w:val="hr-HR"/>
        </w:rPr>
        <w:t>ELI: </w:t>
      </w:r>
      <w:hyperlink r:id="rId8" w:tooltip="Omogućuje pristup tom dokumentu putem identifikatora ELI URI." w:history="1">
        <w:r w:rsidRPr="00752674">
          <w:rPr>
            <w:rStyle w:val="Hyperlink"/>
            <w:color w:val="23527C"/>
            <w:sz w:val="24"/>
            <w:shd w:val="clear" w:color="auto" w:fill="FFFFFF"/>
            <w:lang w:val="hr-HR"/>
          </w:rPr>
          <w:t>http://data.europa.eu/eli/reg/2021/241/oj</w:t>
        </w:r>
      </w:hyperlink>
      <w:r w:rsidRPr="00752674">
        <w:rPr>
          <w:sz w:val="24"/>
          <w:lang w:val="hr-HR"/>
        </w:rPr>
        <w:t>).</w:t>
      </w:r>
    </w:p>
  </w:footnote>
  <w:footnote w:id="11">
    <w:p w14:paraId="20FEFA60" w14:textId="24FCE0C5" w:rsidR="003056D4" w:rsidRPr="00752674" w:rsidRDefault="003056D4" w:rsidP="00752674">
      <w:pPr>
        <w:pStyle w:val="FootnoteText"/>
        <w:ind w:left="567" w:hanging="567"/>
        <w:rPr>
          <w:sz w:val="24"/>
          <w:lang w:val="hr-HR"/>
        </w:rPr>
      </w:pPr>
      <w:r w:rsidRPr="00752674">
        <w:rPr>
          <w:rStyle w:val="FootnoteReference"/>
          <w:sz w:val="24"/>
          <w:lang w:val="hr-HR"/>
        </w:rPr>
        <w:footnoteRef/>
      </w:r>
      <w:r w:rsidR="00752674" w:rsidRPr="00752674">
        <w:rPr>
          <w:sz w:val="24"/>
          <w:lang w:val="hr-HR"/>
        </w:rPr>
        <w:t xml:space="preserve"> </w:t>
      </w:r>
      <w:r w:rsidR="00752674" w:rsidRPr="00752674">
        <w:rPr>
          <w:sz w:val="24"/>
          <w:lang w:val="hr-HR"/>
        </w:rPr>
        <w:tab/>
      </w:r>
      <w:r w:rsidRPr="00752674">
        <w:rPr>
          <w:sz w:val="24"/>
          <w:lang w:val="hr-HR"/>
        </w:rPr>
        <w:t xml:space="preserve">SL L, 2024/3236, 23.12.2024., ELI: </w:t>
      </w:r>
      <w:hyperlink r:id="rId9" w:history="1">
        <w:r w:rsidRPr="00752674">
          <w:rPr>
            <w:rStyle w:val="Hyperlink"/>
            <w:sz w:val="24"/>
            <w:shd w:val="clear" w:color="auto" w:fill="FFFFFF"/>
            <w:lang w:val="hr-HR"/>
          </w:rPr>
          <w:t>http://data.europa.eu/eli/reg/2024/3236/oj</w:t>
        </w:r>
      </w:hyperlink>
      <w:r w:rsidRPr="00752674">
        <w:rPr>
          <w:sz w:val="24"/>
          <w:lang w:val="hr-HR"/>
        </w:rPr>
        <w:t xml:space="preserve">. </w:t>
      </w:r>
    </w:p>
  </w:footnote>
  <w:footnote w:id="12">
    <w:p w14:paraId="70D807D1" w14:textId="1DF45C90" w:rsidR="003056D4" w:rsidRPr="00752674" w:rsidRDefault="003056D4" w:rsidP="00752674">
      <w:pPr>
        <w:pStyle w:val="FootnoteText"/>
        <w:ind w:left="567" w:hanging="567"/>
        <w:rPr>
          <w:sz w:val="24"/>
          <w:lang w:val="hr-HR"/>
        </w:rPr>
      </w:pPr>
      <w:r w:rsidRPr="00752674">
        <w:rPr>
          <w:rStyle w:val="FootnoteReference"/>
          <w:sz w:val="24"/>
          <w:lang w:val="hr-HR"/>
        </w:rPr>
        <w:footnoteRef/>
      </w:r>
      <w:r w:rsidR="00752674" w:rsidRPr="00752674">
        <w:rPr>
          <w:sz w:val="24"/>
          <w:lang w:val="hr-HR"/>
        </w:rPr>
        <w:t xml:space="preserve"> </w:t>
      </w:r>
      <w:r w:rsidR="00752674" w:rsidRPr="00752674">
        <w:rPr>
          <w:sz w:val="24"/>
          <w:lang w:val="hr-HR"/>
        </w:rPr>
        <w:tab/>
      </w:r>
      <w:r w:rsidRPr="00752674">
        <w:rPr>
          <w:sz w:val="24"/>
          <w:lang w:val="hr-HR"/>
        </w:rPr>
        <w:t xml:space="preserve">SL L, 2024/3242, 23.12.2024., ELI: </w:t>
      </w:r>
      <w:hyperlink r:id="rId10" w:history="1">
        <w:r w:rsidRPr="00752674">
          <w:rPr>
            <w:rStyle w:val="Hyperlink"/>
            <w:sz w:val="24"/>
            <w:shd w:val="clear" w:color="auto" w:fill="FFFFFF"/>
            <w:lang w:val="hr-HR"/>
          </w:rPr>
          <w:t>http://data.europa.eu/eli/reg/2024/3242/oj</w:t>
        </w:r>
      </w:hyperlink>
      <w:r w:rsidRPr="00752674">
        <w:rPr>
          <w:sz w:val="24"/>
          <w:lang w:val="hr-HR"/>
        </w:rPr>
        <w:t xml:space="preserve">. </w:t>
      </w:r>
    </w:p>
  </w:footnote>
  <w:footnote w:id="13">
    <w:p w14:paraId="2AB0E00D" w14:textId="1E195C3F" w:rsidR="003056D4" w:rsidRPr="00752674" w:rsidRDefault="003056D4" w:rsidP="00752674">
      <w:pPr>
        <w:pStyle w:val="FootnoteText"/>
        <w:ind w:left="567" w:hanging="567"/>
        <w:rPr>
          <w:sz w:val="24"/>
          <w:lang w:val="hr-HR"/>
        </w:rPr>
      </w:pPr>
      <w:r w:rsidRPr="00752674">
        <w:rPr>
          <w:rStyle w:val="FootnoteReference"/>
          <w:sz w:val="24"/>
          <w:lang w:val="hr-HR"/>
        </w:rPr>
        <w:footnoteRef/>
      </w:r>
      <w:r w:rsidR="00752674" w:rsidRPr="00752674">
        <w:rPr>
          <w:sz w:val="24"/>
          <w:lang w:val="hr-HR"/>
        </w:rPr>
        <w:t xml:space="preserve"> </w:t>
      </w:r>
      <w:r w:rsidR="00752674" w:rsidRPr="00752674">
        <w:rPr>
          <w:sz w:val="24"/>
          <w:lang w:val="hr-HR"/>
        </w:rPr>
        <w:tab/>
      </w:r>
      <w:r w:rsidRPr="00752674">
        <w:rPr>
          <w:sz w:val="24"/>
          <w:lang w:val="hr-HR"/>
        </w:rPr>
        <w:t>Usvojeni tekstovi, P10_TA(2025)0090.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5D0D0" w14:textId="77777777" w:rsidR="00064002" w:rsidRPr="007526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56B97" w14:textId="77777777" w:rsidR="00064002" w:rsidRPr="007526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1488A" w14:textId="77777777" w:rsidR="00064002" w:rsidRPr="007526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88109295">
    <w:abstractNumId w:val="9"/>
  </w:num>
  <w:num w:numId="2" w16cid:durableId="1531339958">
    <w:abstractNumId w:val="9"/>
  </w:num>
  <w:num w:numId="3" w16cid:durableId="1079209150">
    <w:abstractNumId w:val="7"/>
  </w:num>
  <w:num w:numId="4" w16cid:durableId="486633166">
    <w:abstractNumId w:val="7"/>
  </w:num>
  <w:num w:numId="5" w16cid:durableId="204871574">
    <w:abstractNumId w:val="6"/>
  </w:num>
  <w:num w:numId="6" w16cid:durableId="1554585993">
    <w:abstractNumId w:val="6"/>
  </w:num>
  <w:num w:numId="7" w16cid:durableId="96827577">
    <w:abstractNumId w:val="5"/>
  </w:num>
  <w:num w:numId="8" w16cid:durableId="1776485046">
    <w:abstractNumId w:val="5"/>
  </w:num>
  <w:num w:numId="9" w16cid:durableId="1386023850">
    <w:abstractNumId w:val="4"/>
  </w:num>
  <w:num w:numId="10" w16cid:durableId="1056275202">
    <w:abstractNumId w:val="4"/>
  </w:num>
  <w:num w:numId="11" w16cid:durableId="947546263">
    <w:abstractNumId w:val="8"/>
  </w:num>
  <w:num w:numId="12" w16cid:durableId="1881671521">
    <w:abstractNumId w:val="8"/>
  </w:num>
  <w:num w:numId="13" w16cid:durableId="910114166">
    <w:abstractNumId w:val="3"/>
  </w:num>
  <w:num w:numId="14" w16cid:durableId="1546789287">
    <w:abstractNumId w:val="3"/>
  </w:num>
  <w:num w:numId="15" w16cid:durableId="1279797922">
    <w:abstractNumId w:val="2"/>
  </w:num>
  <w:num w:numId="16" w16cid:durableId="419255152">
    <w:abstractNumId w:val="2"/>
  </w:num>
  <w:num w:numId="17" w16cid:durableId="1532458113">
    <w:abstractNumId w:val="1"/>
  </w:num>
  <w:num w:numId="18" w16cid:durableId="182785522">
    <w:abstractNumId w:val="1"/>
  </w:num>
  <w:num w:numId="19" w16cid:durableId="1547833321">
    <w:abstractNumId w:val="0"/>
  </w:num>
  <w:num w:numId="20" w16cid:durableId="1524173303">
    <w:abstractNumId w:val="0"/>
  </w:num>
  <w:num w:numId="21" w16cid:durableId="460728068">
    <w:abstractNumId w:val="9"/>
  </w:num>
  <w:num w:numId="22" w16cid:durableId="554701015">
    <w:abstractNumId w:val="7"/>
  </w:num>
  <w:num w:numId="23" w16cid:durableId="1321078646">
    <w:abstractNumId w:val="6"/>
  </w:num>
  <w:num w:numId="24" w16cid:durableId="243492162">
    <w:abstractNumId w:val="5"/>
  </w:num>
  <w:num w:numId="25" w16cid:durableId="466360172">
    <w:abstractNumId w:val="4"/>
  </w:num>
  <w:num w:numId="26" w16cid:durableId="1049182582">
    <w:abstractNumId w:val="8"/>
  </w:num>
  <w:num w:numId="27" w16cid:durableId="1078135454">
    <w:abstractNumId w:val="3"/>
  </w:num>
  <w:num w:numId="28" w16cid:durableId="630982979">
    <w:abstractNumId w:val="2"/>
  </w:num>
  <w:num w:numId="29" w16cid:durableId="831339368">
    <w:abstractNumId w:val="1"/>
  </w:num>
  <w:num w:numId="30" w16cid:durableId="201793871">
    <w:abstractNumId w:val="0"/>
  </w:num>
  <w:num w:numId="31" w16cid:durableId="546526207">
    <w:abstractNumId w:val="9"/>
  </w:num>
  <w:num w:numId="32" w16cid:durableId="336618926">
    <w:abstractNumId w:val="7"/>
  </w:num>
  <w:num w:numId="33" w16cid:durableId="1290669060">
    <w:abstractNumId w:val="6"/>
  </w:num>
  <w:num w:numId="34" w16cid:durableId="324481231">
    <w:abstractNumId w:val="5"/>
  </w:num>
  <w:num w:numId="35" w16cid:durableId="1786541174">
    <w:abstractNumId w:val="4"/>
  </w:num>
  <w:num w:numId="36" w16cid:durableId="61680367">
    <w:abstractNumId w:val="8"/>
  </w:num>
  <w:num w:numId="37" w16cid:durableId="482628624">
    <w:abstractNumId w:val="3"/>
  </w:num>
  <w:num w:numId="38" w16cid:durableId="1100443921">
    <w:abstractNumId w:val="2"/>
  </w:num>
  <w:num w:numId="39" w16cid:durableId="1684165590">
    <w:abstractNumId w:val="1"/>
  </w:num>
  <w:num w:numId="40" w16cid:durableId="1942029892">
    <w:abstractNumId w:val="0"/>
  </w:num>
  <w:num w:numId="41" w16cid:durableId="1273980312">
    <w:abstractNumId w:val="10"/>
  </w:num>
  <w:num w:numId="42" w16cid:durableId="1808039703">
    <w:abstractNumId w:val="10"/>
  </w:num>
  <w:num w:numId="43" w16cid:durableId="702439642">
    <w:abstractNumId w:val="10"/>
  </w:num>
  <w:num w:numId="44" w16cid:durableId="1872588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5/2025"/>
    <w:docVar w:name="dvlangue" w:val="HR"/>
    <w:docVar w:name="dvnumam" w:val="0"/>
    <w:docVar w:name="dvpe" w:val="778.223"/>
    <w:docVar w:name="dvrapporteur" w:val="Izvjestiteljica: "/>
    <w:docVar w:name="dvtitre" w:val="Rezolucija Europskog parlamenta od .... 2025. o Prijedlogu odluke Europskog parlamenta i Vijeća o mobilizaciji Fonda solidarnosti Europske unije radi pružanja pomoći Španjolskoj u vezi s poplavama u Valenciji u Španjolskoj u listopadu 2024. i Francuskoj nakon štete koju su prouzročili ciklon Chido na Mayotteu u prosincu 2024. i ciklon Garance na Réunionu u veljači 2025.(COM(2025)0855 – C10-0239/2025 – 2025/0318(BUD))"/>
  </w:docVars>
  <w:rsids>
    <w:rsidRoot w:val="006F6164"/>
    <w:rsid w:val="00002272"/>
    <w:rsid w:val="00064002"/>
    <w:rsid w:val="000677B9"/>
    <w:rsid w:val="000831BA"/>
    <w:rsid w:val="000A42CC"/>
    <w:rsid w:val="000E7DD9"/>
    <w:rsid w:val="0010095E"/>
    <w:rsid w:val="00125B37"/>
    <w:rsid w:val="0018198D"/>
    <w:rsid w:val="00187494"/>
    <w:rsid w:val="001F32AE"/>
    <w:rsid w:val="002767FF"/>
    <w:rsid w:val="002A3DD1"/>
    <w:rsid w:val="002B18FE"/>
    <w:rsid w:val="002B5493"/>
    <w:rsid w:val="003056D4"/>
    <w:rsid w:val="00343214"/>
    <w:rsid w:val="00361C00"/>
    <w:rsid w:val="00380459"/>
    <w:rsid w:val="00395FA1"/>
    <w:rsid w:val="003B4723"/>
    <w:rsid w:val="003E15D4"/>
    <w:rsid w:val="00411CCE"/>
    <w:rsid w:val="0041666E"/>
    <w:rsid w:val="00421060"/>
    <w:rsid w:val="00431B55"/>
    <w:rsid w:val="00471C19"/>
    <w:rsid w:val="004867E3"/>
    <w:rsid w:val="00494A28"/>
    <w:rsid w:val="004C0004"/>
    <w:rsid w:val="004C5D52"/>
    <w:rsid w:val="004F5A5A"/>
    <w:rsid w:val="0050519A"/>
    <w:rsid w:val="005072A1"/>
    <w:rsid w:val="00514517"/>
    <w:rsid w:val="00545827"/>
    <w:rsid w:val="00560270"/>
    <w:rsid w:val="005C16E5"/>
    <w:rsid w:val="005C2568"/>
    <w:rsid w:val="005D7E70"/>
    <w:rsid w:val="005E331C"/>
    <w:rsid w:val="005F1B17"/>
    <w:rsid w:val="005F6FA5"/>
    <w:rsid w:val="006037C0"/>
    <w:rsid w:val="006631B6"/>
    <w:rsid w:val="00680577"/>
    <w:rsid w:val="006F6164"/>
    <w:rsid w:val="006F74FA"/>
    <w:rsid w:val="00726668"/>
    <w:rsid w:val="00731ADD"/>
    <w:rsid w:val="00734777"/>
    <w:rsid w:val="00747932"/>
    <w:rsid w:val="00751A4A"/>
    <w:rsid w:val="00752674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712"/>
    <w:rsid w:val="00981893"/>
    <w:rsid w:val="00A1687D"/>
    <w:rsid w:val="00A2643B"/>
    <w:rsid w:val="00A43E52"/>
    <w:rsid w:val="00A4678D"/>
    <w:rsid w:val="00A778C7"/>
    <w:rsid w:val="00AB441E"/>
    <w:rsid w:val="00AB6293"/>
    <w:rsid w:val="00AD151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39D"/>
    <w:rsid w:val="00CC2357"/>
    <w:rsid w:val="00CF071A"/>
    <w:rsid w:val="00D058B8"/>
    <w:rsid w:val="00D56C11"/>
    <w:rsid w:val="00D834A0"/>
    <w:rsid w:val="00D872DF"/>
    <w:rsid w:val="00D91E21"/>
    <w:rsid w:val="00DA7FCD"/>
    <w:rsid w:val="00E3555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961B60"/>
  <w15:chartTrackingRefBased/>
  <w15:docId w15:val="{6EE6E7CB-2B5B-417C-B762-89EB8A336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056D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3056D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3056D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056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056D4"/>
    <w:rPr>
      <w:sz w:val="24"/>
      <w:lang w:val="hr-HR"/>
    </w:rPr>
  </w:style>
  <w:style w:type="paragraph" w:customStyle="1" w:styleId="NormalBold24a">
    <w:name w:val="NormalBold24a"/>
    <w:basedOn w:val="Normal"/>
    <w:rsid w:val="003056D4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3056D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056D4"/>
    <w:pPr>
      <w:spacing w:before="480" w:after="240"/>
    </w:pPr>
  </w:style>
  <w:style w:type="character" w:styleId="Hyperlink">
    <w:name w:val="Hyperlink"/>
    <w:basedOn w:val="DefaultParagraphFont"/>
    <w:rsid w:val="003056D4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3B47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B4723"/>
    <w:rPr>
      <w:sz w:val="24"/>
      <w:lang w:val="hr-HR"/>
    </w:rPr>
  </w:style>
  <w:style w:type="paragraph" w:styleId="Revision">
    <w:name w:val="Revision"/>
    <w:hidden/>
    <w:uiPriority w:val="99"/>
    <w:semiHidden/>
    <w:rsid w:val="004F5A5A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5F6F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1/241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s://www.eea.europa.eu/publications/european-climate-risk-assessment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24/3242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4/323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1694</Words>
  <Characters>10222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2026-01-08T16:16:00Z</dcterms:created>
  <dcterms:modified xsi:type="dcterms:W3CDTF">2026-01-08T16:16:00Z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P10_TA(2025)0274_</vt:lpwstr>
  </property>
  <property fmtid="{D5CDD505-2E9C-101B-9397-08002B2CF9AE}" pid="4" name="&lt;Type&gt;">
    <vt:lpwstr>RR</vt:lpwstr>
  </property>
</Properties>
</file>