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70FD" w14:paraId="76AD9E0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17851B" w14:textId="77777777" w:rsidR="00751A4A" w:rsidRPr="006870FD" w:rsidRDefault="00094A72" w:rsidP="0010095E">
            <w:pPr>
              <w:pStyle w:val="EPName"/>
            </w:pPr>
            <w:r w:rsidRPr="006870FD">
              <w:t>Parlament Ewropew</w:t>
            </w:r>
          </w:p>
          <w:p w14:paraId="125A2DE2" w14:textId="77777777" w:rsidR="00751A4A" w:rsidRPr="006870F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70FD">
              <w:t>2024</w:t>
            </w:r>
            <w:r w:rsidR="00817416" w:rsidRPr="006870FD">
              <w:t>-202</w:t>
            </w:r>
            <w:r w:rsidRPr="006870FD">
              <w:t>9</w:t>
            </w:r>
          </w:p>
        </w:tc>
        <w:tc>
          <w:tcPr>
            <w:tcW w:w="2268" w:type="dxa"/>
            <w:shd w:val="clear" w:color="auto" w:fill="auto"/>
          </w:tcPr>
          <w:p w14:paraId="289EFF1C" w14:textId="77777777" w:rsidR="00751A4A" w:rsidRPr="006870FD" w:rsidRDefault="00187494" w:rsidP="0010095E">
            <w:pPr>
              <w:pStyle w:val="EPLogo"/>
            </w:pPr>
            <w:r w:rsidRPr="006870FD">
              <w:rPr>
                <w:noProof/>
                <w:lang w:eastAsia="ja-JP"/>
              </w:rPr>
              <w:drawing>
                <wp:inline distT="0" distB="0" distL="0" distR="0" wp14:anchorId="450EA5CD" wp14:editId="5DFB8C7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93551D" w14:textId="77777777" w:rsidR="00D058B8" w:rsidRPr="006870FD" w:rsidRDefault="00D058B8" w:rsidP="004C5D52">
      <w:pPr>
        <w:pStyle w:val="LineTop"/>
      </w:pPr>
    </w:p>
    <w:p w14:paraId="18354820" w14:textId="77777777" w:rsidR="00680577" w:rsidRPr="006870FD" w:rsidRDefault="00094A72" w:rsidP="00680577">
      <w:pPr>
        <w:pStyle w:val="EPBodyTA1"/>
      </w:pPr>
      <w:r w:rsidRPr="006870FD">
        <w:t>TESTI ADOTTATI</w:t>
      </w:r>
    </w:p>
    <w:p w14:paraId="4F1CC093" w14:textId="77777777" w:rsidR="00D058B8" w:rsidRPr="006870FD" w:rsidRDefault="00D058B8" w:rsidP="00D058B8">
      <w:pPr>
        <w:pStyle w:val="LineBottom"/>
      </w:pPr>
    </w:p>
    <w:p w14:paraId="1D14B626" w14:textId="2F72D827" w:rsidR="00094A72" w:rsidRPr="006870FD" w:rsidRDefault="00094A72" w:rsidP="00094A72">
      <w:pPr>
        <w:pStyle w:val="ATHeading1"/>
      </w:pPr>
      <w:bookmarkStart w:id="0" w:name="TANumber"/>
      <w:r w:rsidRPr="006870FD">
        <w:t>P10_TA(2025)0</w:t>
      </w:r>
      <w:r w:rsidR="001F533E">
        <w:t>27</w:t>
      </w:r>
      <w:bookmarkEnd w:id="0"/>
      <w:r w:rsidR="00CA6049">
        <w:t>4</w:t>
      </w:r>
    </w:p>
    <w:p w14:paraId="3E9C951D" w14:textId="634F6A3E" w:rsidR="00094A72" w:rsidRPr="006870FD" w:rsidRDefault="00094A72" w:rsidP="00094A72">
      <w:pPr>
        <w:pStyle w:val="ATHeading2"/>
      </w:pPr>
      <w:bookmarkStart w:id="1" w:name="title"/>
      <w:r w:rsidRPr="006870FD">
        <w:t>Il-</w:t>
      </w:r>
      <w:proofErr w:type="spellStart"/>
      <w:r w:rsidRPr="006870FD">
        <w:t>mobilizzazzjoni</w:t>
      </w:r>
      <w:proofErr w:type="spellEnd"/>
      <w:r w:rsidRPr="006870FD">
        <w:t xml:space="preserve"> tal-Fond ta’ Solidarjetà tal-Unjoni Ewropea: assistenza lil Spanja u lil Franza b’rabta mad-diżastri naturali fl-2024 u fl-2025</w:t>
      </w:r>
      <w:bookmarkEnd w:id="1"/>
    </w:p>
    <w:p w14:paraId="1811540D" w14:textId="77777777" w:rsidR="00094A72" w:rsidRPr="006870FD" w:rsidRDefault="00094A72" w:rsidP="00094A72">
      <w:pPr>
        <w:rPr>
          <w:i/>
          <w:vanish/>
        </w:rPr>
      </w:pPr>
      <w:r w:rsidRPr="006870FD">
        <w:rPr>
          <w:i/>
        </w:rPr>
        <w:fldChar w:fldCharType="begin"/>
      </w:r>
      <w:r w:rsidRPr="006870FD">
        <w:rPr>
          <w:i/>
        </w:rPr>
        <w:instrText xml:space="preserve"> TC"(</w:instrText>
      </w:r>
      <w:bookmarkStart w:id="2" w:name="DocNumber"/>
      <w:r w:rsidRPr="006870FD">
        <w:rPr>
          <w:i/>
        </w:rPr>
        <w:instrText>A10-0215/2025</w:instrText>
      </w:r>
      <w:bookmarkEnd w:id="2"/>
      <w:r w:rsidRPr="006870FD">
        <w:rPr>
          <w:i/>
        </w:rPr>
        <w:instrText xml:space="preserve"> - Rapporteur: Sandra Gómez López)"\l3 \n&gt; \* MERGEFORMAT </w:instrText>
      </w:r>
      <w:r w:rsidRPr="006870FD">
        <w:rPr>
          <w:i/>
        </w:rPr>
        <w:fldChar w:fldCharType="end"/>
      </w:r>
    </w:p>
    <w:p w14:paraId="6BD23A61" w14:textId="77777777" w:rsidR="00094A72" w:rsidRPr="006870FD" w:rsidRDefault="00094A72" w:rsidP="00094A72">
      <w:pPr>
        <w:rPr>
          <w:vanish/>
        </w:rPr>
      </w:pPr>
      <w:bookmarkStart w:id="3" w:name="Commission"/>
      <w:r w:rsidRPr="006870FD">
        <w:rPr>
          <w:vanish/>
        </w:rPr>
        <w:t>Kumitat għall-Baġits</w:t>
      </w:r>
      <w:bookmarkEnd w:id="3"/>
    </w:p>
    <w:p w14:paraId="7B169C43" w14:textId="77777777" w:rsidR="00094A72" w:rsidRPr="006870FD" w:rsidRDefault="00094A72" w:rsidP="00094A72">
      <w:pPr>
        <w:rPr>
          <w:vanish/>
        </w:rPr>
      </w:pPr>
      <w:bookmarkStart w:id="4" w:name="PE"/>
      <w:r w:rsidRPr="006870FD">
        <w:rPr>
          <w:vanish/>
        </w:rPr>
        <w:t>PE778.223</w:t>
      </w:r>
      <w:bookmarkEnd w:id="4"/>
    </w:p>
    <w:p w14:paraId="2D75AE74" w14:textId="355E42DD" w:rsidR="00094A72" w:rsidRPr="006870FD" w:rsidRDefault="00094A72" w:rsidP="00094A72">
      <w:pPr>
        <w:pStyle w:val="ATHeading3"/>
      </w:pPr>
      <w:bookmarkStart w:id="5" w:name="Sujet"/>
      <w:r w:rsidRPr="006870FD">
        <w:t>Riżoluzzjoni tal-Parlament Ewropew tat-13 ta' Novembru 2025 dwar il-proposta għal deċiżjoni tal-Parlament Ewropew u tal-Kunsill dwar il-</w:t>
      </w:r>
      <w:proofErr w:type="spellStart"/>
      <w:r w:rsidRPr="006870FD">
        <w:t>mobilizzazzjoni</w:t>
      </w:r>
      <w:proofErr w:type="spellEnd"/>
      <w:r w:rsidRPr="006870FD">
        <w:t xml:space="preserve"> tal-Fond ta’ Solidarjetà tal-Unjoni Ewropea biex tingħata assistenza lil Spanja b’rabta mal-għargħar fir-Reġjun ta’ Valenzja fi Spanja f’Ottubru 2024 u lil Franza wara l-ħsarat ikkawżati miċ-ċiklun </w:t>
      </w:r>
      <w:proofErr w:type="spellStart"/>
      <w:r w:rsidRPr="006870FD">
        <w:t>Chido</w:t>
      </w:r>
      <w:proofErr w:type="spellEnd"/>
      <w:r w:rsidRPr="006870FD">
        <w:t xml:space="preserve"> f’</w:t>
      </w:r>
      <w:proofErr w:type="spellStart"/>
      <w:r w:rsidRPr="006870FD">
        <w:t>Mayotte</w:t>
      </w:r>
      <w:proofErr w:type="spellEnd"/>
      <w:r w:rsidRPr="006870FD">
        <w:t xml:space="preserve"> f’Diċembru 2024 u miċ-ċiklun </w:t>
      </w:r>
      <w:proofErr w:type="spellStart"/>
      <w:r w:rsidRPr="006870FD">
        <w:t>Garance</w:t>
      </w:r>
      <w:proofErr w:type="spellEnd"/>
      <w:r w:rsidRPr="006870FD">
        <w:t xml:space="preserve"> f’</w:t>
      </w:r>
      <w:proofErr w:type="spellStart"/>
      <w:r w:rsidRPr="006870FD">
        <w:t>Réunion</w:t>
      </w:r>
      <w:proofErr w:type="spellEnd"/>
      <w:r w:rsidRPr="006870FD">
        <w:t xml:space="preserve"> fi Frar 2025</w:t>
      </w:r>
      <w:bookmarkEnd w:id="5"/>
      <w:r w:rsidRPr="006870FD">
        <w:t xml:space="preserve"> </w:t>
      </w:r>
      <w:bookmarkStart w:id="6" w:name="References"/>
      <w:r w:rsidRPr="006870FD">
        <w:t>(COM(2025)0855 – C10-0239/2025 – 2025/0318(BUD))</w:t>
      </w:r>
      <w:bookmarkEnd w:id="6"/>
    </w:p>
    <w:p w14:paraId="3ECF5771" w14:textId="77777777" w:rsidR="00B11632" w:rsidRPr="006870FD" w:rsidRDefault="00B11632" w:rsidP="00B11632">
      <w:pPr>
        <w:pStyle w:val="EPComma"/>
        <w:rPr>
          <w:noProof/>
        </w:rPr>
      </w:pPr>
      <w:r w:rsidRPr="006870FD">
        <w:rPr>
          <w:i/>
        </w:rPr>
        <w:t>Il-Parlament Ewropew</w:t>
      </w:r>
      <w:r w:rsidRPr="006870FD">
        <w:t>,</w:t>
      </w:r>
    </w:p>
    <w:p w14:paraId="335A5AC0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–</w:t>
      </w:r>
      <w:r w:rsidRPr="006870FD">
        <w:tab/>
        <w:t>wara li kkunsidra l-proposta tal-Kummissjoni lill-Parlament Ewropew u lill-Kunsill (COM(2025)0855 – C10</w:t>
      </w:r>
      <w:r w:rsidRPr="006870FD">
        <w:noBreakHyphen/>
        <w:t>0239/2025),</w:t>
      </w:r>
    </w:p>
    <w:p w14:paraId="2C584347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–</w:t>
      </w:r>
      <w:r w:rsidRPr="006870FD">
        <w:tab/>
        <w:t>wara li kkunsidra r-Regolament tal-Kunsill (KE) Nru 2012/2002 tal-11 ta’ Novembru 2002 li jistabbilixxi l-Fond ta’ Solidarjetà tal-Unjoni Ewropea</w:t>
      </w:r>
      <w:r w:rsidRPr="006870FD">
        <w:rPr>
          <w:noProof/>
          <w:vertAlign w:val="superscript"/>
        </w:rPr>
        <w:footnoteReference w:id="1"/>
      </w:r>
      <w:r w:rsidRPr="006870FD">
        <w:t>,</w:t>
      </w:r>
    </w:p>
    <w:p w14:paraId="5119D83A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–</w:t>
      </w:r>
      <w:r w:rsidRPr="006870FD">
        <w:tab/>
        <w:t>wara li kkunsidra r-Regolament tal-Kunsill (UE, Euratom) 2020/2093 tas-17 ta’ Diċembru 2020 li jistabbilixxi l-qafas finanzjarju pluriennali għas-snin mill-2021 sal-2027</w:t>
      </w:r>
      <w:r w:rsidRPr="006870FD">
        <w:rPr>
          <w:noProof/>
          <w:vertAlign w:val="superscript"/>
        </w:rPr>
        <w:footnoteReference w:id="2"/>
      </w:r>
      <w:r w:rsidRPr="006870FD">
        <w:t>, u b’mod partikolari l-Artikolu 9 tiegħu,</w:t>
      </w:r>
    </w:p>
    <w:p w14:paraId="67891650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–</w:t>
      </w:r>
      <w:r w:rsidRPr="006870FD">
        <w:tab/>
        <w:t>wara li kkunsidra l-Ftehim Interistituzzjonali tas-16 ta’ Diċembru 2020 bejn il-Parlament Ewropew, il-Kunsill tal-Unjoni Ewropea u l-Kummissjoni Ewropea dwar dixxiplina baġitarja, dwar kooperazzjoni f’materji baġitarji u dwar ġestjoni finanzjarja tajba, kif ukoll dwar riżorsi proprji ġodda, inkluż pjan direzzjonali lejn l-introduzzjoni ta’ riżorsi proprji ġodda</w:t>
      </w:r>
      <w:r w:rsidRPr="006870FD">
        <w:rPr>
          <w:noProof/>
          <w:vertAlign w:val="superscript"/>
        </w:rPr>
        <w:footnoteReference w:id="3"/>
      </w:r>
      <w:r w:rsidRPr="006870FD">
        <w:t>, u b’mod partikolari l-punt 10 tiegħu,</w:t>
      </w:r>
    </w:p>
    <w:p w14:paraId="1129F4D3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–</w:t>
      </w:r>
      <w:r w:rsidRPr="006870FD">
        <w:tab/>
        <w:t>wara li kkunsidra r-Regolament (UE) 2021/1058 tal-Parlament Ewropew u tal-Kunsill tal-24 ta’ Ġunju 2021 dwar il-Fond Ewropew għall-Iżvilupp Reġjonali u dwar il-Fond ta’ Koeżjoni</w:t>
      </w:r>
      <w:r w:rsidRPr="006870FD">
        <w:rPr>
          <w:noProof/>
          <w:vertAlign w:val="superscript"/>
        </w:rPr>
        <w:footnoteReference w:id="4"/>
      </w:r>
      <w:r w:rsidRPr="006870FD">
        <w:t xml:space="preserve">, </w:t>
      </w:r>
    </w:p>
    <w:p w14:paraId="11A1FC80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–</w:t>
      </w:r>
      <w:r w:rsidRPr="006870FD">
        <w:tab/>
        <w:t xml:space="preserve">wara li kkunsidra r-Regolament (UE) 2021/1057 tal-Parlament Ewropew u tal-Kunsill </w:t>
      </w:r>
      <w:r w:rsidRPr="006870FD">
        <w:lastRenderedPageBreak/>
        <w:t>tal-24 ta’ Ġunju 2021 li jistabbilixxi l-Fond Soċjali Ewropew Plus (FSE+)</w:t>
      </w:r>
      <w:r w:rsidRPr="006870FD">
        <w:rPr>
          <w:noProof/>
          <w:vertAlign w:val="superscript"/>
        </w:rPr>
        <w:footnoteReference w:id="5"/>
      </w:r>
      <w:r w:rsidRPr="006870FD">
        <w:t xml:space="preserve">, </w:t>
      </w:r>
    </w:p>
    <w:p w14:paraId="0E6076AC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–</w:t>
      </w:r>
      <w:r w:rsidRPr="006870FD">
        <w:tab/>
        <w:t>wara li kkunsidra r-Regolament (UE) 2021/2115 tal-Parlament Ewropew u tal-Kunsill tat-2 ta’ Diċembru 2021 li jistabbilixxi regoli dwar l-appoġġ għall-pjanijiet strateġiċi li għandhom jitfasslu mill-Istati Membri skont il-Politika Agrikola Komuni (Pjanijiet Strateġiċi tal-PAK) u ffinanzjati mill-Fond Agrikolu Ewropew ta’ Garanzija (FAEG) u mill-Fond Agrikolu Ewropew għall-Iżvilupp Rurali (FAEŻR) u li jħassar ir-Regolamenti (UE) Nru 1305/2013 u (UE) Nru 1307/2013</w:t>
      </w:r>
      <w:r w:rsidRPr="006870FD">
        <w:rPr>
          <w:noProof/>
          <w:vertAlign w:val="superscript"/>
        </w:rPr>
        <w:footnoteReference w:id="6"/>
      </w:r>
      <w:r w:rsidRPr="006870FD">
        <w:t xml:space="preserve">, </w:t>
      </w:r>
    </w:p>
    <w:p w14:paraId="25B5527E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–</w:t>
      </w:r>
      <w:r w:rsidRPr="006870FD">
        <w:tab/>
        <w:t>wara li kkunsidra r-rapport tal-Kumitat għall-Impjiegi u l-Affarijiet Soċjali u tal-Kumitat għall-Iżvilupp Reġjonali (A10-0031/2024) fil-qafas tal-proċedura leġiżlattiva biex jiġi adottat ir-Regolament (UE) 2024/3236 tal-Parlament Ewropew u tal-Kunsill tad-19 ta’ Diċembru 2024 li jemenda r-Regolamenti (UE) 2021/1057 u (UE) 2021/1058 fir-rigward tal-Appoġġ Reġjonali ta’ Emerġenza għar-Rikostruzzjoni (RESTORE)</w:t>
      </w:r>
      <w:r w:rsidRPr="006870FD">
        <w:rPr>
          <w:noProof/>
          <w:vertAlign w:val="superscript"/>
        </w:rPr>
        <w:footnoteReference w:id="7"/>
      </w:r>
      <w:r w:rsidRPr="006870FD">
        <w:t xml:space="preserve">, u b’mod partikolari l-valutazzjoni baġitarja mill-Kumitat għall-Baġits mehmuża ma’ dak ir-rapport, </w:t>
      </w:r>
    </w:p>
    <w:p w14:paraId="382A737B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–</w:t>
      </w:r>
      <w:r w:rsidRPr="006870FD">
        <w:tab/>
        <w:t>wara li kkunsidra r-riżoluzzjoni tiegħu tas-7 ta’ Mejju 2025 dwar baġit imġedded fit-tul għall-Unjoni f’dinja li qed tinbidel</w:t>
      </w:r>
      <w:r w:rsidRPr="006870FD">
        <w:rPr>
          <w:noProof/>
          <w:vertAlign w:val="superscript"/>
        </w:rPr>
        <w:footnoteReference w:id="8"/>
      </w:r>
      <w:r w:rsidRPr="006870FD">
        <w:t xml:space="preserve">, </w:t>
      </w:r>
    </w:p>
    <w:p w14:paraId="4F9D0901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–</w:t>
      </w:r>
      <w:r w:rsidRPr="006870FD">
        <w:tab/>
        <w:t xml:space="preserve">wara li kkunsidra r-Rapport Nru 1/2024 tal-EEA - Valutazzjoni tar-Riskju </w:t>
      </w:r>
      <w:proofErr w:type="spellStart"/>
      <w:r w:rsidRPr="006870FD">
        <w:t>Klimatiku</w:t>
      </w:r>
      <w:proofErr w:type="spellEnd"/>
      <w:r w:rsidRPr="006870FD">
        <w:t xml:space="preserve"> fl-Ewropa (EUCRA)</w:t>
      </w:r>
      <w:r w:rsidRPr="006870FD">
        <w:rPr>
          <w:noProof/>
          <w:vertAlign w:val="superscript"/>
        </w:rPr>
        <w:footnoteReference w:id="9"/>
      </w:r>
      <w:r w:rsidRPr="006870FD">
        <w:t>,</w:t>
      </w:r>
    </w:p>
    <w:p w14:paraId="566F449A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–</w:t>
      </w:r>
      <w:r w:rsidRPr="006870FD">
        <w:tab/>
        <w:t>wara li kkunsidra r-rapport tal-Kumitat għall-Baġits (A10-0215/2025),</w:t>
      </w:r>
    </w:p>
    <w:p w14:paraId="05A7AE9A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A.</w:t>
      </w:r>
      <w:r w:rsidRPr="006870FD">
        <w:tab/>
        <w:t xml:space="preserve">billi bejn it-28 ta’ Ottubru u l-4 ta’ Novembru 2024, maltempata li ġabet magħha xita qawwija laqtet ir-reġjun kollu ta’ Valenzja fi Spanja u wasslet għal għargħar qawwi li </w:t>
      </w:r>
      <w:proofErr w:type="spellStart"/>
      <w:r w:rsidRPr="006870FD">
        <w:t>rriżulta</w:t>
      </w:r>
      <w:proofErr w:type="spellEnd"/>
      <w:r w:rsidRPr="006870FD">
        <w:t xml:space="preserve"> fi ħsarat diretti totali stmati mill-Kummissjoni għal EUR 18,08 biljun u li </w:t>
      </w:r>
      <w:proofErr w:type="spellStart"/>
      <w:r w:rsidRPr="006870FD">
        <w:t>affettwa</w:t>
      </w:r>
      <w:proofErr w:type="spellEnd"/>
      <w:r w:rsidRPr="006870FD">
        <w:t xml:space="preserve"> 845 000 persuna minn 84 </w:t>
      </w:r>
      <w:proofErr w:type="spellStart"/>
      <w:r w:rsidRPr="006870FD">
        <w:t>muniċipalità</w:t>
      </w:r>
      <w:proofErr w:type="spellEnd"/>
      <w:r w:rsidRPr="006870FD">
        <w:t>, 170 stabbiliment edukattiv, aktar minn 50 istituzzjoni tas-saħħa u infrastruttura pubblika; billi l-</w:t>
      </w:r>
      <w:proofErr w:type="spellStart"/>
      <w:r w:rsidRPr="006870FD">
        <w:t>għarar</w:t>
      </w:r>
      <w:proofErr w:type="spellEnd"/>
      <w:r w:rsidRPr="006870FD">
        <w:t xml:space="preserve"> ikkawża mill-inqas 229 </w:t>
      </w:r>
      <w:proofErr w:type="spellStart"/>
      <w:r w:rsidRPr="006870FD">
        <w:t>fatalità</w:t>
      </w:r>
      <w:proofErr w:type="spellEnd"/>
      <w:r w:rsidRPr="006870FD">
        <w:t>;</w:t>
      </w:r>
    </w:p>
    <w:p w14:paraId="0CE1F795" w14:textId="77777777" w:rsidR="00B11632" w:rsidRPr="006870FD" w:rsidRDefault="00B11632" w:rsidP="00B11632">
      <w:pPr>
        <w:pStyle w:val="NormalHanging12a"/>
        <w:rPr>
          <w:bCs/>
          <w:iCs/>
          <w:noProof/>
        </w:rPr>
      </w:pPr>
      <w:r w:rsidRPr="006870FD">
        <w:t>B.</w:t>
      </w:r>
      <w:r w:rsidRPr="006870FD">
        <w:tab/>
        <w:t>billi l-istima tal-impatt enormi tal-</w:t>
      </w:r>
      <w:proofErr w:type="spellStart"/>
      <w:r w:rsidRPr="006870FD">
        <w:t>maltempati</w:t>
      </w:r>
      <w:proofErr w:type="spellEnd"/>
      <w:r w:rsidRPr="006870FD">
        <w:t xml:space="preserve"> u l-għargħar fuq l-ekonomija tar-reġjuni hija ta’ EUR 18-il biljun, li jaffettwaw 63 żona industrijali, 64 000 kumpanija (li 99,6 % minnhom huma SMEs), 250 000 ħaddiem, u 243 388 talba għal kumpens, kif stipulat mill-istudji ppreżentati mill-gvern reġjonali ta’ Valenzja u l-Konfederazzjoni tan-Negozji ta’ Valenzja;</w:t>
      </w:r>
    </w:p>
    <w:p w14:paraId="53E3B3FE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C.</w:t>
      </w:r>
      <w:r w:rsidRPr="006870FD">
        <w:tab/>
        <w:t xml:space="preserve">billi fl-14 ta’ Diċembru 2024, għajn ċiklun imsejjaħ </w:t>
      </w:r>
      <w:proofErr w:type="spellStart"/>
      <w:r w:rsidRPr="006870FD">
        <w:t>Chido</w:t>
      </w:r>
      <w:proofErr w:type="spellEnd"/>
      <w:r w:rsidRPr="006870FD">
        <w:t xml:space="preserve"> laqtet lill-gżira ta’ </w:t>
      </w:r>
      <w:proofErr w:type="spellStart"/>
      <w:r w:rsidRPr="006870FD">
        <w:t>Mayotte</w:t>
      </w:r>
      <w:proofErr w:type="spellEnd"/>
      <w:r w:rsidRPr="006870FD">
        <w:t xml:space="preserve">, Franza, u wasslet għal buffuri tar-riħ li qabżu l-180 kilometru fis-siegħa u xita qawwija flimkien ma’ mewġ għoli li rriżultaw fi ħsarat diretti totali stmati mill-Kummissjoni ta’ EUR 3,6 biljun; billi ċ-ċiklun </w:t>
      </w:r>
      <w:proofErr w:type="spellStart"/>
      <w:r w:rsidRPr="006870FD">
        <w:t>affettwa</w:t>
      </w:r>
      <w:proofErr w:type="spellEnd"/>
      <w:r w:rsidRPr="006870FD">
        <w:t xml:space="preserve"> 337 000 persuna u </w:t>
      </w:r>
      <w:proofErr w:type="spellStart"/>
      <w:r w:rsidRPr="006870FD">
        <w:t>kkawża</w:t>
      </w:r>
      <w:proofErr w:type="spellEnd"/>
      <w:r w:rsidRPr="006870FD">
        <w:t xml:space="preserve"> mill-inqas 39 </w:t>
      </w:r>
      <w:proofErr w:type="spellStart"/>
      <w:r w:rsidRPr="006870FD">
        <w:t>fatalità</w:t>
      </w:r>
      <w:proofErr w:type="spellEnd"/>
      <w:r w:rsidRPr="006870FD">
        <w:t>; billi 200 persuna għadhom neqsin;</w:t>
      </w:r>
    </w:p>
    <w:p w14:paraId="617CFF32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D.</w:t>
      </w:r>
      <w:r w:rsidRPr="006870FD">
        <w:tab/>
        <w:t xml:space="preserve">billi fit-28 ta’ Frar 2025, ċiklun bl-isem ta’ </w:t>
      </w:r>
      <w:proofErr w:type="spellStart"/>
      <w:r w:rsidRPr="006870FD">
        <w:t>Garance</w:t>
      </w:r>
      <w:proofErr w:type="spellEnd"/>
      <w:r w:rsidRPr="006870FD">
        <w:t xml:space="preserve"> laqat lill-gżira ta’ </w:t>
      </w:r>
      <w:proofErr w:type="spellStart"/>
      <w:r w:rsidRPr="006870FD">
        <w:t>Réunion</w:t>
      </w:r>
      <w:proofErr w:type="spellEnd"/>
      <w:r w:rsidRPr="006870FD">
        <w:t>, Franza, u wassal għal veloċitajiet tar-riħ sa 215 kilometru fis-siegħa, xita qawwija u kundizzjonijiet tal-baħar perikolużi li rriżultaw fi ħsarat diretti totali stmati mill-</w:t>
      </w:r>
      <w:r w:rsidRPr="006870FD">
        <w:lastRenderedPageBreak/>
        <w:t xml:space="preserve">awtoritajiet Franċiżi li jammontaw għal EUR 849,45 miljun prinċipalment fin-network elettriku u fl-infrastruttura tal-komunikazzjoni; billi ċ-ċiklun </w:t>
      </w:r>
      <w:proofErr w:type="spellStart"/>
      <w:r w:rsidRPr="006870FD">
        <w:t>affettwa</w:t>
      </w:r>
      <w:proofErr w:type="spellEnd"/>
      <w:r w:rsidRPr="006870FD">
        <w:t xml:space="preserve"> 160 000 persuna u </w:t>
      </w:r>
      <w:proofErr w:type="spellStart"/>
      <w:r w:rsidRPr="006870FD">
        <w:t>kkawża</w:t>
      </w:r>
      <w:proofErr w:type="spellEnd"/>
      <w:r w:rsidRPr="006870FD">
        <w:t xml:space="preserve"> mill-inqas 4 </w:t>
      </w:r>
      <w:proofErr w:type="spellStart"/>
      <w:r w:rsidRPr="006870FD">
        <w:t>fatalitajiet</w:t>
      </w:r>
      <w:proofErr w:type="spellEnd"/>
      <w:r w:rsidRPr="006870FD">
        <w:t>;</w:t>
      </w:r>
    </w:p>
    <w:p w14:paraId="13571EE6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1.</w:t>
      </w:r>
      <w:r w:rsidRPr="006870FD">
        <w:tab/>
        <w:t xml:space="preserve">Jesprimi l-akbar solidarjetà tiegħu mal-vittmi kollha, mal-familji tagħhom u mal-individwi kollha milquta mill-għargħar </w:t>
      </w:r>
      <w:proofErr w:type="spellStart"/>
      <w:r w:rsidRPr="006870FD">
        <w:t>distruttiv</w:t>
      </w:r>
      <w:proofErr w:type="spellEnd"/>
      <w:r w:rsidRPr="006870FD">
        <w:t xml:space="preserve"> fir-reġjun ta’ Valenzja, Spanja, u miċ-ċikluni </w:t>
      </w:r>
      <w:proofErr w:type="spellStart"/>
      <w:r w:rsidRPr="006870FD">
        <w:t>devastanti</w:t>
      </w:r>
      <w:proofErr w:type="spellEnd"/>
      <w:r w:rsidRPr="006870FD">
        <w:t xml:space="preserve"> f’</w:t>
      </w:r>
      <w:proofErr w:type="spellStart"/>
      <w:r w:rsidRPr="006870FD">
        <w:t>Mayotte</w:t>
      </w:r>
      <w:proofErr w:type="spellEnd"/>
      <w:r w:rsidRPr="006870FD">
        <w:t xml:space="preserve"> u </w:t>
      </w:r>
      <w:proofErr w:type="spellStart"/>
      <w:r w:rsidRPr="006870FD">
        <w:t>Réunion</w:t>
      </w:r>
      <w:proofErr w:type="spellEnd"/>
      <w:r w:rsidRPr="006870FD">
        <w:t>, Franza, kif ukoll mal-awtoritajiet nazzjonali, reġjonali u lokali involuti fl-isforzi ta’ sokkors;</w:t>
      </w:r>
    </w:p>
    <w:p w14:paraId="10490917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2.</w:t>
      </w:r>
      <w:r w:rsidRPr="006870FD">
        <w:tab/>
        <w:t>Jilqa’ d-deċiżjoni bħala forma tanġibbli u viżibbli tas-solidarjetà tal-Unjoni maċ-ċittadini tagħha u r-reġjuni fiż-żoni affettwati, iżda jinnota li tali solidarjetà ma tistax tissostitwixxi r-responsabbiltà diretta tal-awtoritajiet lokali, reġjonali u nazzjonali fil-prevenzjoni u l-ġestjoni tad-diżastri naturali relatati mal-klima;</w:t>
      </w:r>
    </w:p>
    <w:p w14:paraId="5CEE7F49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3.</w:t>
      </w:r>
      <w:r w:rsidRPr="006870FD">
        <w:tab/>
        <w:t xml:space="preserve">Itenni l-importanza li l-benefiċċji tanġibbli pprovduti permezz tal-Fond ta’ Solidarjetà tal-Unjoni Ewropea (FSUE) jiġu </w:t>
      </w:r>
      <w:proofErr w:type="spellStart"/>
      <w:r w:rsidRPr="006870FD">
        <w:t>kkomunikati</w:t>
      </w:r>
      <w:proofErr w:type="spellEnd"/>
      <w:r w:rsidRPr="006870FD">
        <w:t xml:space="preserve"> lill-pubbliku, anke sabiex tkompli tiżdied is-sensibilizzazzjoni taċ-ċittadini dwar l-għodod u l-programmi tal-Unjoni;</w:t>
      </w:r>
    </w:p>
    <w:p w14:paraId="4495FBBF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4.</w:t>
      </w:r>
      <w:r w:rsidRPr="006870FD">
        <w:tab/>
        <w:t xml:space="preserve">Jenfasizza l-għadd dejjem akbar ta’ diżastri naturali kbar, distruttivi u fatali fl-Ewropa u jistieden lill-Istati Membri u lill-Kummissjoni jżidu l-investimenti fil-prevenzjoni, l-infrastruttura pubblika, il-mitigazzjoni tat-tibdil fil-klima u l-adattament għalih kif ukoll f’miżuri ta’ tħejjija għall-emerġenzi biex jiġu evitati t-telf tal-ħajjiet u t-telf ekonomiku; jistieden lill-Istati Membri jqisu li r-riskji </w:t>
      </w:r>
      <w:proofErr w:type="spellStart"/>
      <w:r w:rsidRPr="006870FD">
        <w:t>klimatiċi</w:t>
      </w:r>
      <w:proofErr w:type="spellEnd"/>
      <w:r w:rsidRPr="006870FD">
        <w:t xml:space="preserve"> u diżastri naturali oħra jaffettwaw b’mod sproporzjonat lill-</w:t>
      </w:r>
      <w:proofErr w:type="spellStart"/>
      <w:r w:rsidRPr="006870FD">
        <w:t>popolazzjonijiet</w:t>
      </w:r>
      <w:proofErr w:type="spellEnd"/>
      <w:r w:rsidRPr="006870FD">
        <w:t xml:space="preserve"> vulnerabbli u lill-intrapriżi żgħar u ta’ daqs medju minħabba fatturi </w:t>
      </w:r>
      <w:proofErr w:type="spellStart"/>
      <w:r w:rsidRPr="006870FD">
        <w:t>soċjoekonomiċi</w:t>
      </w:r>
      <w:proofErr w:type="spellEnd"/>
      <w:r w:rsidRPr="006870FD">
        <w:t xml:space="preserve"> u demografiċi kif ukoll territorji vulnerabbli bħar-reġjuni </w:t>
      </w:r>
      <w:proofErr w:type="spellStart"/>
      <w:r w:rsidRPr="006870FD">
        <w:t>ultraperiferiċi</w:t>
      </w:r>
      <w:proofErr w:type="spellEnd"/>
      <w:r w:rsidRPr="006870FD">
        <w:t xml:space="preserve">; iqis li huwa essenzjali li jiġi żgurat livell għoli ta’ skrutinju demokratiku mill-awtorità baġitarja tal-FSUE; ifakkar li l-FSUE għandu baġit limitat u ma jistax jitqies bħala l-uniku strument biex jiġu indirizzati diżastri naturali kbar; jitlob għalhekk li ssir valutazzjoni tal-kapaċità finanzjarja tal-baġit tal-Unjoni u li titqies il-possibbiltà ta’ żieda fir-riżorsi tiegħu sabiex tingħata assistenza li tkun proporzjonata għall-kobor ta’ tali diżastri liċ-ċittadini; jinnota li ż-żieda ta’ din it-tip ta’ assistenza tippermetti lill-Istati Membri jirrispondu b’mod aktar effettiv u malajr għad-diżastri filwaqt li strumenti oħra, b’mod partikolari l-fondi ta’ koeżjoni li l-għan primarju tagħhom mhuwiex ir-rispons għad-diżastri, jkunu jistgħu jiġu ppreservati; </w:t>
      </w:r>
    </w:p>
    <w:p w14:paraId="48E79B43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5.</w:t>
      </w:r>
      <w:r w:rsidRPr="006870FD">
        <w:tab/>
        <w:t xml:space="preserve">Jisħaq li l-FSUE huwa biss strument </w:t>
      </w:r>
      <w:proofErr w:type="spellStart"/>
      <w:r w:rsidRPr="006870FD">
        <w:t>kurattiv</w:t>
      </w:r>
      <w:proofErr w:type="spellEnd"/>
      <w:r w:rsidRPr="006870FD">
        <w:t xml:space="preserve"> u li l-Unjoni għandha wkoll tkompli tindirizza l-adattament għat-tibdil fil-klima u l-mitigazzjoni tiegħu billi </w:t>
      </w:r>
      <w:proofErr w:type="spellStart"/>
      <w:r w:rsidRPr="006870FD">
        <w:t>tappoġġja</w:t>
      </w:r>
      <w:proofErr w:type="spellEnd"/>
      <w:r w:rsidRPr="006870FD">
        <w:t xml:space="preserve"> l-politiki Ewropej u nazzjonali għall-prevenzjoni tad-diżastri naturali kif ukoll </w:t>
      </w:r>
      <w:proofErr w:type="spellStart"/>
      <w:r w:rsidRPr="006870FD">
        <w:t>tirfed</w:t>
      </w:r>
      <w:proofErr w:type="spellEnd"/>
      <w:r w:rsidRPr="006870FD">
        <w:t xml:space="preserve"> il-prinċipju ta’ “nibnu mill-ġdid aħjar” fl-azzjonijiet kollha tagħha; jissottolinja li r-Rapport Nru 1/2024 tal-EEA bit-titolu “</w:t>
      </w:r>
      <w:proofErr w:type="spellStart"/>
      <w:r w:rsidRPr="006870FD">
        <w:t>European</w:t>
      </w:r>
      <w:proofErr w:type="spellEnd"/>
      <w:r w:rsidRPr="006870FD">
        <w:t xml:space="preserve"> </w:t>
      </w:r>
      <w:proofErr w:type="spellStart"/>
      <w:r w:rsidRPr="006870FD">
        <w:t>Climate</w:t>
      </w:r>
      <w:proofErr w:type="spellEnd"/>
      <w:r w:rsidRPr="006870FD">
        <w:t xml:space="preserve"> Risk Assessment” (Valutazzjoni tar-Riskju </w:t>
      </w:r>
      <w:proofErr w:type="spellStart"/>
      <w:r w:rsidRPr="006870FD">
        <w:t>Klimatiku</w:t>
      </w:r>
      <w:proofErr w:type="spellEnd"/>
      <w:r w:rsidRPr="006870FD">
        <w:t xml:space="preserve"> fl-Ewropa) wissa li l-Unjoni mhix ippreparata għall-effetti tat-tibdil fil-klima u jisħaq fuq il-ħtieġa ta’ azzjoni biex jiġi evitat li r-riskji </w:t>
      </w:r>
      <w:proofErr w:type="spellStart"/>
      <w:r w:rsidRPr="006870FD">
        <w:t>klimatiċi</w:t>
      </w:r>
      <w:proofErr w:type="spellEnd"/>
      <w:r w:rsidRPr="006870FD">
        <w:t xml:space="preserve"> identifikati jilħqu livelli kritiċi; jistieden lill-Istati Membri u lill-Kummissjoni jieħdu l-miżuri meħtieġa bil-għan li jwasslu lill-Unjoni biex tilħaq l-impenji li saru fil-Ftehim ta’ Pariġi; ifakkar fil-ħtieġa ta’ sinerġiji effettivi ma’ politiki u programmi oħra tal-Unjoni u jissottolinja li l-Istati Membri għandhom jagħmlu l-aħjar użu mill-opportunitajiet ta’ finanzjament, b’mod partikolari l-Fond Ewropew għall-Iżvilupp Reġjonali, il-Fond Soċjali Ewropew Plus u l-programmi għall-iżvilupp rurali; jistieden lill-Kummissjoni tivvaluta bl-urġenza dovuta kwalunkwe talba motivata mill-Istati Membri biex jiġu </w:t>
      </w:r>
      <w:proofErr w:type="spellStart"/>
      <w:r w:rsidRPr="006870FD">
        <w:t>riallokati</w:t>
      </w:r>
      <w:proofErr w:type="spellEnd"/>
      <w:r w:rsidRPr="006870FD">
        <w:t xml:space="preserve"> fondi fi ħdan il-pjanijiet nazzjonali għall-irkupru u r-reżiljenza għall-assistenza f’diżastri naturali, f’konformità mar-regoli stabbiliti fir-</w:t>
      </w:r>
      <w:r w:rsidRPr="006870FD">
        <w:lastRenderedPageBreak/>
        <w:t>Regolament (UE) 2021/241 tal-Parlament Ewropew u tal-Kunsill</w:t>
      </w:r>
      <w:r w:rsidRPr="006870FD">
        <w:rPr>
          <w:noProof/>
          <w:vertAlign w:val="superscript"/>
        </w:rPr>
        <w:footnoteReference w:id="10"/>
      </w:r>
      <w:r w:rsidRPr="006870FD">
        <w:t xml:space="preserve">, speċjalment meta jitqies il-perċentwal għoli ta’ riżorsi minn dan il-mekkaniżmu li għadhom ma ntefqux; jisħaq ukoll fuq il-ħtieġa ta’ miżuri preventivi, mhux biss biex tiġi mitigata l-ħsara fil-futur iżda anke biex jiġi evitat li l-kundizzjonijiet ta’ riskju jaggravaw wara eventi katastrofiċi, bħal għargħar, nirien fis-selvaġġ, </w:t>
      </w:r>
      <w:proofErr w:type="spellStart"/>
      <w:r w:rsidRPr="006870FD">
        <w:t>uqigħ</w:t>
      </w:r>
      <w:proofErr w:type="spellEnd"/>
      <w:r w:rsidRPr="006870FD">
        <w:t xml:space="preserve"> tal-art jew l-</w:t>
      </w:r>
      <w:proofErr w:type="spellStart"/>
      <w:r w:rsidRPr="006870FD">
        <w:t>inxif</w:t>
      </w:r>
      <w:proofErr w:type="spellEnd"/>
      <w:r w:rsidRPr="006870FD">
        <w:t xml:space="preserve"> ta’ </w:t>
      </w:r>
      <w:proofErr w:type="spellStart"/>
      <w:r w:rsidRPr="006870FD">
        <w:t>lagi</w:t>
      </w:r>
      <w:proofErr w:type="spellEnd"/>
      <w:r w:rsidRPr="006870FD">
        <w:t xml:space="preserve"> u xmajjar; jisħaq ukoll dwar ir-riskji tat-temp estrem u d-diżastri naturali bħal mewġiet ta’ sħana għas-saħħa pubblika madwar l-Ewropa u jistieden lill-Kummissjoni tikkunsidra dan l-aspett fil-politiki rilevanti; iħeġġeġ l-użu ta’ għodod diġitali innovattivi, data satellitari (eż. Copernicus), u sistemi ta’ twissija bikrija biex tissaħħaħ it-tħejjija għad-diżastri; jissottolinja l-importanza ta’ flessibbiltà adegwata bejn il-programmi differenti; jissottolinja li l-assistenza mogħtija fl-ambitu tal-FSUE ma għandhiex tkun għad-detriment tal-finanzjament tal-Unjoni li l-Istati Membri jkunu rċevew fl-ambitu ta’ politiki jew programmi oħra tal-Unjoni; ifakkar li l-Istati Membri jistgħu jagħtu għajnuna mill-Istat, f’konformità mar-regoli applikabbli tal-Unjoni, b’mod partikolari lin-negozji agrikoli li jkunu ġarrbu ħsarat minħabba diżastri naturali;</w:t>
      </w:r>
    </w:p>
    <w:p w14:paraId="783C411D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6.</w:t>
      </w:r>
      <w:r w:rsidRPr="006870FD">
        <w:tab/>
        <w:t>Ifakkar li RESTORE</w:t>
      </w:r>
      <w:r w:rsidRPr="006870FD">
        <w:rPr>
          <w:noProof/>
          <w:vertAlign w:val="superscript"/>
        </w:rPr>
        <w:footnoteReference w:id="11"/>
      </w:r>
      <w:r w:rsidRPr="006870FD">
        <w:t xml:space="preserve"> u l-miżuri speċifiċi fl-ambitu tal-Fond Agrikolu Ewropew għall-Iżvilupp Rurali (FAEŻR)</w:t>
      </w:r>
      <w:r w:rsidRPr="006870FD">
        <w:rPr>
          <w:noProof/>
          <w:vertAlign w:val="superscript"/>
        </w:rPr>
        <w:footnoteReference w:id="12"/>
      </w:r>
      <w:r w:rsidRPr="006870FD">
        <w:t xml:space="preserve"> jipprovdu assistenza addizzjonali lill-Istati Membri affettwati minn diżastri naturali permezz ta’ aktar flessibbiltajiet fl-użu tal-fondi; jisħaq li l-Istati Membri għandhom jagħmlu użu minn dawn l-opportunitajiet; </w:t>
      </w:r>
    </w:p>
    <w:p w14:paraId="3A9AE554" w14:textId="77777777" w:rsidR="00B11632" w:rsidRPr="006870FD" w:rsidRDefault="00B11632" w:rsidP="00B11632">
      <w:pPr>
        <w:pStyle w:val="NormalHanging12a"/>
        <w:rPr>
          <w:bCs/>
          <w:iCs/>
        </w:rPr>
      </w:pPr>
      <w:r w:rsidRPr="006870FD">
        <w:t>7.</w:t>
      </w:r>
      <w:r w:rsidRPr="006870FD">
        <w:tab/>
        <w:t>Jiddispjaċih li l-ammont sħiħ ta’ għotja tal-FSUE jieħu medja ta’ sena biex jasal għand benefiċjarju; ifakkar fl-importanza ta’ valutazzjoni rapida u solida tal-ħsara li tqis kif xieraq ir-</w:t>
      </w:r>
      <w:proofErr w:type="spellStart"/>
      <w:r w:rsidRPr="006870FD">
        <w:t>riperkussjonijiet</w:t>
      </w:r>
      <w:proofErr w:type="spellEnd"/>
      <w:r w:rsidRPr="006870FD">
        <w:t xml:space="preserve"> ekonomiċi u jitlob li jsiru aktar sforzi operazzjonali sabiex jitnaqqas iż-żmien medju għar-rilaxx ta’ pagamenti </w:t>
      </w:r>
      <w:proofErr w:type="spellStart"/>
      <w:r w:rsidRPr="006870FD">
        <w:t>antiċipati</w:t>
      </w:r>
      <w:proofErr w:type="spellEnd"/>
      <w:r w:rsidRPr="006870FD">
        <w:t xml:space="preserve">, filwaqt li jiġi żgurat li l-baġit tal-Unjoni jkun protett; jinnota li l-metodoloġija biex jiġi kkalkolat l-ammont totali tal-għajnuna tista’ tqis aħjar il-proporzjon bejn il-ħsara diretta totali u l-ING tat-territorju affettwat, b’mod partikolari meta jiġu affettwati r-reġjuni </w:t>
      </w:r>
      <w:proofErr w:type="spellStart"/>
      <w:r w:rsidRPr="006870FD">
        <w:t>ultraperiferiċi</w:t>
      </w:r>
      <w:proofErr w:type="spellEnd"/>
      <w:r w:rsidRPr="006870FD">
        <w:t>;</w:t>
      </w:r>
    </w:p>
    <w:p w14:paraId="635CA1A7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8.</w:t>
      </w:r>
      <w:r w:rsidRPr="006870FD">
        <w:tab/>
        <w:t xml:space="preserve">Jisħaq fuq il-ħtieġa urġenti li tiġi rilaxxata assistenza finanzjarja immedjata permezz tal-FSUE biex jiġi żgurat li l-appoġġ ikun jista’ jilħaq lir-reġjuni milquta fi żmien xieraq biex jiġi </w:t>
      </w:r>
      <w:proofErr w:type="spellStart"/>
      <w:r w:rsidRPr="006870FD">
        <w:t>appoġġjat</w:t>
      </w:r>
      <w:proofErr w:type="spellEnd"/>
      <w:r w:rsidRPr="006870FD">
        <w:t xml:space="preserve"> irkupru rapidu u dejjiemi; jisħaq fuq l-importanza li jitnaqqas iż-żmien bejn is-sottomissjoni ta’ applikazzjoni għal assistenza mill-FSUE u d-deċiżjoni ta’ finanzjament; jitlob li jsir sforz biex jiġi żgurat li l-għajnuna mill-FSUE tasal għand ir-riċevituri finali tagħha minnufih, inklużi n-negozji, l-SMEs, il-familji, u ċ-ċittadini affettwati, kif ukoll ir-rikostruzzjoni tal-infrastruttura u t-tiswija tal-ħsara materjali, kollha bil-valutazzjoni tal-impatt korrispondenti u l-mekkaniżmi ta’ kontroll xierqa; jissottolinja l-ħtieġa li jiġu ssimplifikati u aċċellerati l-proċeduri interni mingħajr ma jiġi </w:t>
      </w:r>
      <w:proofErr w:type="spellStart"/>
      <w:r w:rsidRPr="006870FD">
        <w:t>mminat</w:t>
      </w:r>
      <w:proofErr w:type="spellEnd"/>
      <w:r w:rsidRPr="006870FD">
        <w:t xml:space="preserve"> il-bilanċ istituzzjonali, b’mod partikolari d-drittijiet tal-Parlament Ewropew bħala wieħed miż-żewġ fergħat tal-awtorità baġitarja; jinnota li l-governanza proposta tas-suċċessur ta’ wara l-2027 tal-Fond Ewropew ta’ Solidarjetà mhijiex konformi mal-pożizzjoni tal-Parlament Ewropew espressa fir-riżoluzzjoni tiegħu tas-7 ta’ Mejju 2025 “Baġit imġedded fit-tul għall-Unjoni f’dinja li qed tinbidel”</w:t>
      </w:r>
      <w:r w:rsidRPr="006870FD">
        <w:rPr>
          <w:rStyle w:val="FootnoteReference"/>
          <w:bCs/>
          <w:iCs/>
        </w:rPr>
        <w:footnoteReference w:id="13"/>
      </w:r>
      <w:r w:rsidRPr="006870FD">
        <w:t xml:space="preserve">; </w:t>
      </w:r>
    </w:p>
    <w:p w14:paraId="73B27136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lastRenderedPageBreak/>
        <w:t>9.</w:t>
      </w:r>
      <w:r w:rsidRPr="006870FD">
        <w:tab/>
        <w:t>Japprova d-deċiżjoni annessa ma’ din ir-riżoluzzjoni;</w:t>
      </w:r>
    </w:p>
    <w:p w14:paraId="1FAE13E3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10.</w:t>
      </w:r>
      <w:r w:rsidRPr="006870FD">
        <w:tab/>
        <w:t>Jagħti istruzzjonijiet lill-President tiegħu biex tiffirma din id-deċiżjoni flimkien mal-President tal-Kunsill u biex tiżgura li tiġi ppubblikata f’</w:t>
      </w:r>
      <w:r w:rsidRPr="006870FD">
        <w:rPr>
          <w:i/>
          <w:iCs/>
        </w:rPr>
        <w:t>Il-Ġurnal Uffiċjali tal-Unjoni Ewropea</w:t>
      </w:r>
      <w:r w:rsidRPr="006870FD">
        <w:t>;</w:t>
      </w:r>
    </w:p>
    <w:p w14:paraId="743DBB43" w14:textId="77777777" w:rsidR="00B11632" w:rsidRPr="006870FD" w:rsidRDefault="00B11632" w:rsidP="00B11632">
      <w:pPr>
        <w:pStyle w:val="NormalHanging12a"/>
        <w:rPr>
          <w:noProof/>
        </w:rPr>
      </w:pPr>
      <w:r w:rsidRPr="006870FD">
        <w:t>11.</w:t>
      </w:r>
      <w:r w:rsidRPr="006870FD">
        <w:tab/>
        <w:t>Jagħti istruzzjonijiet lill-President tiegħu biex tgħaddi din ir-riżoluzzjoni, flimkien mal-anness tagħha, lill-Kunsill u lill-Kummissjoni.</w:t>
      </w:r>
    </w:p>
    <w:p w14:paraId="7F45E455" w14:textId="77777777" w:rsidR="00B11632" w:rsidRPr="006870FD" w:rsidRDefault="00B11632" w:rsidP="00B11632">
      <w:pPr>
        <w:pStyle w:val="PageHeading"/>
        <w:jc w:val="left"/>
        <w:rPr>
          <w:noProof/>
        </w:rPr>
        <w:sectPr w:rsidR="00B11632" w:rsidRPr="006870FD" w:rsidSect="006870FD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EB0B61A" w14:textId="77777777" w:rsidR="007107BD" w:rsidRPr="007107BD" w:rsidRDefault="00B11632" w:rsidP="007107BD">
      <w:pPr>
        <w:pStyle w:val="PageHeading"/>
        <w:rPr>
          <w:rFonts w:ascii="Times New Roman" w:hAnsi="Times New Roman" w:cs="Times New Roman"/>
        </w:rPr>
      </w:pPr>
      <w:bookmarkStart w:id="7" w:name="_Toc213317860"/>
      <w:bookmarkStart w:id="8" w:name="_Toc213834560"/>
      <w:r w:rsidRPr="007107BD">
        <w:rPr>
          <w:rFonts w:ascii="Times New Roman" w:hAnsi="Times New Roman" w:cs="Times New Roman"/>
        </w:rPr>
        <w:lastRenderedPageBreak/>
        <w:t>ANNESS</w:t>
      </w:r>
    </w:p>
    <w:p w14:paraId="37559FC5" w14:textId="4D24251D" w:rsidR="00B11632" w:rsidRPr="007107BD" w:rsidRDefault="00B11632" w:rsidP="007107BD">
      <w:pPr>
        <w:pStyle w:val="PageHeading"/>
        <w:rPr>
          <w:rFonts w:ascii="Times New Roman" w:hAnsi="Times New Roman" w:cs="Times New Roman"/>
        </w:rPr>
      </w:pPr>
      <w:r w:rsidRPr="007107BD">
        <w:rPr>
          <w:rFonts w:ascii="Times New Roman" w:hAnsi="Times New Roman" w:cs="Times New Roman"/>
        </w:rPr>
        <w:t>DEĊIŻJONI TAL-PARLAMENT EWROPEW U TAL-KUNSILL</w:t>
      </w:r>
      <w:bookmarkEnd w:id="7"/>
      <w:bookmarkEnd w:id="8"/>
    </w:p>
    <w:p w14:paraId="6ADF0B07" w14:textId="77777777" w:rsidR="00B11632" w:rsidRPr="006870FD" w:rsidRDefault="00B11632" w:rsidP="007107BD">
      <w:pPr>
        <w:pStyle w:val="NormalBold24a"/>
        <w:jc w:val="center"/>
      </w:pPr>
      <w:r w:rsidRPr="006870FD">
        <w:t>dwar il-</w:t>
      </w:r>
      <w:proofErr w:type="spellStart"/>
      <w:r w:rsidRPr="006870FD">
        <w:t>mobilizzazzjoni</w:t>
      </w:r>
      <w:proofErr w:type="spellEnd"/>
      <w:r w:rsidRPr="006870FD">
        <w:t xml:space="preserve"> tal-Fond ta’ Solidarjetà tal-Unjoni Ewropea biex tingħata assistenza lil Spanja b’rabta mal-għargħar fir-Reġjun ta’ Valenzja fi Spanja f’Ottubru 2024 u lil Franza wara l-ħsarat ikkawżati miċ-ċiklun </w:t>
      </w:r>
      <w:proofErr w:type="spellStart"/>
      <w:r w:rsidRPr="006870FD">
        <w:t>Chido</w:t>
      </w:r>
      <w:proofErr w:type="spellEnd"/>
      <w:r w:rsidRPr="006870FD">
        <w:t xml:space="preserve"> f’</w:t>
      </w:r>
      <w:proofErr w:type="spellStart"/>
      <w:r w:rsidRPr="006870FD">
        <w:t>Mayotte</w:t>
      </w:r>
      <w:proofErr w:type="spellEnd"/>
      <w:r w:rsidRPr="006870FD">
        <w:t xml:space="preserve"> f’Diċembru 2024 u miċ-ċiklun </w:t>
      </w:r>
      <w:proofErr w:type="spellStart"/>
      <w:r w:rsidRPr="006870FD">
        <w:t>Garance</w:t>
      </w:r>
      <w:proofErr w:type="spellEnd"/>
      <w:r w:rsidRPr="006870FD">
        <w:t xml:space="preserve"> f’</w:t>
      </w:r>
      <w:proofErr w:type="spellStart"/>
      <w:r w:rsidRPr="006870FD">
        <w:t>Réunion</w:t>
      </w:r>
      <w:proofErr w:type="spellEnd"/>
      <w:r w:rsidRPr="006870FD">
        <w:t xml:space="preserve"> fi Frar 2025</w:t>
      </w:r>
    </w:p>
    <w:p w14:paraId="3703F250" w14:textId="0C895305" w:rsidR="007107BD" w:rsidRPr="00DC217B" w:rsidRDefault="007107BD" w:rsidP="007107BD">
      <w:pPr>
        <w:rPr>
          <w:i/>
          <w:lang w:val="it-IT"/>
        </w:rPr>
      </w:pPr>
      <w:r w:rsidRPr="00DC217B">
        <w:rPr>
          <w:i/>
          <w:lang w:val="it-IT"/>
        </w:rPr>
        <w:t>(</w:t>
      </w:r>
      <w:proofErr w:type="spellStart"/>
      <w:r w:rsidRPr="00DC217B">
        <w:rPr>
          <w:i/>
          <w:lang w:val="it-IT"/>
        </w:rPr>
        <w:t>It</w:t>
      </w:r>
      <w:proofErr w:type="spellEnd"/>
      <w:r w:rsidRPr="00DC217B">
        <w:rPr>
          <w:i/>
          <w:lang w:val="it-IT"/>
        </w:rPr>
        <w:t xml:space="preserve">-test </w:t>
      </w:r>
      <w:r w:rsidRPr="007107BD">
        <w:rPr>
          <w:i/>
          <w:lang w:val="it-IT"/>
        </w:rPr>
        <w:t xml:space="preserve">ta' </w:t>
      </w:r>
      <w:proofErr w:type="spellStart"/>
      <w:r w:rsidRPr="007107BD">
        <w:rPr>
          <w:i/>
          <w:lang w:val="it-IT"/>
        </w:rPr>
        <w:t>dan</w:t>
      </w:r>
      <w:proofErr w:type="spellEnd"/>
      <w:r w:rsidRPr="007107BD">
        <w:rPr>
          <w:i/>
          <w:lang w:val="it-IT"/>
        </w:rPr>
        <w:t xml:space="preserve"> l-</w:t>
      </w:r>
      <w:proofErr w:type="spellStart"/>
      <w:r w:rsidRPr="007107BD">
        <w:rPr>
          <w:i/>
          <w:lang w:val="it-IT"/>
        </w:rPr>
        <w:t>anness</w:t>
      </w:r>
      <w:proofErr w:type="spellEnd"/>
      <w:r w:rsidRPr="007107BD">
        <w:rPr>
          <w:i/>
          <w:lang w:val="it-IT"/>
        </w:rPr>
        <w:t xml:space="preserve"> </w:t>
      </w:r>
      <w:proofErr w:type="spellStart"/>
      <w:r w:rsidRPr="007107BD">
        <w:rPr>
          <w:i/>
          <w:lang w:val="it-IT"/>
        </w:rPr>
        <w:t>mhux</w:t>
      </w:r>
      <w:proofErr w:type="spellEnd"/>
      <w:r w:rsidRPr="007107BD">
        <w:rPr>
          <w:i/>
          <w:lang w:val="it-IT"/>
        </w:rPr>
        <w:t xml:space="preserve"> </w:t>
      </w:r>
      <w:proofErr w:type="spellStart"/>
      <w:r w:rsidRPr="007107BD">
        <w:rPr>
          <w:i/>
          <w:lang w:val="it-IT"/>
        </w:rPr>
        <w:t>riprodott</w:t>
      </w:r>
      <w:proofErr w:type="spellEnd"/>
      <w:r w:rsidRPr="007107BD">
        <w:rPr>
          <w:i/>
          <w:lang w:val="it-IT"/>
        </w:rPr>
        <w:t xml:space="preserve"> </w:t>
      </w:r>
      <w:proofErr w:type="spellStart"/>
      <w:r w:rsidRPr="007107BD">
        <w:rPr>
          <w:i/>
          <w:lang w:val="it-IT"/>
        </w:rPr>
        <w:t>hawnhekk</w:t>
      </w:r>
      <w:proofErr w:type="spellEnd"/>
      <w:r w:rsidRPr="007107BD">
        <w:rPr>
          <w:i/>
          <w:lang w:val="it-IT"/>
        </w:rPr>
        <w:t xml:space="preserve"> </w:t>
      </w:r>
      <w:proofErr w:type="spellStart"/>
      <w:r w:rsidRPr="007107BD">
        <w:rPr>
          <w:i/>
          <w:lang w:val="it-IT"/>
        </w:rPr>
        <w:t>billi</w:t>
      </w:r>
      <w:proofErr w:type="spellEnd"/>
      <w:r w:rsidRPr="007107BD">
        <w:rPr>
          <w:i/>
          <w:lang w:val="it-IT"/>
        </w:rPr>
        <w:t xml:space="preserve"> </w:t>
      </w:r>
      <w:proofErr w:type="spellStart"/>
      <w:r w:rsidRPr="007107BD">
        <w:rPr>
          <w:i/>
          <w:lang w:val="it-IT"/>
        </w:rPr>
        <w:t>jikkorrispondi</w:t>
      </w:r>
      <w:proofErr w:type="spellEnd"/>
      <w:r w:rsidRPr="007107BD">
        <w:rPr>
          <w:i/>
          <w:lang w:val="it-IT"/>
        </w:rPr>
        <w:t xml:space="preserve"> mal-</w:t>
      </w:r>
      <w:proofErr w:type="spellStart"/>
      <w:r w:rsidRPr="007107BD">
        <w:rPr>
          <w:i/>
          <w:lang w:val="it-IT"/>
        </w:rPr>
        <w:t>att</w:t>
      </w:r>
      <w:proofErr w:type="spellEnd"/>
      <w:r w:rsidRPr="007107BD">
        <w:rPr>
          <w:i/>
          <w:lang w:val="it-IT"/>
        </w:rPr>
        <w:t xml:space="preserve"> finali, id-Deċiżjoni (UE) </w:t>
      </w:r>
      <w:r w:rsidRPr="007107BD">
        <w:rPr>
          <w:i/>
          <w:lang w:val="it-IT"/>
        </w:rPr>
        <w:t>2025/2403</w:t>
      </w:r>
      <w:r w:rsidRPr="007107BD">
        <w:rPr>
          <w:i/>
          <w:lang w:val="it-IT"/>
        </w:rPr>
        <w:t>.)</w:t>
      </w:r>
    </w:p>
    <w:p w14:paraId="32BBF84F" w14:textId="666C0C67" w:rsidR="00E365E1" w:rsidRPr="006870FD" w:rsidRDefault="00E365E1" w:rsidP="00094A72"/>
    <w:sectPr w:rsidR="00E365E1" w:rsidRPr="006870FD" w:rsidSect="006870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56A97" w14:textId="77777777" w:rsidR="00094A72" w:rsidRPr="006870FD" w:rsidRDefault="00094A72">
      <w:r w:rsidRPr="006870FD">
        <w:separator/>
      </w:r>
    </w:p>
  </w:endnote>
  <w:endnote w:type="continuationSeparator" w:id="0">
    <w:p w14:paraId="0F77B64F" w14:textId="77777777" w:rsidR="00094A72" w:rsidRPr="006870FD" w:rsidRDefault="00094A72">
      <w:r w:rsidRPr="006870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26C67" w14:textId="77777777" w:rsidR="00B11632" w:rsidRPr="006870FD" w:rsidRDefault="00B11632" w:rsidP="00DC6BDB">
    <w:pPr>
      <w:pStyle w:val="EPFooter"/>
    </w:pPr>
    <w:r w:rsidRPr="006870FD">
      <w:t>PE</w:t>
    </w:r>
    <w:r w:rsidRPr="006870FD">
      <w:rPr>
        <w:rStyle w:val="HideTWBExt"/>
      </w:rPr>
      <w:t>&lt;NoPE&gt;</w:t>
    </w:r>
    <w:r w:rsidRPr="006870FD">
      <w:t>778.223</w:t>
    </w:r>
    <w:r w:rsidRPr="006870FD">
      <w:rPr>
        <w:rStyle w:val="HideTWBExt"/>
      </w:rPr>
      <w:t>&lt;/NoPE&gt;&lt;Version&gt;</w:t>
    </w:r>
    <w:r w:rsidRPr="006870FD">
      <w:t>v02-00</w:t>
    </w:r>
    <w:r w:rsidRPr="006870FD">
      <w:rPr>
        <w:rStyle w:val="HideTWBExt"/>
      </w:rPr>
      <w:t>&lt;/Version&gt;</w:t>
    </w:r>
    <w:r w:rsidRPr="006870FD">
      <w:tab/>
    </w:r>
    <w:r w:rsidRPr="006870FD">
      <w:fldChar w:fldCharType="begin"/>
    </w:r>
    <w:r w:rsidRPr="006870FD">
      <w:instrText xml:space="preserve"> PAGE  \* MERGEFORMAT </w:instrText>
    </w:r>
    <w:r w:rsidRPr="006870FD">
      <w:fldChar w:fldCharType="separate"/>
    </w:r>
    <w:r w:rsidRPr="006870FD">
      <w:rPr>
        <w:noProof/>
      </w:rPr>
      <w:t>14</w:t>
    </w:r>
    <w:r w:rsidRPr="006870FD">
      <w:fldChar w:fldCharType="end"/>
    </w:r>
    <w:r w:rsidRPr="006870FD">
      <w:t>/</w:t>
    </w:r>
    <w:r w:rsidR="007107BD">
      <w:fldChar w:fldCharType="begin"/>
    </w:r>
    <w:r w:rsidR="007107BD">
      <w:instrText xml:space="preserve"> NUMPAGES  \* MERGEFORMAT </w:instrText>
    </w:r>
    <w:r w:rsidR="007107BD">
      <w:fldChar w:fldCharType="separate"/>
    </w:r>
    <w:r w:rsidRPr="006870FD">
      <w:rPr>
        <w:noProof/>
      </w:rPr>
      <w:t>15</w:t>
    </w:r>
    <w:r w:rsidR="007107BD">
      <w:rPr>
        <w:noProof/>
      </w:rPr>
      <w:fldChar w:fldCharType="end"/>
    </w:r>
    <w:r w:rsidRPr="006870FD">
      <w:tab/>
    </w:r>
    <w:r w:rsidRPr="006870FD">
      <w:rPr>
        <w:rStyle w:val="HideTWBExt"/>
      </w:rPr>
      <w:t>&lt;PathFdR&gt;</w:t>
    </w:r>
    <w:r w:rsidRPr="006870FD">
      <w:t>RR\1331466MT.docx</w:t>
    </w:r>
    <w:r w:rsidRPr="006870FD">
      <w:rPr>
        <w:rStyle w:val="HideTWBExt"/>
      </w:rPr>
      <w:t>&lt;/PathFdR&gt;</w:t>
    </w:r>
  </w:p>
  <w:p w14:paraId="6E859B22" w14:textId="77777777" w:rsidR="00B11632" w:rsidRPr="006870FD" w:rsidRDefault="00B11632" w:rsidP="00DC6BDB">
    <w:pPr>
      <w:pStyle w:val="EPFooter2"/>
    </w:pPr>
    <w:r w:rsidRPr="006870FD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86F0" w14:textId="77777777" w:rsidR="00B11632" w:rsidRPr="006870FD" w:rsidRDefault="00B11632" w:rsidP="00DC6BDB">
    <w:pPr>
      <w:pStyle w:val="EPFooter"/>
    </w:pPr>
    <w:r w:rsidRPr="006870FD">
      <w:rPr>
        <w:rStyle w:val="HideTWBExt"/>
      </w:rPr>
      <w:t>&lt;PathFdR&gt;</w:t>
    </w:r>
    <w:r w:rsidRPr="006870FD">
      <w:t>RR\1331466MT.docx</w:t>
    </w:r>
    <w:r w:rsidRPr="006870FD">
      <w:rPr>
        <w:rStyle w:val="HideTWBExt"/>
      </w:rPr>
      <w:t>&lt;/PathFdR&gt;</w:t>
    </w:r>
    <w:r w:rsidRPr="006870FD">
      <w:tab/>
    </w:r>
    <w:r w:rsidRPr="006870FD">
      <w:tab/>
      <w:t>PE</w:t>
    </w:r>
    <w:r w:rsidRPr="006870FD">
      <w:rPr>
        <w:rStyle w:val="HideTWBExt"/>
      </w:rPr>
      <w:t>&lt;NoPE&gt;</w:t>
    </w:r>
    <w:r w:rsidRPr="006870FD">
      <w:t>778.223</w:t>
    </w:r>
    <w:r w:rsidRPr="006870FD">
      <w:rPr>
        <w:rStyle w:val="HideTWBExt"/>
      </w:rPr>
      <w:t>&lt;/NoPE&gt;&lt;Version&gt;</w:t>
    </w:r>
    <w:r w:rsidRPr="006870FD">
      <w:t>v02-00</w:t>
    </w:r>
    <w:r w:rsidRPr="006870FD">
      <w:rPr>
        <w:rStyle w:val="HideTWBExt"/>
      </w:rPr>
      <w:t>&lt;/Version&gt;</w:t>
    </w:r>
  </w:p>
  <w:p w14:paraId="1C179A4E" w14:textId="77777777" w:rsidR="00B11632" w:rsidRPr="006870FD" w:rsidRDefault="00B11632" w:rsidP="00DC6BDB">
    <w:pPr>
      <w:pStyle w:val="EPFooter2"/>
    </w:pPr>
    <w:r w:rsidRPr="006870FD">
      <w:t>MT</w:t>
    </w:r>
    <w:r w:rsidRPr="006870FD">
      <w:tab/>
    </w:r>
    <w:r w:rsidRPr="006870FD">
      <w:rPr>
        <w:b w:val="0"/>
        <w:i/>
        <w:color w:val="C0C0C0"/>
        <w:sz w:val="22"/>
      </w:rPr>
      <w:t xml:space="preserve">Magħquda </w:t>
    </w:r>
    <w:proofErr w:type="spellStart"/>
    <w:r w:rsidRPr="006870FD">
      <w:rPr>
        <w:b w:val="0"/>
        <w:i/>
        <w:color w:val="C0C0C0"/>
        <w:sz w:val="22"/>
      </w:rPr>
      <w:t>fid-diversità</w:t>
    </w:r>
    <w:proofErr w:type="spellEnd"/>
    <w:r w:rsidRPr="006870FD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7BC69" w14:textId="77777777" w:rsidR="00064002" w:rsidRPr="006870FD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560C2" w14:textId="77777777" w:rsidR="00064002" w:rsidRPr="006870F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E9AAD" w14:textId="77777777" w:rsidR="00064002" w:rsidRPr="006870F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6F98F" w14:textId="77777777" w:rsidR="00094A72" w:rsidRPr="006870FD" w:rsidRDefault="00094A72">
      <w:r w:rsidRPr="006870FD">
        <w:separator/>
      </w:r>
    </w:p>
  </w:footnote>
  <w:footnote w:type="continuationSeparator" w:id="0">
    <w:p w14:paraId="3FC2450D" w14:textId="77777777" w:rsidR="00094A72" w:rsidRPr="006870FD" w:rsidRDefault="00094A72">
      <w:r w:rsidRPr="006870FD">
        <w:continuationSeparator/>
      </w:r>
    </w:p>
  </w:footnote>
  <w:footnote w:id="1">
    <w:p w14:paraId="6EC76F39" w14:textId="43B317F2" w:rsidR="00B11632" w:rsidRPr="006870FD" w:rsidRDefault="00B11632" w:rsidP="006870FD">
      <w:pPr>
        <w:pStyle w:val="FootnoteText"/>
        <w:ind w:left="567" w:hanging="567"/>
        <w:rPr>
          <w:sz w:val="24"/>
          <w:lang w:val="mt-MT"/>
        </w:rPr>
      </w:pPr>
      <w:r w:rsidRPr="006870FD">
        <w:rPr>
          <w:rStyle w:val="FootnoteReference"/>
          <w:sz w:val="24"/>
          <w:lang w:val="mt-MT"/>
        </w:rPr>
        <w:footnoteRef/>
      </w:r>
      <w:r w:rsidR="006870FD" w:rsidRPr="006870FD">
        <w:rPr>
          <w:sz w:val="24"/>
          <w:lang w:val="mt-MT"/>
        </w:rPr>
        <w:t xml:space="preserve"> </w:t>
      </w:r>
      <w:r w:rsidR="006870FD" w:rsidRPr="006870FD">
        <w:rPr>
          <w:sz w:val="24"/>
          <w:lang w:val="mt-MT"/>
        </w:rPr>
        <w:tab/>
      </w:r>
      <w:r w:rsidRPr="006870FD">
        <w:rPr>
          <w:sz w:val="24"/>
          <w:lang w:val="mt-MT"/>
        </w:rPr>
        <w:t xml:space="preserve">ĠU L 311, 14.11.2002, p. 3, ELI: </w:t>
      </w:r>
      <w:hyperlink r:id="rId1" w:history="1">
        <w:r w:rsidRPr="006870FD">
          <w:rPr>
            <w:rStyle w:val="Hyperlink"/>
            <w:sz w:val="24"/>
            <w:lang w:val="mt-MT"/>
          </w:rPr>
          <w:t>http://data.europa.eu/eli/reg/2002/2012/oj</w:t>
        </w:r>
      </w:hyperlink>
      <w:r w:rsidRPr="006870FD">
        <w:rPr>
          <w:sz w:val="24"/>
          <w:lang w:val="mt-MT"/>
        </w:rPr>
        <w:t>.</w:t>
      </w:r>
    </w:p>
  </w:footnote>
  <w:footnote w:id="2">
    <w:p w14:paraId="7402DE48" w14:textId="5145DA7F" w:rsidR="00B11632" w:rsidRPr="006870FD" w:rsidRDefault="00B11632" w:rsidP="006870FD">
      <w:pPr>
        <w:pStyle w:val="FootnoteText"/>
        <w:ind w:left="567" w:hanging="567"/>
        <w:rPr>
          <w:sz w:val="24"/>
          <w:lang w:val="mt-MT"/>
        </w:rPr>
      </w:pPr>
      <w:r w:rsidRPr="006870FD">
        <w:rPr>
          <w:rStyle w:val="FootnoteReference"/>
          <w:sz w:val="24"/>
          <w:lang w:val="mt-MT"/>
        </w:rPr>
        <w:footnoteRef/>
      </w:r>
      <w:r w:rsidR="006870FD" w:rsidRPr="006870FD">
        <w:rPr>
          <w:sz w:val="24"/>
          <w:lang w:val="mt-MT"/>
        </w:rPr>
        <w:t xml:space="preserve"> </w:t>
      </w:r>
      <w:r w:rsidR="006870FD" w:rsidRPr="006870FD">
        <w:rPr>
          <w:sz w:val="24"/>
          <w:lang w:val="mt-MT"/>
        </w:rPr>
        <w:tab/>
      </w:r>
      <w:r w:rsidRPr="006870FD">
        <w:rPr>
          <w:sz w:val="24"/>
          <w:lang w:val="mt-MT"/>
        </w:rPr>
        <w:t xml:space="preserve">ĠU L 433 I, 22.12.2020, p. 11, ELI: </w:t>
      </w:r>
      <w:hyperlink r:id="rId2" w:history="1">
        <w:r w:rsidRPr="006870FD">
          <w:rPr>
            <w:rStyle w:val="Hyperlink"/>
            <w:sz w:val="24"/>
            <w:lang w:val="mt-MT"/>
          </w:rPr>
          <w:t>http://data.europa.eu/eli/reg/2020/2093/oj</w:t>
        </w:r>
      </w:hyperlink>
      <w:r w:rsidRPr="006870FD">
        <w:rPr>
          <w:sz w:val="24"/>
          <w:lang w:val="mt-MT"/>
        </w:rPr>
        <w:t>.</w:t>
      </w:r>
    </w:p>
  </w:footnote>
  <w:footnote w:id="3">
    <w:p w14:paraId="2D1664AC" w14:textId="3AD17A27" w:rsidR="00B11632" w:rsidRPr="006870FD" w:rsidRDefault="00B11632" w:rsidP="006870FD">
      <w:pPr>
        <w:pStyle w:val="FootnoteText"/>
        <w:ind w:left="567" w:hanging="567"/>
        <w:rPr>
          <w:sz w:val="24"/>
          <w:lang w:val="mt-MT"/>
        </w:rPr>
      </w:pPr>
      <w:r w:rsidRPr="006870FD">
        <w:rPr>
          <w:rStyle w:val="FootnoteReference"/>
          <w:sz w:val="24"/>
          <w:lang w:val="mt-MT"/>
        </w:rPr>
        <w:footnoteRef/>
      </w:r>
      <w:r w:rsidR="006870FD" w:rsidRPr="006870FD">
        <w:rPr>
          <w:sz w:val="24"/>
          <w:lang w:val="mt-MT"/>
        </w:rPr>
        <w:t xml:space="preserve"> </w:t>
      </w:r>
      <w:r w:rsidR="006870FD" w:rsidRPr="006870FD">
        <w:rPr>
          <w:sz w:val="24"/>
          <w:lang w:val="mt-MT"/>
        </w:rPr>
        <w:tab/>
      </w:r>
      <w:r w:rsidRPr="006870FD">
        <w:rPr>
          <w:sz w:val="24"/>
          <w:lang w:val="mt-MT"/>
        </w:rPr>
        <w:t xml:space="preserve">ĠU L 433 I, 22.12.2020, p. 28, ELI: </w:t>
      </w:r>
      <w:hyperlink r:id="rId3" w:history="1">
        <w:r w:rsidRPr="006870FD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6870FD">
        <w:rPr>
          <w:sz w:val="24"/>
          <w:lang w:val="mt-MT"/>
        </w:rPr>
        <w:t>.</w:t>
      </w:r>
    </w:p>
  </w:footnote>
  <w:footnote w:id="4">
    <w:p w14:paraId="4F20DF58" w14:textId="145580D0" w:rsidR="00B11632" w:rsidRPr="006870FD" w:rsidRDefault="00B11632" w:rsidP="006870FD">
      <w:pPr>
        <w:pStyle w:val="FootnoteText"/>
        <w:ind w:left="567" w:hanging="567"/>
        <w:rPr>
          <w:sz w:val="24"/>
          <w:lang w:val="mt-MT"/>
        </w:rPr>
      </w:pPr>
      <w:r w:rsidRPr="006870FD">
        <w:rPr>
          <w:rStyle w:val="FootnoteReference"/>
          <w:sz w:val="24"/>
          <w:lang w:val="mt-MT"/>
        </w:rPr>
        <w:footnoteRef/>
      </w:r>
      <w:r w:rsidR="006870FD" w:rsidRPr="006870FD">
        <w:rPr>
          <w:sz w:val="24"/>
          <w:lang w:val="mt-MT"/>
        </w:rPr>
        <w:t xml:space="preserve"> </w:t>
      </w:r>
      <w:r w:rsidR="006870FD" w:rsidRPr="006870FD">
        <w:rPr>
          <w:sz w:val="24"/>
          <w:lang w:val="mt-MT"/>
        </w:rPr>
        <w:tab/>
      </w:r>
      <w:r w:rsidRPr="006870FD">
        <w:rPr>
          <w:sz w:val="24"/>
          <w:lang w:val="mt-MT"/>
        </w:rPr>
        <w:t xml:space="preserve">ĠU L 231, 30.6.2021, p. </w:t>
      </w:r>
      <w:r w:rsidRPr="006870FD">
        <w:rPr>
          <w:sz w:val="24"/>
          <w:lang w:val="mt-MT"/>
        </w:rPr>
        <w:t xml:space="preserve">60, ELI: </w:t>
      </w:r>
      <w:hyperlink r:id="rId4" w:history="1">
        <w:r w:rsidRPr="006870FD">
          <w:rPr>
            <w:rStyle w:val="Hyperlink"/>
            <w:sz w:val="24"/>
            <w:lang w:val="mt-MT"/>
          </w:rPr>
          <w:t>http://data.europa.eu/eli/reg/2021/1058/oj</w:t>
        </w:r>
      </w:hyperlink>
      <w:r w:rsidRPr="006870FD">
        <w:rPr>
          <w:sz w:val="24"/>
          <w:lang w:val="mt-MT"/>
        </w:rPr>
        <w:t>.</w:t>
      </w:r>
    </w:p>
  </w:footnote>
  <w:footnote w:id="5">
    <w:p w14:paraId="3B250A09" w14:textId="15E77B38" w:rsidR="00B11632" w:rsidRPr="006870FD" w:rsidRDefault="00B11632" w:rsidP="006870FD">
      <w:pPr>
        <w:pStyle w:val="FootnoteText"/>
        <w:ind w:left="567" w:hanging="567"/>
        <w:rPr>
          <w:sz w:val="24"/>
          <w:lang w:val="mt-MT"/>
        </w:rPr>
      </w:pPr>
      <w:r w:rsidRPr="006870FD">
        <w:rPr>
          <w:rStyle w:val="FootnoteReference"/>
          <w:sz w:val="24"/>
          <w:lang w:val="mt-MT"/>
        </w:rPr>
        <w:footnoteRef/>
      </w:r>
      <w:r w:rsidR="006870FD" w:rsidRPr="006870FD">
        <w:rPr>
          <w:sz w:val="24"/>
          <w:lang w:val="mt-MT"/>
        </w:rPr>
        <w:t xml:space="preserve"> </w:t>
      </w:r>
      <w:r w:rsidR="006870FD" w:rsidRPr="006870FD">
        <w:rPr>
          <w:sz w:val="24"/>
          <w:lang w:val="mt-MT"/>
        </w:rPr>
        <w:tab/>
      </w:r>
      <w:r w:rsidRPr="006870FD">
        <w:rPr>
          <w:sz w:val="24"/>
          <w:lang w:val="mt-MT"/>
        </w:rPr>
        <w:t xml:space="preserve">ĠU L 231, 30.6.2021, p. </w:t>
      </w:r>
      <w:r w:rsidRPr="006870FD">
        <w:rPr>
          <w:sz w:val="24"/>
          <w:lang w:val="mt-MT"/>
        </w:rPr>
        <w:t xml:space="preserve">21, ELI: </w:t>
      </w:r>
      <w:hyperlink r:id="rId5" w:history="1">
        <w:r w:rsidRPr="006870FD">
          <w:rPr>
            <w:rStyle w:val="Hyperlink"/>
            <w:sz w:val="24"/>
            <w:lang w:val="mt-MT"/>
          </w:rPr>
          <w:t>http://data.europa.eu/eli/reg/2021/1057/oj</w:t>
        </w:r>
      </w:hyperlink>
      <w:r w:rsidRPr="006870FD">
        <w:rPr>
          <w:sz w:val="24"/>
          <w:lang w:val="mt-MT"/>
        </w:rPr>
        <w:t>.</w:t>
      </w:r>
    </w:p>
  </w:footnote>
  <w:footnote w:id="6">
    <w:p w14:paraId="16FED7A9" w14:textId="71A8AE21" w:rsidR="00B11632" w:rsidRPr="006870FD" w:rsidRDefault="00B11632" w:rsidP="006870FD">
      <w:pPr>
        <w:pStyle w:val="FootnoteText"/>
        <w:ind w:left="567" w:hanging="567"/>
        <w:rPr>
          <w:sz w:val="24"/>
          <w:lang w:val="mt-MT"/>
        </w:rPr>
      </w:pPr>
      <w:r w:rsidRPr="006870FD">
        <w:rPr>
          <w:rStyle w:val="FootnoteReference"/>
          <w:sz w:val="24"/>
          <w:lang w:val="mt-MT"/>
        </w:rPr>
        <w:footnoteRef/>
      </w:r>
      <w:r w:rsidR="006870FD" w:rsidRPr="006870FD">
        <w:rPr>
          <w:sz w:val="24"/>
          <w:lang w:val="mt-MT"/>
        </w:rPr>
        <w:t xml:space="preserve"> </w:t>
      </w:r>
      <w:r w:rsidR="006870FD" w:rsidRPr="006870FD">
        <w:rPr>
          <w:sz w:val="24"/>
          <w:lang w:val="mt-MT"/>
        </w:rPr>
        <w:tab/>
      </w:r>
      <w:r w:rsidRPr="006870FD">
        <w:rPr>
          <w:sz w:val="24"/>
          <w:lang w:val="mt-MT"/>
        </w:rPr>
        <w:t xml:space="preserve">ĠU L 435, 6.12.2021, p. </w:t>
      </w:r>
      <w:r w:rsidRPr="006870FD">
        <w:rPr>
          <w:sz w:val="24"/>
          <w:lang w:val="mt-MT"/>
        </w:rPr>
        <w:t xml:space="preserve">1, ELI: </w:t>
      </w:r>
      <w:hyperlink r:id="rId6" w:history="1">
        <w:r w:rsidRPr="006870FD">
          <w:rPr>
            <w:rStyle w:val="Hyperlink"/>
            <w:sz w:val="24"/>
            <w:lang w:val="mt-MT"/>
          </w:rPr>
          <w:t>http://data.europa.eu/eli/reg/2021/2115/oj</w:t>
        </w:r>
      </w:hyperlink>
      <w:r w:rsidRPr="006870FD">
        <w:rPr>
          <w:sz w:val="24"/>
          <w:lang w:val="mt-MT"/>
        </w:rPr>
        <w:t xml:space="preserve"> </w:t>
      </w:r>
    </w:p>
  </w:footnote>
  <w:footnote w:id="7">
    <w:p w14:paraId="49A42072" w14:textId="316EBCEE" w:rsidR="00B11632" w:rsidRPr="006870FD" w:rsidRDefault="00B11632" w:rsidP="006870FD">
      <w:pPr>
        <w:pStyle w:val="FootnoteText"/>
        <w:ind w:left="567" w:hanging="567"/>
        <w:rPr>
          <w:sz w:val="24"/>
          <w:lang w:val="mt-MT"/>
        </w:rPr>
      </w:pPr>
      <w:r w:rsidRPr="006870FD">
        <w:rPr>
          <w:rStyle w:val="FootnoteReference"/>
          <w:sz w:val="24"/>
          <w:lang w:val="mt-MT"/>
        </w:rPr>
        <w:footnoteRef/>
      </w:r>
      <w:r w:rsidR="006870FD" w:rsidRPr="006870FD">
        <w:rPr>
          <w:sz w:val="24"/>
          <w:lang w:val="mt-MT"/>
        </w:rPr>
        <w:t xml:space="preserve"> </w:t>
      </w:r>
      <w:r w:rsidR="006870FD" w:rsidRPr="006870FD">
        <w:rPr>
          <w:sz w:val="24"/>
          <w:lang w:val="mt-MT"/>
        </w:rPr>
        <w:tab/>
      </w:r>
      <w:r w:rsidRPr="006870FD">
        <w:rPr>
          <w:sz w:val="24"/>
          <w:lang w:val="mt-MT"/>
        </w:rPr>
        <w:t>Testi adottati, P10_TA(2024)0059.</w:t>
      </w:r>
    </w:p>
  </w:footnote>
  <w:footnote w:id="8">
    <w:p w14:paraId="387D9C24" w14:textId="01E6047B" w:rsidR="00B11632" w:rsidRPr="006870FD" w:rsidRDefault="00B11632" w:rsidP="006870FD">
      <w:pPr>
        <w:pStyle w:val="FootnoteText"/>
        <w:ind w:left="567" w:hanging="567"/>
        <w:rPr>
          <w:sz w:val="24"/>
          <w:lang w:val="mt-MT"/>
        </w:rPr>
      </w:pPr>
      <w:r w:rsidRPr="006870FD">
        <w:rPr>
          <w:rStyle w:val="FootnoteReference"/>
          <w:sz w:val="24"/>
          <w:lang w:val="mt-MT"/>
        </w:rPr>
        <w:footnoteRef/>
      </w:r>
      <w:r w:rsidR="006870FD" w:rsidRPr="006870FD">
        <w:rPr>
          <w:sz w:val="24"/>
          <w:lang w:val="mt-MT"/>
        </w:rPr>
        <w:t xml:space="preserve"> </w:t>
      </w:r>
      <w:r w:rsidR="006870FD" w:rsidRPr="006870FD">
        <w:rPr>
          <w:sz w:val="24"/>
          <w:lang w:val="mt-MT"/>
        </w:rPr>
        <w:tab/>
      </w:r>
      <w:r w:rsidRPr="006870FD">
        <w:rPr>
          <w:sz w:val="24"/>
          <w:lang w:val="mt-MT"/>
        </w:rPr>
        <w:t>Testi adottati, P10_TA(2025)0090.</w:t>
      </w:r>
    </w:p>
  </w:footnote>
  <w:footnote w:id="9">
    <w:p w14:paraId="45DBEC0B" w14:textId="5CC25C8C" w:rsidR="00B11632" w:rsidRPr="006870FD" w:rsidRDefault="00B11632" w:rsidP="006870FD">
      <w:pPr>
        <w:pStyle w:val="FootnoteText"/>
        <w:ind w:left="567" w:hanging="567"/>
        <w:rPr>
          <w:sz w:val="24"/>
          <w:lang w:val="mt-MT"/>
        </w:rPr>
      </w:pPr>
      <w:r w:rsidRPr="006870FD">
        <w:rPr>
          <w:rStyle w:val="FootnoteReference"/>
          <w:sz w:val="24"/>
          <w:lang w:val="mt-MT"/>
        </w:rPr>
        <w:footnoteRef/>
      </w:r>
      <w:r w:rsidR="006870FD" w:rsidRPr="006870FD">
        <w:rPr>
          <w:sz w:val="24"/>
          <w:lang w:val="mt-MT"/>
        </w:rPr>
        <w:t xml:space="preserve"> </w:t>
      </w:r>
      <w:r w:rsidR="006870FD" w:rsidRPr="006870FD">
        <w:rPr>
          <w:sz w:val="24"/>
          <w:lang w:val="mt-MT"/>
        </w:rPr>
        <w:tab/>
      </w:r>
      <w:hyperlink r:id="rId7" w:history="1">
        <w:r w:rsidRPr="006870FD">
          <w:rPr>
            <w:rStyle w:val="Hyperlink"/>
            <w:sz w:val="24"/>
            <w:lang w:val="mt-MT"/>
          </w:rPr>
          <w:t>https://www.eea.europa.eu/publications/european-climate-risk-assessment</w:t>
        </w:r>
      </w:hyperlink>
      <w:r w:rsidRPr="006870FD">
        <w:rPr>
          <w:sz w:val="24"/>
          <w:lang w:val="mt-MT"/>
        </w:rPr>
        <w:t xml:space="preserve"> </w:t>
      </w:r>
    </w:p>
  </w:footnote>
  <w:footnote w:id="10">
    <w:p w14:paraId="20FB291B" w14:textId="73391BA5" w:rsidR="00B11632" w:rsidRPr="006870FD" w:rsidRDefault="00B11632" w:rsidP="006870FD">
      <w:pPr>
        <w:pStyle w:val="FootnoteText"/>
        <w:ind w:left="567" w:hanging="567"/>
        <w:rPr>
          <w:sz w:val="24"/>
          <w:lang w:val="mt-MT"/>
        </w:rPr>
      </w:pPr>
      <w:r w:rsidRPr="006870FD">
        <w:rPr>
          <w:rStyle w:val="FootnoteReference"/>
          <w:sz w:val="24"/>
          <w:lang w:val="mt-MT"/>
        </w:rPr>
        <w:footnoteRef/>
      </w:r>
      <w:r w:rsidR="006870FD" w:rsidRPr="006870FD">
        <w:rPr>
          <w:sz w:val="24"/>
          <w:lang w:val="mt-MT"/>
        </w:rPr>
        <w:t xml:space="preserve"> </w:t>
      </w:r>
      <w:r w:rsidR="006870FD" w:rsidRPr="006870FD">
        <w:rPr>
          <w:sz w:val="24"/>
          <w:lang w:val="mt-MT"/>
        </w:rPr>
        <w:tab/>
      </w:r>
      <w:r w:rsidRPr="006870FD">
        <w:rPr>
          <w:sz w:val="24"/>
          <w:lang w:val="mt-MT"/>
        </w:rPr>
        <w:t xml:space="preserve">Ir-Regolament (UE) 2021/241 tal-Parlament Ewropew u tal-Kunsill tat-12 ta’ Frar 2021 li jistabbilixxi l-Faċilità għall-Irkupru u r-Reżiljenza, (ĠU L 57, 18.2.2021, p. </w:t>
      </w:r>
      <w:r w:rsidRPr="006870FD">
        <w:rPr>
          <w:sz w:val="24"/>
          <w:lang w:val="mt-MT"/>
        </w:rPr>
        <w:t xml:space="preserve">17, </w:t>
      </w:r>
      <w:r w:rsidRPr="006870FD">
        <w:rPr>
          <w:color w:val="333333"/>
          <w:sz w:val="24"/>
          <w:shd w:val="clear" w:color="auto" w:fill="FFFFFF"/>
          <w:lang w:val="mt-MT"/>
        </w:rPr>
        <w:t>ELI: </w:t>
      </w:r>
      <w:hyperlink r:id="rId8" w:tooltip="Aċċess għal dan id-dokument permezz tal-URI tal-ELI tiegħu." w:history="1">
        <w:r w:rsidRPr="006870FD">
          <w:rPr>
            <w:rStyle w:val="Hyperlink"/>
            <w:color w:val="23527C"/>
            <w:sz w:val="24"/>
            <w:shd w:val="clear" w:color="auto" w:fill="FFFFFF"/>
            <w:lang w:val="mt-MT"/>
          </w:rPr>
          <w:t>http://data.europa.eu/eli/reg/2021/241/oj</w:t>
        </w:r>
      </w:hyperlink>
      <w:r w:rsidRPr="006870FD">
        <w:rPr>
          <w:sz w:val="24"/>
          <w:lang w:val="mt-MT"/>
        </w:rPr>
        <w:t>).</w:t>
      </w:r>
    </w:p>
  </w:footnote>
  <w:footnote w:id="11">
    <w:p w14:paraId="5E64B2BE" w14:textId="541A455D" w:rsidR="00B11632" w:rsidRPr="006870FD" w:rsidRDefault="00B11632" w:rsidP="006870FD">
      <w:pPr>
        <w:pStyle w:val="FootnoteText"/>
        <w:ind w:left="567" w:hanging="567"/>
        <w:rPr>
          <w:sz w:val="24"/>
          <w:lang w:val="mt-MT"/>
        </w:rPr>
      </w:pPr>
      <w:r w:rsidRPr="006870FD">
        <w:rPr>
          <w:rStyle w:val="FootnoteReference"/>
          <w:sz w:val="24"/>
          <w:lang w:val="mt-MT"/>
        </w:rPr>
        <w:footnoteRef/>
      </w:r>
      <w:r w:rsidR="006870FD" w:rsidRPr="006870FD">
        <w:rPr>
          <w:sz w:val="24"/>
          <w:lang w:val="mt-MT"/>
        </w:rPr>
        <w:t xml:space="preserve"> </w:t>
      </w:r>
      <w:r w:rsidR="006870FD" w:rsidRPr="006870FD">
        <w:rPr>
          <w:sz w:val="24"/>
          <w:lang w:val="mt-MT"/>
        </w:rPr>
        <w:tab/>
      </w:r>
      <w:r w:rsidRPr="006870FD">
        <w:rPr>
          <w:sz w:val="24"/>
          <w:lang w:val="mt-MT"/>
        </w:rPr>
        <w:t xml:space="preserve">ĠU L, 2024/3236, 23.12.2024, ELI: </w:t>
      </w:r>
      <w:hyperlink r:id="rId9" w:history="1">
        <w:r w:rsidRPr="006870FD">
          <w:rPr>
            <w:rStyle w:val="Hyperlink"/>
            <w:sz w:val="24"/>
            <w:shd w:val="clear" w:color="auto" w:fill="FFFFFF"/>
            <w:lang w:val="mt-MT"/>
          </w:rPr>
          <w:t>http://data.europa.eu/eli/reg/2024/3236/oj</w:t>
        </w:r>
      </w:hyperlink>
      <w:r w:rsidRPr="006870FD">
        <w:rPr>
          <w:sz w:val="24"/>
          <w:lang w:val="mt-MT"/>
        </w:rPr>
        <w:t xml:space="preserve">. </w:t>
      </w:r>
    </w:p>
  </w:footnote>
  <w:footnote w:id="12">
    <w:p w14:paraId="582A1D3B" w14:textId="5885E3EE" w:rsidR="00B11632" w:rsidRPr="006870FD" w:rsidRDefault="00B11632" w:rsidP="006870FD">
      <w:pPr>
        <w:pStyle w:val="FootnoteText"/>
        <w:ind w:left="567" w:hanging="567"/>
        <w:rPr>
          <w:sz w:val="24"/>
          <w:lang w:val="mt-MT"/>
        </w:rPr>
      </w:pPr>
      <w:r w:rsidRPr="006870FD">
        <w:rPr>
          <w:rStyle w:val="FootnoteReference"/>
          <w:sz w:val="24"/>
          <w:lang w:val="mt-MT"/>
        </w:rPr>
        <w:footnoteRef/>
      </w:r>
      <w:r w:rsidR="006870FD" w:rsidRPr="006870FD">
        <w:rPr>
          <w:sz w:val="24"/>
          <w:lang w:val="mt-MT"/>
        </w:rPr>
        <w:t xml:space="preserve"> </w:t>
      </w:r>
      <w:r w:rsidR="006870FD" w:rsidRPr="006870FD">
        <w:rPr>
          <w:sz w:val="24"/>
          <w:lang w:val="mt-MT"/>
        </w:rPr>
        <w:tab/>
      </w:r>
      <w:r w:rsidRPr="006870FD">
        <w:rPr>
          <w:sz w:val="24"/>
          <w:lang w:val="mt-MT"/>
        </w:rPr>
        <w:t xml:space="preserve">ĠU L, 2024/3242, 23.12.2024, ELI: </w:t>
      </w:r>
      <w:hyperlink r:id="rId10" w:history="1">
        <w:r w:rsidRPr="006870FD">
          <w:rPr>
            <w:rStyle w:val="Hyperlink"/>
            <w:sz w:val="24"/>
            <w:shd w:val="clear" w:color="auto" w:fill="FFFFFF"/>
            <w:lang w:val="mt-MT"/>
          </w:rPr>
          <w:t>http://data.europa.eu/eli/reg/2024/3242/oj</w:t>
        </w:r>
      </w:hyperlink>
      <w:r w:rsidRPr="006870FD">
        <w:rPr>
          <w:sz w:val="24"/>
          <w:lang w:val="mt-MT"/>
        </w:rPr>
        <w:t xml:space="preserve">. </w:t>
      </w:r>
    </w:p>
  </w:footnote>
  <w:footnote w:id="13">
    <w:p w14:paraId="62B04416" w14:textId="68EC2947" w:rsidR="00B11632" w:rsidRPr="006870FD" w:rsidRDefault="00B11632" w:rsidP="006870FD">
      <w:pPr>
        <w:pStyle w:val="FootnoteText"/>
        <w:ind w:left="567" w:hanging="567"/>
        <w:rPr>
          <w:sz w:val="24"/>
          <w:lang w:val="mt-MT"/>
        </w:rPr>
      </w:pPr>
      <w:r w:rsidRPr="006870FD">
        <w:rPr>
          <w:rStyle w:val="FootnoteReference"/>
          <w:sz w:val="24"/>
          <w:lang w:val="mt-MT"/>
        </w:rPr>
        <w:footnoteRef/>
      </w:r>
      <w:r w:rsidR="006870FD" w:rsidRPr="006870FD">
        <w:rPr>
          <w:sz w:val="24"/>
          <w:lang w:val="mt-MT"/>
        </w:rPr>
        <w:t xml:space="preserve"> </w:t>
      </w:r>
      <w:r w:rsidR="006870FD" w:rsidRPr="006870FD">
        <w:rPr>
          <w:sz w:val="24"/>
          <w:lang w:val="mt-MT"/>
        </w:rPr>
        <w:tab/>
      </w:r>
      <w:r w:rsidRPr="006870FD">
        <w:rPr>
          <w:sz w:val="24"/>
          <w:lang w:val="mt-MT"/>
        </w:rPr>
        <w:t>Testi adottati, P10_TA(2025)0090.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C75E0" w14:textId="77777777" w:rsidR="00064002" w:rsidRPr="006870F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021D3" w14:textId="77777777" w:rsidR="00064002" w:rsidRPr="006870F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FD0E6" w14:textId="77777777" w:rsidR="00064002" w:rsidRPr="006870F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51660232">
    <w:abstractNumId w:val="9"/>
  </w:num>
  <w:num w:numId="2" w16cid:durableId="1021011812">
    <w:abstractNumId w:val="9"/>
  </w:num>
  <w:num w:numId="3" w16cid:durableId="1506477633">
    <w:abstractNumId w:val="7"/>
  </w:num>
  <w:num w:numId="4" w16cid:durableId="971981293">
    <w:abstractNumId w:val="7"/>
  </w:num>
  <w:num w:numId="5" w16cid:durableId="732968262">
    <w:abstractNumId w:val="6"/>
  </w:num>
  <w:num w:numId="6" w16cid:durableId="244999043">
    <w:abstractNumId w:val="6"/>
  </w:num>
  <w:num w:numId="7" w16cid:durableId="1144925794">
    <w:abstractNumId w:val="5"/>
  </w:num>
  <w:num w:numId="8" w16cid:durableId="882597410">
    <w:abstractNumId w:val="5"/>
  </w:num>
  <w:num w:numId="9" w16cid:durableId="1624191369">
    <w:abstractNumId w:val="4"/>
  </w:num>
  <w:num w:numId="10" w16cid:durableId="1762601265">
    <w:abstractNumId w:val="4"/>
  </w:num>
  <w:num w:numId="11" w16cid:durableId="84304334">
    <w:abstractNumId w:val="8"/>
  </w:num>
  <w:num w:numId="12" w16cid:durableId="1743982727">
    <w:abstractNumId w:val="8"/>
  </w:num>
  <w:num w:numId="13" w16cid:durableId="1814133107">
    <w:abstractNumId w:val="3"/>
  </w:num>
  <w:num w:numId="14" w16cid:durableId="714163031">
    <w:abstractNumId w:val="3"/>
  </w:num>
  <w:num w:numId="15" w16cid:durableId="1414089566">
    <w:abstractNumId w:val="2"/>
  </w:num>
  <w:num w:numId="16" w16cid:durableId="1007293367">
    <w:abstractNumId w:val="2"/>
  </w:num>
  <w:num w:numId="17" w16cid:durableId="722947951">
    <w:abstractNumId w:val="1"/>
  </w:num>
  <w:num w:numId="18" w16cid:durableId="676494419">
    <w:abstractNumId w:val="1"/>
  </w:num>
  <w:num w:numId="19" w16cid:durableId="1184897692">
    <w:abstractNumId w:val="0"/>
  </w:num>
  <w:num w:numId="20" w16cid:durableId="648480282">
    <w:abstractNumId w:val="0"/>
  </w:num>
  <w:num w:numId="21" w16cid:durableId="2057311564">
    <w:abstractNumId w:val="9"/>
  </w:num>
  <w:num w:numId="22" w16cid:durableId="1218782289">
    <w:abstractNumId w:val="7"/>
  </w:num>
  <w:num w:numId="23" w16cid:durableId="99225041">
    <w:abstractNumId w:val="6"/>
  </w:num>
  <w:num w:numId="24" w16cid:durableId="1725910036">
    <w:abstractNumId w:val="5"/>
  </w:num>
  <w:num w:numId="25" w16cid:durableId="223835615">
    <w:abstractNumId w:val="4"/>
  </w:num>
  <w:num w:numId="26" w16cid:durableId="97802341">
    <w:abstractNumId w:val="8"/>
  </w:num>
  <w:num w:numId="27" w16cid:durableId="1506280419">
    <w:abstractNumId w:val="3"/>
  </w:num>
  <w:num w:numId="28" w16cid:durableId="518130033">
    <w:abstractNumId w:val="2"/>
  </w:num>
  <w:num w:numId="29" w16cid:durableId="1416169488">
    <w:abstractNumId w:val="1"/>
  </w:num>
  <w:num w:numId="30" w16cid:durableId="1240023787">
    <w:abstractNumId w:val="0"/>
  </w:num>
  <w:num w:numId="31" w16cid:durableId="171187455">
    <w:abstractNumId w:val="9"/>
  </w:num>
  <w:num w:numId="32" w16cid:durableId="1088844790">
    <w:abstractNumId w:val="7"/>
  </w:num>
  <w:num w:numId="33" w16cid:durableId="509570279">
    <w:abstractNumId w:val="6"/>
  </w:num>
  <w:num w:numId="34" w16cid:durableId="1652949335">
    <w:abstractNumId w:val="5"/>
  </w:num>
  <w:num w:numId="35" w16cid:durableId="1743062020">
    <w:abstractNumId w:val="4"/>
  </w:num>
  <w:num w:numId="36" w16cid:durableId="310066558">
    <w:abstractNumId w:val="8"/>
  </w:num>
  <w:num w:numId="37" w16cid:durableId="455149046">
    <w:abstractNumId w:val="3"/>
  </w:num>
  <w:num w:numId="38" w16cid:durableId="1187865926">
    <w:abstractNumId w:val="2"/>
  </w:num>
  <w:num w:numId="39" w16cid:durableId="859901238">
    <w:abstractNumId w:val="1"/>
  </w:num>
  <w:num w:numId="40" w16cid:durableId="470711156">
    <w:abstractNumId w:val="0"/>
  </w:num>
  <w:num w:numId="41" w16cid:durableId="711459948">
    <w:abstractNumId w:val="10"/>
  </w:num>
  <w:num w:numId="42" w16cid:durableId="472411297">
    <w:abstractNumId w:val="10"/>
  </w:num>
  <w:num w:numId="43" w16cid:durableId="206138716">
    <w:abstractNumId w:val="10"/>
  </w:num>
  <w:num w:numId="44" w16cid:durableId="21136263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5/2025"/>
    <w:docVar w:name="dvlangue" w:val="MT"/>
    <w:docVar w:name="dvnumam" w:val="0"/>
    <w:docVar w:name="dvpe" w:val="778.223"/>
    <w:docVar w:name="dvrapporteur" w:val="Rapporteur: "/>
    <w:docVar w:name="dvtitre" w:val="Riżoluzzjoni leġiżlattiva tal-Parlament Ewropew tat-13 ta' Novembru 2025 dwar il-proposta għal deċiżjoni tal-Parlament Ewropew u tal-Kunsill dwar il-mobilizzazzjoni tal-Fond ta’ Solidarjetà tal-Unjoni Ewropea biex tingħata assistenza lil Spanja b’rabta mal-għargħar fir-Reġjun ta’ Valenzja fi Spanja f’Ottubru 2024 u lil Franza wara l-ħsarat ikkawżati miċ-ċiklun Chido f’Mayotte f’Diċembru 2024 u miċ-ċiklun Garance f’Réunion fi Frar 2025(COM(2025)0855 – C10-0239/2025 – 2025/0318(BUD))"/>
  </w:docVars>
  <w:rsids>
    <w:rsidRoot w:val="00094A72"/>
    <w:rsid w:val="00002272"/>
    <w:rsid w:val="00064002"/>
    <w:rsid w:val="000677B9"/>
    <w:rsid w:val="000831BA"/>
    <w:rsid w:val="00094A72"/>
    <w:rsid w:val="000A42CC"/>
    <w:rsid w:val="000E6D21"/>
    <w:rsid w:val="000E7DD9"/>
    <w:rsid w:val="0010095E"/>
    <w:rsid w:val="00125B37"/>
    <w:rsid w:val="00187494"/>
    <w:rsid w:val="001F32AE"/>
    <w:rsid w:val="001F533E"/>
    <w:rsid w:val="002767FF"/>
    <w:rsid w:val="0029676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70FD"/>
    <w:rsid w:val="006F74FA"/>
    <w:rsid w:val="007107B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1632"/>
    <w:rsid w:val="00B12E95"/>
    <w:rsid w:val="00B1782D"/>
    <w:rsid w:val="00B22876"/>
    <w:rsid w:val="00B558F0"/>
    <w:rsid w:val="00BD48FE"/>
    <w:rsid w:val="00BD7BD8"/>
    <w:rsid w:val="00BE6ADC"/>
    <w:rsid w:val="00C05BFE"/>
    <w:rsid w:val="00C23CD4"/>
    <w:rsid w:val="00C3594A"/>
    <w:rsid w:val="00C43F2A"/>
    <w:rsid w:val="00C61C0C"/>
    <w:rsid w:val="00C941CB"/>
    <w:rsid w:val="00CA6049"/>
    <w:rsid w:val="00CC2357"/>
    <w:rsid w:val="00CC4FC9"/>
    <w:rsid w:val="00CF071A"/>
    <w:rsid w:val="00D017A0"/>
    <w:rsid w:val="00D058B8"/>
    <w:rsid w:val="00D56C11"/>
    <w:rsid w:val="00D834A0"/>
    <w:rsid w:val="00D872DF"/>
    <w:rsid w:val="00D91E21"/>
    <w:rsid w:val="00DA7FCD"/>
    <w:rsid w:val="00E252E5"/>
    <w:rsid w:val="00E365E1"/>
    <w:rsid w:val="00E820A4"/>
    <w:rsid w:val="00EB006A"/>
    <w:rsid w:val="00EB4772"/>
    <w:rsid w:val="00EC225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635B4D"/>
  <w15:chartTrackingRefBased/>
  <w15:docId w15:val="{762C37A2-3FF2-41AC-ADE9-EBAB73437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116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B11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B1163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116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11632"/>
    <w:rPr>
      <w:sz w:val="24"/>
      <w:lang w:val="mt-MT"/>
    </w:rPr>
  </w:style>
  <w:style w:type="paragraph" w:customStyle="1" w:styleId="NormalBold24a">
    <w:name w:val="NormalBold24a"/>
    <w:basedOn w:val="Normal"/>
    <w:rsid w:val="00B11632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B11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11632"/>
    <w:pPr>
      <w:spacing w:before="480" w:after="240"/>
    </w:pPr>
  </w:style>
  <w:style w:type="character" w:styleId="Hyperlink">
    <w:name w:val="Hyperlink"/>
    <w:basedOn w:val="DefaultParagraphFont"/>
    <w:uiPriority w:val="99"/>
    <w:rsid w:val="00B1163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3594A"/>
    <w:rPr>
      <w:sz w:val="24"/>
      <w:lang w:val="mt-MT"/>
    </w:rPr>
  </w:style>
  <w:style w:type="paragraph" w:styleId="Footer">
    <w:name w:val="footer"/>
    <w:basedOn w:val="Normal"/>
    <w:link w:val="FooterChar"/>
    <w:rsid w:val="007107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107BD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1/241/oj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s://www.eea.europa.eu/publications/european-climate-risk-assessment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6" Type="http://schemas.openxmlformats.org/officeDocument/2006/relationships/hyperlink" Target="http://data.europa.eu/eli/reg/2021/2115/oj" TargetMode="External"/><Relationship Id="rId5" Type="http://schemas.openxmlformats.org/officeDocument/2006/relationships/hyperlink" Target="http://data.europa.eu/eli/reg/2021/1057/oj" TargetMode="External"/><Relationship Id="rId10" Type="http://schemas.openxmlformats.org/officeDocument/2006/relationships/hyperlink" Target="http://data.europa.eu/eli/reg/2024/3242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://data.europa.eu/eli/reg/2024/323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1617</Words>
  <Characters>11471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2026-01-09T10:24:00Z</dcterms:created>
  <dcterms:modified xsi:type="dcterms:W3CDTF">2026-01-09T10:24:00Z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P10_TA(2025)0274_</vt:lpwstr>
  </property>
  <property fmtid="{D5CDD505-2E9C-101B-9397-08002B2CF9AE}" pid="4" name="&lt;Type&gt;">
    <vt:lpwstr>RR</vt:lpwstr>
  </property>
</Properties>
</file>