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45D48" w14:paraId="159DFABA" w14:textId="77777777" w:rsidTr="0010095E">
        <w:trPr>
          <w:trHeight w:hRule="exact" w:val="1418"/>
        </w:trPr>
        <w:tc>
          <w:tcPr>
            <w:tcW w:w="6804" w:type="dxa"/>
            <w:shd w:val="clear" w:color="auto" w:fill="auto"/>
            <w:vAlign w:val="center"/>
          </w:tcPr>
          <w:p w14:paraId="7BA02865" w14:textId="77777777" w:rsidR="00751A4A" w:rsidRPr="00845D48" w:rsidRDefault="00BC3068" w:rsidP="0010095E">
            <w:pPr>
              <w:pStyle w:val="EPName"/>
            </w:pPr>
            <w:r w:rsidRPr="00845D48">
              <w:t>European Parliament</w:t>
            </w:r>
          </w:p>
          <w:p w14:paraId="4A3A9B02" w14:textId="77777777" w:rsidR="00751A4A" w:rsidRPr="00845D48" w:rsidRDefault="005F1B17" w:rsidP="005F1B17">
            <w:pPr>
              <w:pStyle w:val="EPTerm"/>
              <w:rPr>
                <w:rStyle w:val="HideTWBExt"/>
                <w:noProof w:val="0"/>
                <w:vanish w:val="0"/>
                <w:color w:val="auto"/>
              </w:rPr>
            </w:pPr>
            <w:r w:rsidRPr="00845D48">
              <w:t>2024</w:t>
            </w:r>
            <w:r w:rsidR="00817416" w:rsidRPr="00845D48">
              <w:t>-202</w:t>
            </w:r>
            <w:r w:rsidRPr="00845D48">
              <w:t>9</w:t>
            </w:r>
          </w:p>
        </w:tc>
        <w:tc>
          <w:tcPr>
            <w:tcW w:w="2268" w:type="dxa"/>
            <w:shd w:val="clear" w:color="auto" w:fill="auto"/>
          </w:tcPr>
          <w:p w14:paraId="4559805B" w14:textId="77777777" w:rsidR="00751A4A" w:rsidRPr="00845D48" w:rsidRDefault="00187494" w:rsidP="0010095E">
            <w:pPr>
              <w:pStyle w:val="EPLogo"/>
            </w:pPr>
            <w:r w:rsidRPr="00845D48">
              <w:rPr>
                <w:noProof/>
                <w:lang w:eastAsia="ja-JP"/>
              </w:rPr>
              <w:drawing>
                <wp:inline distT="0" distB="0" distL="0" distR="0" wp14:anchorId="6D646219" wp14:editId="3F143D0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8A878FA" w14:textId="77777777" w:rsidR="00D058B8" w:rsidRPr="00845D48" w:rsidRDefault="00D058B8" w:rsidP="004C5D52">
      <w:pPr>
        <w:pStyle w:val="LineTop"/>
      </w:pPr>
    </w:p>
    <w:p w14:paraId="2235ECA2" w14:textId="77777777" w:rsidR="00680577" w:rsidRPr="00845D48" w:rsidRDefault="00BC3068" w:rsidP="00680577">
      <w:pPr>
        <w:pStyle w:val="EPBodyTA1"/>
      </w:pPr>
      <w:r w:rsidRPr="00845D48">
        <w:t>TEXTS ADOPTED</w:t>
      </w:r>
    </w:p>
    <w:p w14:paraId="09C3C637" w14:textId="77777777" w:rsidR="00D058B8" w:rsidRPr="00845D48" w:rsidRDefault="00D058B8" w:rsidP="00D058B8">
      <w:pPr>
        <w:pStyle w:val="LineBottom"/>
      </w:pPr>
    </w:p>
    <w:p w14:paraId="3697EAC5" w14:textId="633F9FF7" w:rsidR="00BC3068" w:rsidRPr="00845D48" w:rsidRDefault="00BC3068" w:rsidP="00BC3068">
      <w:pPr>
        <w:pStyle w:val="ATHeading1"/>
      </w:pPr>
      <w:bookmarkStart w:id="0" w:name="TANumber"/>
      <w:r w:rsidRPr="00845D48">
        <w:t>P10_TA(2025)0</w:t>
      </w:r>
      <w:bookmarkEnd w:id="0"/>
      <w:r w:rsidR="003236B5">
        <w:t>275</w:t>
      </w:r>
    </w:p>
    <w:p w14:paraId="7D1669A5" w14:textId="2D8E9598" w:rsidR="00BC3068" w:rsidRPr="00845D48" w:rsidRDefault="00BC3068" w:rsidP="00BC3068">
      <w:pPr>
        <w:pStyle w:val="ATHeading2"/>
      </w:pPr>
      <w:bookmarkStart w:id="1" w:name="title"/>
      <w:r w:rsidRPr="00845D48">
        <w:t>Appointment of Maria Berger to the panel set up under Article 255 TFEU</w:t>
      </w:r>
      <w:bookmarkEnd w:id="1"/>
    </w:p>
    <w:p w14:paraId="5FDFD63A" w14:textId="77777777" w:rsidR="00BC3068" w:rsidRPr="00845D48" w:rsidRDefault="00BC3068" w:rsidP="00BC3068">
      <w:pPr>
        <w:rPr>
          <w:i/>
          <w:vanish/>
        </w:rPr>
      </w:pPr>
      <w:r w:rsidRPr="00845D48">
        <w:rPr>
          <w:i/>
        </w:rPr>
        <w:fldChar w:fldCharType="begin"/>
      </w:r>
      <w:r w:rsidRPr="00845D48">
        <w:rPr>
          <w:i/>
        </w:rPr>
        <w:instrText xml:space="preserve"> TC"(</w:instrText>
      </w:r>
      <w:bookmarkStart w:id="2" w:name="DocNumber"/>
      <w:r w:rsidRPr="00845D48">
        <w:rPr>
          <w:i/>
        </w:rPr>
        <w:instrText>B10-0486/2025</w:instrText>
      </w:r>
      <w:bookmarkEnd w:id="2"/>
      <w:r w:rsidRPr="00845D48">
        <w:rPr>
          <w:i/>
        </w:rPr>
        <w:instrText xml:space="preserve">)"\l3 \n&gt; \* MERGEFORMAT </w:instrText>
      </w:r>
      <w:r w:rsidRPr="00845D48">
        <w:rPr>
          <w:i/>
        </w:rPr>
        <w:fldChar w:fldCharType="end"/>
      </w:r>
    </w:p>
    <w:p w14:paraId="292A4F81" w14:textId="77777777" w:rsidR="00BC3068" w:rsidRPr="00845D48" w:rsidRDefault="00BC3068" w:rsidP="00BC3068">
      <w:pPr>
        <w:rPr>
          <w:vanish/>
        </w:rPr>
      </w:pPr>
      <w:bookmarkStart w:id="3" w:name="PE"/>
      <w:r w:rsidRPr="00845D48">
        <w:rPr>
          <w:vanish/>
        </w:rPr>
        <w:t>PE778.817</w:t>
      </w:r>
      <w:bookmarkEnd w:id="3"/>
    </w:p>
    <w:p w14:paraId="3AE73732" w14:textId="1A4EF025" w:rsidR="00BC3068" w:rsidRPr="00845D48" w:rsidRDefault="00BC3068" w:rsidP="00A60A81">
      <w:pPr>
        <w:pStyle w:val="ATHeading3"/>
      </w:pPr>
      <w:bookmarkStart w:id="4" w:name="Sujet"/>
      <w:r w:rsidRPr="00845D48">
        <w:t xml:space="preserve">European Parliament decision of </w:t>
      </w:r>
      <w:r w:rsidR="00A60A81" w:rsidRPr="00845D48">
        <w:t>13</w:t>
      </w:r>
      <w:r w:rsidRPr="00845D48">
        <w:t xml:space="preserve"> </w:t>
      </w:r>
      <w:r w:rsidR="00A60A81" w:rsidRPr="00845D48">
        <w:t>November</w:t>
      </w:r>
      <w:r w:rsidRPr="00845D48">
        <w:t xml:space="preserve"> 2025 proposing the appointment of Maria Berger to the panel set up under Article 255 of the Treaty on the Functioning of the European Union</w:t>
      </w:r>
      <w:bookmarkEnd w:id="4"/>
      <w:r w:rsidRPr="00845D48">
        <w:t xml:space="preserve"> </w:t>
      </w:r>
      <w:bookmarkStart w:id="5" w:name="References"/>
      <w:r w:rsidRPr="00845D48">
        <w:t>(2025/2223(INS))</w:t>
      </w:r>
      <w:bookmarkEnd w:id="5"/>
    </w:p>
    <w:p w14:paraId="51AACD3D" w14:textId="77777777" w:rsidR="009C441E" w:rsidRPr="00845D48" w:rsidRDefault="009C441E" w:rsidP="009C441E">
      <w:pPr>
        <w:pStyle w:val="EPComma"/>
      </w:pPr>
      <w:bookmarkStart w:id="6" w:name="TextBodyBegin"/>
      <w:bookmarkEnd w:id="6"/>
      <w:r w:rsidRPr="00845D48">
        <w:rPr>
          <w:i/>
        </w:rPr>
        <w:t>The European Parliament</w:t>
      </w:r>
      <w:r w:rsidRPr="00845D48">
        <w:t>,</w:t>
      </w:r>
    </w:p>
    <w:p w14:paraId="2090846A" w14:textId="77777777" w:rsidR="009C441E" w:rsidRPr="00845D48" w:rsidRDefault="009C441E" w:rsidP="00A60A81">
      <w:pPr>
        <w:pStyle w:val="NormalHanging12a"/>
        <w:widowControl/>
      </w:pPr>
      <w:r w:rsidRPr="00845D48">
        <w:t>–</w:t>
      </w:r>
      <w:r w:rsidRPr="00845D48">
        <w:tab/>
        <w:t>having regard to the second paragraph of Article 255 of the Treaty on the Functioning of the European Union,</w:t>
      </w:r>
    </w:p>
    <w:p w14:paraId="63349585" w14:textId="77777777" w:rsidR="009C441E" w:rsidRPr="00845D48" w:rsidRDefault="009C441E" w:rsidP="00A60A81">
      <w:pPr>
        <w:pStyle w:val="NormalHanging12a"/>
        <w:widowControl/>
      </w:pPr>
      <w:r w:rsidRPr="00845D48">
        <w:t>–</w:t>
      </w:r>
      <w:r w:rsidRPr="00845D48">
        <w:tab/>
        <w:t>having regard to Rule 132 of its Rules of Procedure,</w:t>
      </w:r>
    </w:p>
    <w:p w14:paraId="7359064D" w14:textId="77777777" w:rsidR="009C441E" w:rsidRPr="00845D48" w:rsidRDefault="009C441E" w:rsidP="00A60A81">
      <w:pPr>
        <w:pStyle w:val="NormalHanging12a"/>
        <w:widowControl/>
      </w:pPr>
      <w:r w:rsidRPr="00845D48">
        <w:t>–</w:t>
      </w:r>
      <w:r w:rsidRPr="00845D48">
        <w:tab/>
        <w:t>having regard to the proposal of the Committee on Legal Affairs (B10</w:t>
      </w:r>
      <w:r w:rsidRPr="00845D48">
        <w:noBreakHyphen/>
        <w:t>0486/2025),</w:t>
      </w:r>
    </w:p>
    <w:p w14:paraId="3953A2E5" w14:textId="77777777" w:rsidR="009C441E" w:rsidRPr="00845D48" w:rsidRDefault="009C441E" w:rsidP="00A60A81">
      <w:pPr>
        <w:pStyle w:val="NormalHanging12a"/>
        <w:widowControl/>
      </w:pPr>
      <w:r w:rsidRPr="00845D48">
        <w:t>A.</w:t>
      </w:r>
      <w:r w:rsidRPr="00845D48">
        <w:tab/>
        <w:t xml:space="preserve">whereas Maria Berger meets the conditions laid down in the second paragraph of Article 255 of the Treaty on the Functioning of the European </w:t>
      </w:r>
      <w:proofErr w:type="gramStart"/>
      <w:r w:rsidRPr="00845D48">
        <w:t>Union;</w:t>
      </w:r>
      <w:proofErr w:type="gramEnd"/>
    </w:p>
    <w:p w14:paraId="589D0CD2" w14:textId="77777777" w:rsidR="009C441E" w:rsidRPr="00845D48" w:rsidRDefault="009C441E" w:rsidP="00A60A81">
      <w:pPr>
        <w:pStyle w:val="NormalHanging12a"/>
        <w:widowControl/>
      </w:pPr>
      <w:r w:rsidRPr="00845D48">
        <w:t>1.</w:t>
      </w:r>
      <w:r w:rsidRPr="00845D48">
        <w:tab/>
        <w:t xml:space="preserve">Proposes that Maria Berger be appointed to the panel under Article 255 of the Treaty on the Functioning of the European </w:t>
      </w:r>
      <w:proofErr w:type="gramStart"/>
      <w:r w:rsidRPr="00845D48">
        <w:t>Union;</w:t>
      </w:r>
      <w:proofErr w:type="gramEnd"/>
    </w:p>
    <w:p w14:paraId="70199C64" w14:textId="615F8A90" w:rsidR="00E365E1" w:rsidRPr="00D553E4" w:rsidRDefault="009C441E" w:rsidP="00A60A81">
      <w:pPr>
        <w:pStyle w:val="NormalHanging12a"/>
        <w:widowControl/>
      </w:pPr>
      <w:r w:rsidRPr="00845D48">
        <w:t>2.</w:t>
      </w:r>
      <w:r w:rsidRPr="00845D48">
        <w:tab/>
        <w:t>Instructs its President to forward this decision to the President of the Court of Justice and to the Council.</w:t>
      </w:r>
    </w:p>
    <w:sectPr w:rsidR="00E365E1" w:rsidRPr="00D553E4" w:rsidSect="00D553E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9BF5" w14:textId="77777777" w:rsidR="00BC3068" w:rsidRPr="00D553E4" w:rsidRDefault="00BC3068">
      <w:r w:rsidRPr="00D553E4">
        <w:separator/>
      </w:r>
    </w:p>
  </w:endnote>
  <w:endnote w:type="continuationSeparator" w:id="0">
    <w:p w14:paraId="5BDE7366" w14:textId="77777777" w:rsidR="00BC3068" w:rsidRPr="00D553E4" w:rsidRDefault="00BC3068">
      <w:r w:rsidRPr="00D553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B78AF" w14:textId="77777777" w:rsidR="00064002" w:rsidRPr="00D553E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CE01" w14:textId="77777777" w:rsidR="00064002" w:rsidRPr="00D553E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FF265" w14:textId="77777777" w:rsidR="00064002" w:rsidRPr="00D553E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45B28" w14:textId="77777777" w:rsidR="00BC3068" w:rsidRPr="00D553E4" w:rsidRDefault="00BC3068">
      <w:r w:rsidRPr="00D553E4">
        <w:separator/>
      </w:r>
    </w:p>
  </w:footnote>
  <w:footnote w:type="continuationSeparator" w:id="0">
    <w:p w14:paraId="39390897" w14:textId="77777777" w:rsidR="00BC3068" w:rsidRPr="00D553E4" w:rsidRDefault="00BC3068">
      <w:r w:rsidRPr="00D553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BA6A" w14:textId="77777777" w:rsidR="00064002" w:rsidRPr="00D553E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09E8" w14:textId="77777777" w:rsidR="00064002" w:rsidRPr="00D553E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ECC9" w14:textId="77777777" w:rsidR="00064002" w:rsidRPr="00D553E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64554297">
    <w:abstractNumId w:val="9"/>
  </w:num>
  <w:num w:numId="2" w16cid:durableId="202718039">
    <w:abstractNumId w:val="9"/>
  </w:num>
  <w:num w:numId="3" w16cid:durableId="1491871740">
    <w:abstractNumId w:val="7"/>
  </w:num>
  <w:num w:numId="4" w16cid:durableId="1441879699">
    <w:abstractNumId w:val="7"/>
  </w:num>
  <w:num w:numId="5" w16cid:durableId="1164051381">
    <w:abstractNumId w:val="6"/>
  </w:num>
  <w:num w:numId="6" w16cid:durableId="809445733">
    <w:abstractNumId w:val="6"/>
  </w:num>
  <w:num w:numId="7" w16cid:durableId="953943969">
    <w:abstractNumId w:val="5"/>
  </w:num>
  <w:num w:numId="8" w16cid:durableId="291638915">
    <w:abstractNumId w:val="5"/>
  </w:num>
  <w:num w:numId="9" w16cid:durableId="872571274">
    <w:abstractNumId w:val="4"/>
  </w:num>
  <w:num w:numId="10" w16cid:durableId="359816996">
    <w:abstractNumId w:val="4"/>
  </w:num>
  <w:num w:numId="11" w16cid:durableId="1887180990">
    <w:abstractNumId w:val="8"/>
  </w:num>
  <w:num w:numId="12" w16cid:durableId="79717513">
    <w:abstractNumId w:val="8"/>
  </w:num>
  <w:num w:numId="13" w16cid:durableId="1727409622">
    <w:abstractNumId w:val="3"/>
  </w:num>
  <w:num w:numId="14" w16cid:durableId="1118454064">
    <w:abstractNumId w:val="3"/>
  </w:num>
  <w:num w:numId="15" w16cid:durableId="1539659399">
    <w:abstractNumId w:val="2"/>
  </w:num>
  <w:num w:numId="16" w16cid:durableId="810903935">
    <w:abstractNumId w:val="2"/>
  </w:num>
  <w:num w:numId="17" w16cid:durableId="1810902954">
    <w:abstractNumId w:val="1"/>
  </w:num>
  <w:num w:numId="18" w16cid:durableId="1763604522">
    <w:abstractNumId w:val="1"/>
  </w:num>
  <w:num w:numId="19" w16cid:durableId="397019338">
    <w:abstractNumId w:val="0"/>
  </w:num>
  <w:num w:numId="20" w16cid:durableId="951084857">
    <w:abstractNumId w:val="0"/>
  </w:num>
  <w:num w:numId="21" w16cid:durableId="943922932">
    <w:abstractNumId w:val="9"/>
  </w:num>
  <w:num w:numId="22" w16cid:durableId="1423187039">
    <w:abstractNumId w:val="7"/>
  </w:num>
  <w:num w:numId="23" w16cid:durableId="2091809017">
    <w:abstractNumId w:val="6"/>
  </w:num>
  <w:num w:numId="24" w16cid:durableId="834302795">
    <w:abstractNumId w:val="5"/>
  </w:num>
  <w:num w:numId="25" w16cid:durableId="964963295">
    <w:abstractNumId w:val="4"/>
  </w:num>
  <w:num w:numId="26" w16cid:durableId="1593509609">
    <w:abstractNumId w:val="8"/>
  </w:num>
  <w:num w:numId="27" w16cid:durableId="1638803962">
    <w:abstractNumId w:val="3"/>
  </w:num>
  <w:num w:numId="28" w16cid:durableId="1181966879">
    <w:abstractNumId w:val="2"/>
  </w:num>
  <w:num w:numId="29" w16cid:durableId="1869683582">
    <w:abstractNumId w:val="1"/>
  </w:num>
  <w:num w:numId="30" w16cid:durableId="1106970969">
    <w:abstractNumId w:val="0"/>
  </w:num>
  <w:num w:numId="31" w16cid:durableId="285505764">
    <w:abstractNumId w:val="9"/>
  </w:num>
  <w:num w:numId="32" w16cid:durableId="1698890529">
    <w:abstractNumId w:val="7"/>
  </w:num>
  <w:num w:numId="33" w16cid:durableId="1180851435">
    <w:abstractNumId w:val="6"/>
  </w:num>
  <w:num w:numId="34" w16cid:durableId="1196623205">
    <w:abstractNumId w:val="5"/>
  </w:num>
  <w:num w:numId="35" w16cid:durableId="647826902">
    <w:abstractNumId w:val="4"/>
  </w:num>
  <w:num w:numId="36" w16cid:durableId="434374073">
    <w:abstractNumId w:val="8"/>
  </w:num>
  <w:num w:numId="37" w16cid:durableId="329989071">
    <w:abstractNumId w:val="3"/>
  </w:num>
  <w:num w:numId="38" w16cid:durableId="1636332415">
    <w:abstractNumId w:val="2"/>
  </w:num>
  <w:num w:numId="39" w16cid:durableId="1098139615">
    <w:abstractNumId w:val="1"/>
  </w:num>
  <w:num w:numId="40" w16cid:durableId="136144207">
    <w:abstractNumId w:val="0"/>
  </w:num>
  <w:num w:numId="41" w16cid:durableId="913123943">
    <w:abstractNumId w:val="10"/>
  </w:num>
  <w:num w:numId="42" w16cid:durableId="837161473">
    <w:abstractNumId w:val="10"/>
  </w:num>
  <w:num w:numId="43" w16cid:durableId="1826244670">
    <w:abstractNumId w:val="10"/>
  </w:num>
  <w:num w:numId="44" w16cid:durableId="15354568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86/2025"/>
    <w:docVar w:name="dvlangue" w:val="EN"/>
    <w:docVar w:name="dvnumam" w:val="0"/>
    <w:docVar w:name="dvpe" w:val="778.817"/>
    <w:docVar w:name="dvtitre" w:val="European Parliament decision of xx Xxxx 2025 proposing the appointment of Maria Berger to the panel set up under Article 255 of the Treaty on the Functioning of the European Union(2025/2223(INS))"/>
  </w:docVars>
  <w:rsids>
    <w:rsidRoot w:val="00BC3068"/>
    <w:rsid w:val="00002272"/>
    <w:rsid w:val="00064002"/>
    <w:rsid w:val="000677B9"/>
    <w:rsid w:val="000831BA"/>
    <w:rsid w:val="000A42CC"/>
    <w:rsid w:val="000E7DD9"/>
    <w:rsid w:val="0010095E"/>
    <w:rsid w:val="00125B37"/>
    <w:rsid w:val="00187494"/>
    <w:rsid w:val="001E0A5C"/>
    <w:rsid w:val="001F32AE"/>
    <w:rsid w:val="002767FF"/>
    <w:rsid w:val="002B18FE"/>
    <w:rsid w:val="002B5493"/>
    <w:rsid w:val="003236B5"/>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5D48"/>
    <w:rsid w:val="00865F67"/>
    <w:rsid w:val="00881A7B"/>
    <w:rsid w:val="008840E5"/>
    <w:rsid w:val="00887B3E"/>
    <w:rsid w:val="008C2AC6"/>
    <w:rsid w:val="00930C23"/>
    <w:rsid w:val="0093193B"/>
    <w:rsid w:val="009509D8"/>
    <w:rsid w:val="00950B64"/>
    <w:rsid w:val="00981893"/>
    <w:rsid w:val="009C441E"/>
    <w:rsid w:val="009E7ED8"/>
    <w:rsid w:val="00A1687D"/>
    <w:rsid w:val="00A326E2"/>
    <w:rsid w:val="00A43E52"/>
    <w:rsid w:val="00A4678D"/>
    <w:rsid w:val="00A60A81"/>
    <w:rsid w:val="00A778C7"/>
    <w:rsid w:val="00AB441E"/>
    <w:rsid w:val="00AB6293"/>
    <w:rsid w:val="00AE0928"/>
    <w:rsid w:val="00AF0F70"/>
    <w:rsid w:val="00AF3B82"/>
    <w:rsid w:val="00B12E95"/>
    <w:rsid w:val="00B22876"/>
    <w:rsid w:val="00B558F0"/>
    <w:rsid w:val="00BC3068"/>
    <w:rsid w:val="00BD48FE"/>
    <w:rsid w:val="00BD7BD8"/>
    <w:rsid w:val="00BE6ADC"/>
    <w:rsid w:val="00C05BFE"/>
    <w:rsid w:val="00C23CD4"/>
    <w:rsid w:val="00C61C0C"/>
    <w:rsid w:val="00C941CB"/>
    <w:rsid w:val="00CC2357"/>
    <w:rsid w:val="00CF071A"/>
    <w:rsid w:val="00D058B8"/>
    <w:rsid w:val="00D553E4"/>
    <w:rsid w:val="00D56C11"/>
    <w:rsid w:val="00D834A0"/>
    <w:rsid w:val="00D872DF"/>
    <w:rsid w:val="00D91E21"/>
    <w:rsid w:val="00DA7FCD"/>
    <w:rsid w:val="00DC40B8"/>
    <w:rsid w:val="00E365E1"/>
    <w:rsid w:val="00E820A4"/>
    <w:rsid w:val="00EB006A"/>
    <w:rsid w:val="00EB4772"/>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E1F90"/>
  <w15:chartTrackingRefBased/>
  <w15:docId w15:val="{BC634F14-D6C3-4948-96AE-99BAB01E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C441E"/>
    <w:pPr>
      <w:spacing w:before="480" w:after="240"/>
    </w:pPr>
  </w:style>
  <w:style w:type="paragraph" w:customStyle="1" w:styleId="NormalHanging12a">
    <w:name w:val="NormalHanging12a"/>
    <w:basedOn w:val="Normal"/>
    <w:rsid w:val="009C441E"/>
    <w:pPr>
      <w:spacing w:after="240"/>
      <w:ind w:left="567" w:hanging="567"/>
    </w:pPr>
  </w:style>
  <w:style w:type="paragraph" w:styleId="Revision">
    <w:name w:val="Revision"/>
    <w:hidden/>
    <w:uiPriority w:val="99"/>
    <w:semiHidden/>
    <w:rsid w:val="00DC40B8"/>
    <w:rPr>
      <w:sz w:val="24"/>
    </w:rPr>
  </w:style>
  <w:style w:type="character" w:styleId="CommentReference">
    <w:name w:val="annotation reference"/>
    <w:basedOn w:val="DefaultParagraphFont"/>
    <w:rsid w:val="00DC40B8"/>
    <w:rPr>
      <w:sz w:val="16"/>
      <w:szCs w:val="16"/>
    </w:rPr>
  </w:style>
  <w:style w:type="paragraph" w:styleId="CommentText">
    <w:name w:val="annotation text"/>
    <w:basedOn w:val="Normal"/>
    <w:link w:val="CommentTextChar"/>
    <w:rsid w:val="00DC40B8"/>
    <w:rPr>
      <w:sz w:val="20"/>
    </w:rPr>
  </w:style>
  <w:style w:type="character" w:customStyle="1" w:styleId="CommentTextChar">
    <w:name w:val="Comment Text Char"/>
    <w:basedOn w:val="DefaultParagraphFont"/>
    <w:link w:val="CommentText"/>
    <w:rsid w:val="00DC40B8"/>
  </w:style>
  <w:style w:type="paragraph" w:styleId="CommentSubject">
    <w:name w:val="annotation subject"/>
    <w:basedOn w:val="CommentText"/>
    <w:next w:val="CommentText"/>
    <w:link w:val="CommentSubjectChar"/>
    <w:rsid w:val="00DC40B8"/>
    <w:rPr>
      <w:b/>
      <w:bCs/>
    </w:rPr>
  </w:style>
  <w:style w:type="character" w:customStyle="1" w:styleId="CommentSubjectChar">
    <w:name w:val="Comment Subject Char"/>
    <w:basedOn w:val="CommentTextChar"/>
    <w:link w:val="CommentSubject"/>
    <w:rsid w:val="00DC40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897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2025-11-13T11:26:00Z</dcterms:created>
  <dcterms:modified xsi:type="dcterms:W3CDTF">2025-11-13T11:26:00Z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B10-0486/2025</vt:lpwstr>
  </property>
  <property fmtid="{D5CDD505-2E9C-101B-9397-08002B2CF9AE}" pid="4" name="&lt;Type&gt;">
    <vt:lpwstr>RR</vt:lpwstr>
  </property>
</Properties>
</file>