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67A1" w14:paraId="714804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7781CA" w14:textId="77777777" w:rsidR="00751A4A" w:rsidRPr="007C67A1" w:rsidRDefault="0060565D" w:rsidP="0010095E">
            <w:pPr>
              <w:pStyle w:val="EPName"/>
            </w:pPr>
            <w:r w:rsidRPr="007C67A1">
              <w:t xml:space="preserve">Parlamento </w:t>
            </w:r>
            <w:proofErr w:type="gramStart"/>
            <w:r w:rsidRPr="007C67A1">
              <w:t>Europeu</w:t>
            </w:r>
            <w:proofErr w:type="gramEnd"/>
          </w:p>
          <w:p w14:paraId="69BAD8C7" w14:textId="77777777" w:rsidR="00751A4A" w:rsidRPr="007C67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67A1">
              <w:t>2024</w:t>
            </w:r>
            <w:r w:rsidR="00817416" w:rsidRPr="007C67A1">
              <w:t>-202</w:t>
            </w:r>
            <w:r w:rsidRPr="007C67A1">
              <w:t>9</w:t>
            </w:r>
          </w:p>
        </w:tc>
        <w:tc>
          <w:tcPr>
            <w:tcW w:w="2268" w:type="dxa"/>
            <w:shd w:val="clear" w:color="auto" w:fill="auto"/>
          </w:tcPr>
          <w:p w14:paraId="401B458D" w14:textId="77777777" w:rsidR="00751A4A" w:rsidRPr="007C67A1" w:rsidRDefault="00187494" w:rsidP="0010095E">
            <w:pPr>
              <w:pStyle w:val="EPLogo"/>
            </w:pPr>
            <w:r w:rsidRPr="007C67A1">
              <w:rPr>
                <w:noProof/>
                <w:lang w:eastAsia="ja-JP"/>
              </w:rPr>
              <w:drawing>
                <wp:inline distT="0" distB="0" distL="0" distR="0" wp14:anchorId="0B5CEE0A" wp14:editId="0724BB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DB80CD" w14:textId="77777777" w:rsidR="00D058B8" w:rsidRPr="007C67A1" w:rsidRDefault="00D058B8" w:rsidP="004C5D52">
      <w:pPr>
        <w:pStyle w:val="LineTop"/>
      </w:pPr>
    </w:p>
    <w:p w14:paraId="69E93AC5" w14:textId="77777777" w:rsidR="00680577" w:rsidRPr="007C67A1" w:rsidRDefault="0060565D" w:rsidP="00680577">
      <w:pPr>
        <w:pStyle w:val="EPBodyTA1"/>
      </w:pPr>
      <w:r w:rsidRPr="007C67A1">
        <w:t>TEXTOS APROVADOS</w:t>
      </w:r>
    </w:p>
    <w:p w14:paraId="338092F9" w14:textId="77777777" w:rsidR="00D058B8" w:rsidRPr="007C67A1" w:rsidRDefault="00D058B8" w:rsidP="00D058B8">
      <w:pPr>
        <w:pStyle w:val="LineBottom"/>
      </w:pPr>
    </w:p>
    <w:p w14:paraId="66933A83" w14:textId="6FD93EFD" w:rsidR="0060565D" w:rsidRPr="007C67A1" w:rsidRDefault="0060565D" w:rsidP="0060565D">
      <w:pPr>
        <w:pStyle w:val="ATHeading1"/>
      </w:pPr>
      <w:bookmarkStart w:id="0" w:name="TANumber"/>
      <w:r w:rsidRPr="007C67A1">
        <w:t>P10_TA(2025)0</w:t>
      </w:r>
      <w:r w:rsidR="007C67A1" w:rsidRPr="007C67A1">
        <w:t>275</w:t>
      </w:r>
      <w:bookmarkEnd w:id="0"/>
    </w:p>
    <w:p w14:paraId="3938AE8C" w14:textId="77777777" w:rsidR="0060565D" w:rsidRPr="007C67A1" w:rsidRDefault="0060565D" w:rsidP="0060565D">
      <w:pPr>
        <w:pStyle w:val="ATHeading2"/>
      </w:pPr>
      <w:bookmarkStart w:id="1" w:name="title"/>
      <w:r w:rsidRPr="007C67A1">
        <w:t xml:space="preserve">Nomeação de Maria </w:t>
      </w:r>
      <w:proofErr w:type="spellStart"/>
      <w:r w:rsidRPr="007C67A1">
        <w:t>Berger</w:t>
      </w:r>
      <w:proofErr w:type="spellEnd"/>
      <w:r w:rsidRPr="007C67A1">
        <w:t xml:space="preserve"> para o painel constituído nos termos do artigo 225.º do TFUE</w:t>
      </w:r>
      <w:bookmarkEnd w:id="1"/>
    </w:p>
    <w:p w14:paraId="4E8D0D78" w14:textId="77777777" w:rsidR="0060565D" w:rsidRPr="007C67A1" w:rsidRDefault="0060565D" w:rsidP="0060565D">
      <w:pPr>
        <w:rPr>
          <w:i/>
          <w:vanish/>
        </w:rPr>
      </w:pPr>
      <w:r w:rsidRPr="007C67A1">
        <w:rPr>
          <w:i/>
        </w:rPr>
        <w:fldChar w:fldCharType="begin"/>
      </w:r>
      <w:r w:rsidRPr="007C67A1">
        <w:rPr>
          <w:i/>
        </w:rPr>
        <w:instrText xml:space="preserve"> TC"(</w:instrText>
      </w:r>
      <w:bookmarkStart w:id="2" w:name="DocNumber"/>
      <w:r w:rsidRPr="007C67A1">
        <w:rPr>
          <w:i/>
        </w:rPr>
        <w:instrText>B10-0486/2025</w:instrText>
      </w:r>
      <w:bookmarkEnd w:id="2"/>
      <w:r w:rsidRPr="007C67A1">
        <w:rPr>
          <w:i/>
        </w:rPr>
        <w:instrText xml:space="preserve">)"\l3 \n&gt; \* MERGEFORMAT </w:instrText>
      </w:r>
      <w:r w:rsidRPr="007C67A1">
        <w:rPr>
          <w:i/>
        </w:rPr>
        <w:fldChar w:fldCharType="end"/>
      </w:r>
    </w:p>
    <w:p w14:paraId="144AA1EB" w14:textId="77777777" w:rsidR="0060565D" w:rsidRPr="007C67A1" w:rsidRDefault="0060565D" w:rsidP="0060565D">
      <w:pPr>
        <w:rPr>
          <w:vanish/>
        </w:rPr>
      </w:pPr>
      <w:bookmarkStart w:id="3" w:name="PE"/>
      <w:r w:rsidRPr="007C67A1">
        <w:rPr>
          <w:vanish/>
        </w:rPr>
        <w:t>PE778.817</w:t>
      </w:r>
      <w:bookmarkEnd w:id="3"/>
    </w:p>
    <w:p w14:paraId="3EDAE099" w14:textId="1B13433B" w:rsidR="0060565D" w:rsidRPr="007C67A1" w:rsidRDefault="0060565D" w:rsidP="0060565D">
      <w:pPr>
        <w:pStyle w:val="ATHeading3"/>
      </w:pPr>
      <w:bookmarkStart w:id="4" w:name="Sujet"/>
      <w:r w:rsidRPr="007C67A1">
        <w:t xml:space="preserve">Decisão do Parlamento Europeu, de </w:t>
      </w:r>
      <w:r w:rsidR="00F83B5C" w:rsidRPr="007C67A1">
        <w:t>13</w:t>
      </w:r>
      <w:r w:rsidRPr="007C67A1">
        <w:t xml:space="preserve"> de </w:t>
      </w:r>
      <w:r w:rsidR="00F83B5C" w:rsidRPr="007C67A1">
        <w:t xml:space="preserve">novembro </w:t>
      </w:r>
      <w:r w:rsidRPr="007C67A1">
        <w:t xml:space="preserve">de 2025, que propõe a nomeação de Maria </w:t>
      </w:r>
      <w:proofErr w:type="spellStart"/>
      <w:r w:rsidRPr="007C67A1">
        <w:t>Berger</w:t>
      </w:r>
      <w:proofErr w:type="spellEnd"/>
      <w:r w:rsidRPr="007C67A1">
        <w:t xml:space="preserve"> para o comité criado nos termos do artigo 255.º do Tratado sobre o Funcionamento da União Europeia</w:t>
      </w:r>
      <w:bookmarkEnd w:id="4"/>
      <w:r w:rsidRPr="007C67A1">
        <w:t xml:space="preserve"> </w:t>
      </w:r>
      <w:bookmarkStart w:id="5" w:name="References"/>
      <w:r w:rsidRPr="007C67A1">
        <w:t>(2025/2223(INS))</w:t>
      </w:r>
      <w:bookmarkEnd w:id="5"/>
    </w:p>
    <w:p w14:paraId="1EA669EB" w14:textId="77777777" w:rsidR="002B670A" w:rsidRPr="007C67A1" w:rsidRDefault="002B670A" w:rsidP="002B670A">
      <w:pPr>
        <w:pStyle w:val="EPComma"/>
      </w:pPr>
      <w:bookmarkStart w:id="6" w:name="TextBodyBegin"/>
      <w:bookmarkEnd w:id="6"/>
      <w:r w:rsidRPr="007C67A1">
        <w:rPr>
          <w:i/>
          <w:iCs/>
        </w:rPr>
        <w:t>O Parlamento Europeu</w:t>
      </w:r>
      <w:r w:rsidRPr="007C67A1">
        <w:t>,</w:t>
      </w:r>
    </w:p>
    <w:p w14:paraId="713A0E6C" w14:textId="77777777" w:rsidR="002B670A" w:rsidRPr="007C67A1" w:rsidRDefault="002B670A" w:rsidP="002B670A">
      <w:pPr>
        <w:pStyle w:val="NormalHanging12a"/>
      </w:pPr>
      <w:r w:rsidRPr="007C67A1">
        <w:t>–</w:t>
      </w:r>
      <w:r w:rsidRPr="007C67A1">
        <w:tab/>
        <w:t>Tendo em conta o artigo 255.º, segundo parágrafo, do Tratado sobre o Funcionamento da União Europeia,</w:t>
      </w:r>
    </w:p>
    <w:p w14:paraId="5B482BF6" w14:textId="77777777" w:rsidR="002B670A" w:rsidRPr="007C67A1" w:rsidRDefault="002B670A" w:rsidP="002B670A">
      <w:pPr>
        <w:pStyle w:val="NormalHanging12a"/>
      </w:pPr>
      <w:r w:rsidRPr="007C67A1">
        <w:t>–</w:t>
      </w:r>
      <w:r w:rsidRPr="007C67A1">
        <w:tab/>
        <w:t>Tendo em conta o artigo 132.º do seu Regimento,</w:t>
      </w:r>
    </w:p>
    <w:p w14:paraId="7ACB5767" w14:textId="77777777" w:rsidR="002B670A" w:rsidRPr="007C67A1" w:rsidRDefault="002B670A" w:rsidP="002B670A">
      <w:pPr>
        <w:pStyle w:val="NormalHanging12a"/>
      </w:pPr>
      <w:r w:rsidRPr="007C67A1">
        <w:t>–</w:t>
      </w:r>
      <w:r w:rsidRPr="007C67A1">
        <w:tab/>
        <w:t>Tendo em conta a proposta da Comissão dos Assuntos Jurídicos (B10</w:t>
      </w:r>
      <w:r w:rsidRPr="007C67A1">
        <w:noBreakHyphen/>
        <w:t>0486/2025),</w:t>
      </w:r>
    </w:p>
    <w:p w14:paraId="65E4FEDB" w14:textId="77777777" w:rsidR="002B670A" w:rsidRPr="007C67A1" w:rsidRDefault="002B670A" w:rsidP="002B670A">
      <w:pPr>
        <w:pStyle w:val="NormalHanging12a"/>
      </w:pPr>
      <w:r w:rsidRPr="007C67A1">
        <w:t>A.</w:t>
      </w:r>
      <w:r w:rsidRPr="007C67A1">
        <w:tab/>
        <w:t xml:space="preserve">Considerando que Maria </w:t>
      </w:r>
      <w:proofErr w:type="spellStart"/>
      <w:r w:rsidRPr="007C67A1">
        <w:t>Berger</w:t>
      </w:r>
      <w:proofErr w:type="spellEnd"/>
      <w:r w:rsidRPr="007C67A1">
        <w:t xml:space="preserve"> reúne as condições previstas no artigo 255.º, segundo parágrafo, do Tratado sobre o Funcionamento da União Europeia;</w:t>
      </w:r>
    </w:p>
    <w:p w14:paraId="1D11FBE4" w14:textId="56431DC2" w:rsidR="002B670A" w:rsidRPr="007C67A1" w:rsidRDefault="002B670A" w:rsidP="002B670A">
      <w:pPr>
        <w:pStyle w:val="NormalHanging12a"/>
      </w:pPr>
      <w:r w:rsidRPr="007C67A1">
        <w:t>1.</w:t>
      </w:r>
      <w:r w:rsidRPr="007C67A1">
        <w:tab/>
        <w:t xml:space="preserve">Propõe </w:t>
      </w:r>
      <w:r w:rsidR="00F83B5C" w:rsidRPr="007C67A1">
        <w:t xml:space="preserve">a nomeação de </w:t>
      </w:r>
      <w:r w:rsidRPr="007C67A1">
        <w:t xml:space="preserve">Maria </w:t>
      </w:r>
      <w:proofErr w:type="spellStart"/>
      <w:r w:rsidRPr="007C67A1">
        <w:t>Berger</w:t>
      </w:r>
      <w:proofErr w:type="spellEnd"/>
      <w:r w:rsidRPr="007C67A1">
        <w:t xml:space="preserve"> </w:t>
      </w:r>
      <w:r w:rsidR="00F83B5C" w:rsidRPr="007C67A1">
        <w:t>com</w:t>
      </w:r>
      <w:r w:rsidRPr="007C67A1">
        <w:t xml:space="preserve">o </w:t>
      </w:r>
      <w:r w:rsidR="00F83B5C" w:rsidRPr="007C67A1">
        <w:t xml:space="preserve">membro do </w:t>
      </w:r>
      <w:r w:rsidRPr="007C67A1">
        <w:t>comité nos termos do artigo 255.º do Tratado sobre o Funcionamento da União Europeia;</w:t>
      </w:r>
    </w:p>
    <w:p w14:paraId="6D494983" w14:textId="56C8E2DF" w:rsidR="00E365E1" w:rsidRPr="007C67A1" w:rsidRDefault="002B670A" w:rsidP="007C67A1">
      <w:pPr>
        <w:pStyle w:val="NormalHanging12a"/>
      </w:pPr>
      <w:r w:rsidRPr="007C67A1">
        <w:t>2.</w:t>
      </w:r>
      <w:r w:rsidRPr="007C67A1">
        <w:tab/>
        <w:t>Encarrega a sua Presidente de transmitir a presente decisão ao Presidente do Tribunal de Justiça e ao Conselho.</w:t>
      </w:r>
    </w:p>
    <w:sectPr w:rsidR="00E365E1" w:rsidRPr="007C67A1" w:rsidSect="000263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7A504" w14:textId="77777777" w:rsidR="0060565D" w:rsidRPr="00026327" w:rsidRDefault="0060565D">
      <w:r w:rsidRPr="00026327">
        <w:separator/>
      </w:r>
    </w:p>
  </w:endnote>
  <w:endnote w:type="continuationSeparator" w:id="0">
    <w:p w14:paraId="21E3F90D" w14:textId="77777777" w:rsidR="0060565D" w:rsidRPr="00026327" w:rsidRDefault="0060565D">
      <w:r w:rsidRPr="000263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DADC5" w14:textId="77777777" w:rsidR="00064002" w:rsidRPr="0002632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CE0AC" w14:textId="77777777" w:rsidR="00064002" w:rsidRPr="0002632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ECCA1" w14:textId="77777777" w:rsidR="00064002" w:rsidRPr="0002632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B1965" w14:textId="77777777" w:rsidR="0060565D" w:rsidRPr="00026327" w:rsidRDefault="0060565D">
      <w:r w:rsidRPr="00026327">
        <w:separator/>
      </w:r>
    </w:p>
  </w:footnote>
  <w:footnote w:type="continuationSeparator" w:id="0">
    <w:p w14:paraId="4AD83A01" w14:textId="77777777" w:rsidR="0060565D" w:rsidRPr="00026327" w:rsidRDefault="0060565D">
      <w:r w:rsidRPr="0002632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C2206" w14:textId="77777777" w:rsidR="00064002" w:rsidRPr="0002632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9D2C0" w14:textId="77777777" w:rsidR="00064002" w:rsidRPr="0002632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A25E3" w14:textId="77777777" w:rsidR="00064002" w:rsidRPr="0002632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1527123">
    <w:abstractNumId w:val="9"/>
  </w:num>
  <w:num w:numId="2" w16cid:durableId="2106801377">
    <w:abstractNumId w:val="9"/>
  </w:num>
  <w:num w:numId="3" w16cid:durableId="802767467">
    <w:abstractNumId w:val="7"/>
  </w:num>
  <w:num w:numId="4" w16cid:durableId="490802099">
    <w:abstractNumId w:val="7"/>
  </w:num>
  <w:num w:numId="5" w16cid:durableId="181945380">
    <w:abstractNumId w:val="6"/>
  </w:num>
  <w:num w:numId="6" w16cid:durableId="660239194">
    <w:abstractNumId w:val="6"/>
  </w:num>
  <w:num w:numId="7" w16cid:durableId="796870483">
    <w:abstractNumId w:val="5"/>
  </w:num>
  <w:num w:numId="8" w16cid:durableId="393744042">
    <w:abstractNumId w:val="5"/>
  </w:num>
  <w:num w:numId="9" w16cid:durableId="382024820">
    <w:abstractNumId w:val="4"/>
  </w:num>
  <w:num w:numId="10" w16cid:durableId="810290894">
    <w:abstractNumId w:val="4"/>
  </w:num>
  <w:num w:numId="11" w16cid:durableId="292252143">
    <w:abstractNumId w:val="8"/>
  </w:num>
  <w:num w:numId="12" w16cid:durableId="1317606097">
    <w:abstractNumId w:val="8"/>
  </w:num>
  <w:num w:numId="13" w16cid:durableId="1573730931">
    <w:abstractNumId w:val="3"/>
  </w:num>
  <w:num w:numId="14" w16cid:durableId="1910967218">
    <w:abstractNumId w:val="3"/>
  </w:num>
  <w:num w:numId="15" w16cid:durableId="907497733">
    <w:abstractNumId w:val="2"/>
  </w:num>
  <w:num w:numId="16" w16cid:durableId="1451705775">
    <w:abstractNumId w:val="2"/>
  </w:num>
  <w:num w:numId="17" w16cid:durableId="229703750">
    <w:abstractNumId w:val="1"/>
  </w:num>
  <w:num w:numId="18" w16cid:durableId="1672103073">
    <w:abstractNumId w:val="1"/>
  </w:num>
  <w:num w:numId="19" w16cid:durableId="2086489309">
    <w:abstractNumId w:val="0"/>
  </w:num>
  <w:num w:numId="20" w16cid:durableId="556430609">
    <w:abstractNumId w:val="0"/>
  </w:num>
  <w:num w:numId="21" w16cid:durableId="833839323">
    <w:abstractNumId w:val="9"/>
  </w:num>
  <w:num w:numId="22" w16cid:durableId="280110251">
    <w:abstractNumId w:val="7"/>
  </w:num>
  <w:num w:numId="23" w16cid:durableId="1955283044">
    <w:abstractNumId w:val="6"/>
  </w:num>
  <w:num w:numId="24" w16cid:durableId="1539202345">
    <w:abstractNumId w:val="5"/>
  </w:num>
  <w:num w:numId="25" w16cid:durableId="1979530264">
    <w:abstractNumId w:val="4"/>
  </w:num>
  <w:num w:numId="26" w16cid:durableId="1830977166">
    <w:abstractNumId w:val="8"/>
  </w:num>
  <w:num w:numId="27" w16cid:durableId="2073192048">
    <w:abstractNumId w:val="3"/>
  </w:num>
  <w:num w:numId="28" w16cid:durableId="512959817">
    <w:abstractNumId w:val="2"/>
  </w:num>
  <w:num w:numId="29" w16cid:durableId="1455369008">
    <w:abstractNumId w:val="1"/>
  </w:num>
  <w:num w:numId="30" w16cid:durableId="1796216567">
    <w:abstractNumId w:val="0"/>
  </w:num>
  <w:num w:numId="31" w16cid:durableId="1338846256">
    <w:abstractNumId w:val="9"/>
  </w:num>
  <w:num w:numId="32" w16cid:durableId="442531748">
    <w:abstractNumId w:val="7"/>
  </w:num>
  <w:num w:numId="33" w16cid:durableId="1082794567">
    <w:abstractNumId w:val="6"/>
  </w:num>
  <w:num w:numId="34" w16cid:durableId="1631328559">
    <w:abstractNumId w:val="5"/>
  </w:num>
  <w:num w:numId="35" w16cid:durableId="1145010678">
    <w:abstractNumId w:val="4"/>
  </w:num>
  <w:num w:numId="36" w16cid:durableId="841429206">
    <w:abstractNumId w:val="8"/>
  </w:num>
  <w:num w:numId="37" w16cid:durableId="1850215110">
    <w:abstractNumId w:val="3"/>
  </w:num>
  <w:num w:numId="38" w16cid:durableId="480780369">
    <w:abstractNumId w:val="2"/>
  </w:num>
  <w:num w:numId="39" w16cid:durableId="1466120686">
    <w:abstractNumId w:val="1"/>
  </w:num>
  <w:num w:numId="40" w16cid:durableId="128136397">
    <w:abstractNumId w:val="0"/>
  </w:num>
  <w:num w:numId="41" w16cid:durableId="518010297">
    <w:abstractNumId w:val="10"/>
  </w:num>
  <w:num w:numId="42" w16cid:durableId="1587610163">
    <w:abstractNumId w:val="10"/>
  </w:num>
  <w:num w:numId="43" w16cid:durableId="53626022">
    <w:abstractNumId w:val="10"/>
  </w:num>
  <w:num w:numId="44" w16cid:durableId="12315794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PT"/>
    <w:docVar w:name="dvnumam" w:val="0"/>
    <w:docVar w:name="dvpe" w:val="778.817"/>
    <w:docVar w:name="dvtitre" w:val="Decisão do Parlamento Europeu, de ... de ... de 2025,_x000d__x000a_ que propõe a nomeação de Maria Berger para o comité criado nos termos do artigo 255.º do Tratado sobre o Funcionamento da União Europeia(2025/2223(INS))"/>
  </w:docVars>
  <w:rsids>
    <w:rsidRoot w:val="0060565D"/>
    <w:rsid w:val="00002272"/>
    <w:rsid w:val="0002632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670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CEE"/>
    <w:rsid w:val="005072A1"/>
    <w:rsid w:val="00514517"/>
    <w:rsid w:val="00545827"/>
    <w:rsid w:val="00560270"/>
    <w:rsid w:val="005C2568"/>
    <w:rsid w:val="005F1B17"/>
    <w:rsid w:val="006037C0"/>
    <w:rsid w:val="0060565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67A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D04"/>
    <w:rsid w:val="00930C23"/>
    <w:rsid w:val="0093193B"/>
    <w:rsid w:val="009509D8"/>
    <w:rsid w:val="00950B64"/>
    <w:rsid w:val="00981893"/>
    <w:rsid w:val="00A1687D"/>
    <w:rsid w:val="00A43E52"/>
    <w:rsid w:val="00A45A3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B5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507DD"/>
  <w15:chartTrackingRefBased/>
  <w15:docId w15:val="{97DB4D16-374E-4078-8B12-E73DEAAA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670A"/>
    <w:pPr>
      <w:spacing w:before="480" w:after="240"/>
    </w:pPr>
  </w:style>
  <w:style w:type="paragraph" w:customStyle="1" w:styleId="NormalHanging12a">
    <w:name w:val="NormalHanging12a"/>
    <w:basedOn w:val="Normal"/>
    <w:rsid w:val="002B670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C4D04"/>
    <w:rPr>
      <w:sz w:val="24"/>
      <w:lang w:val="pt-PT"/>
    </w:rPr>
  </w:style>
  <w:style w:type="character" w:styleId="CommentReference">
    <w:name w:val="annotation reference"/>
    <w:basedOn w:val="DefaultParagraphFont"/>
    <w:rsid w:val="00F83B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3B5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3B5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83B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3B5C"/>
    <w:rPr>
      <w:b/>
      <w:bCs/>
      <w:lang w:val="pt-PT"/>
    </w:rPr>
  </w:style>
  <w:style w:type="character" w:styleId="Hyperlink">
    <w:name w:val="Hyperlink"/>
    <w:basedOn w:val="DefaultParagraphFont"/>
    <w:rsid w:val="00F83B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2025-11-13T12:25:00Z</dcterms:created>
  <dcterms:modified xsi:type="dcterms:W3CDTF">2025-11-13T12:25:00Z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