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548C" w14:paraId="1E881B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A2CD6C" w14:textId="1FB6AD9A" w:rsidR="00751A4A" w:rsidRPr="00BE548C" w:rsidRDefault="002674F9" w:rsidP="0010095E">
            <w:pPr>
              <w:pStyle w:val="EPName"/>
            </w:pPr>
            <w:r w:rsidRPr="00BE548C">
              <w:t>Eiropas Parlaments</w:t>
            </w:r>
          </w:p>
          <w:p w14:paraId="35AF782F" w14:textId="77777777" w:rsidR="00751A4A" w:rsidRPr="00BE54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548C">
              <w:t>2024</w:t>
            </w:r>
            <w:r w:rsidR="00817416" w:rsidRPr="00BE548C">
              <w:t>-202</w:t>
            </w:r>
            <w:r w:rsidRPr="00BE548C">
              <w:t>9</w:t>
            </w:r>
          </w:p>
        </w:tc>
        <w:tc>
          <w:tcPr>
            <w:tcW w:w="2268" w:type="dxa"/>
            <w:shd w:val="clear" w:color="auto" w:fill="auto"/>
          </w:tcPr>
          <w:p w14:paraId="27A275A6" w14:textId="77777777" w:rsidR="00751A4A" w:rsidRPr="00BE548C" w:rsidRDefault="00187494" w:rsidP="0010095E">
            <w:pPr>
              <w:pStyle w:val="EPLogo"/>
            </w:pPr>
            <w:r w:rsidRPr="00BE548C">
              <w:rPr>
                <w:noProof/>
                <w:lang w:eastAsia="ja-JP"/>
              </w:rPr>
              <w:drawing>
                <wp:inline distT="0" distB="0" distL="0" distR="0" wp14:anchorId="770128CF" wp14:editId="028788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894334" w14:textId="77777777" w:rsidR="00D058B8" w:rsidRPr="00BE548C" w:rsidRDefault="00D058B8" w:rsidP="004C5D52">
      <w:pPr>
        <w:pStyle w:val="LineTop"/>
      </w:pPr>
    </w:p>
    <w:p w14:paraId="3AE41881" w14:textId="22594C88" w:rsidR="00680577" w:rsidRPr="00BE548C" w:rsidRDefault="002674F9" w:rsidP="00680577">
      <w:pPr>
        <w:pStyle w:val="EPBodyTA1"/>
      </w:pPr>
      <w:r w:rsidRPr="00BE548C">
        <w:t>PIEŅEMTIE TEKSTI</w:t>
      </w:r>
    </w:p>
    <w:p w14:paraId="5B8CD4F1" w14:textId="77777777" w:rsidR="00D058B8" w:rsidRPr="00BE548C" w:rsidRDefault="00D058B8" w:rsidP="00D058B8">
      <w:pPr>
        <w:pStyle w:val="LineBottom"/>
      </w:pPr>
    </w:p>
    <w:p w14:paraId="06E57351" w14:textId="3B976191" w:rsidR="002674F9" w:rsidRPr="00BE548C" w:rsidRDefault="002674F9" w:rsidP="002674F9">
      <w:pPr>
        <w:pStyle w:val="ATHeading1"/>
      </w:pPr>
      <w:bookmarkStart w:id="0" w:name="TANumber"/>
      <w:r w:rsidRPr="00BE548C">
        <w:t>P10_TA(2025)0</w:t>
      </w:r>
      <w:bookmarkEnd w:id="0"/>
      <w:r w:rsidR="00BE548C" w:rsidRPr="00BE548C">
        <w:t>276</w:t>
      </w:r>
    </w:p>
    <w:p w14:paraId="19113C20" w14:textId="2B3DB35F" w:rsidR="002674F9" w:rsidRPr="00BE548C" w:rsidRDefault="003163AA" w:rsidP="002674F9">
      <w:pPr>
        <w:pStyle w:val="ATHeading2"/>
      </w:pPr>
      <w:bookmarkStart w:id="1" w:name="title"/>
      <w:r w:rsidRPr="00BE548C">
        <w:rPr>
          <w:bCs/>
        </w:rPr>
        <w:t xml:space="preserve">Revīzijas palātas locekļu daļēja nomaiņa – </w:t>
      </w:r>
      <w:r w:rsidRPr="00BE548C">
        <w:rPr>
          <w:bCs/>
          <w:i/>
          <w:iCs/>
        </w:rPr>
        <w:t xml:space="preserve">Nikolaos </w:t>
      </w:r>
      <w:proofErr w:type="spellStart"/>
      <w:r w:rsidRPr="00BE548C">
        <w:rPr>
          <w:bCs/>
          <w:i/>
          <w:iCs/>
        </w:rPr>
        <w:t>Milionis</w:t>
      </w:r>
      <w:bookmarkEnd w:id="1"/>
      <w:proofErr w:type="spellEnd"/>
    </w:p>
    <w:p w14:paraId="3CEF3F61" w14:textId="77777777" w:rsidR="002674F9" w:rsidRPr="00BE548C" w:rsidRDefault="002674F9" w:rsidP="002674F9">
      <w:pPr>
        <w:rPr>
          <w:i/>
          <w:vanish/>
        </w:rPr>
      </w:pPr>
      <w:r w:rsidRPr="00BE548C">
        <w:rPr>
          <w:i/>
        </w:rPr>
        <w:fldChar w:fldCharType="begin"/>
      </w:r>
      <w:r w:rsidRPr="00BE548C">
        <w:rPr>
          <w:i/>
        </w:rPr>
        <w:instrText xml:space="preserve"> TC"(</w:instrText>
      </w:r>
      <w:bookmarkStart w:id="2" w:name="DocNumber"/>
      <w:r w:rsidRPr="00BE548C">
        <w:rPr>
          <w:i/>
        </w:rPr>
        <w:instrText>A10-0218/2025</w:instrText>
      </w:r>
      <w:bookmarkEnd w:id="2"/>
      <w:r w:rsidRPr="00BE548C">
        <w:rPr>
          <w:i/>
        </w:rPr>
        <w:instrText xml:space="preserve"> - Referents: Gilles Boyer)"\l3 \n&gt; \* MERGEFORMAT </w:instrText>
      </w:r>
      <w:r w:rsidRPr="00BE548C">
        <w:rPr>
          <w:i/>
        </w:rPr>
        <w:fldChar w:fldCharType="end"/>
      </w:r>
    </w:p>
    <w:p w14:paraId="7FBA2480" w14:textId="77777777" w:rsidR="002674F9" w:rsidRPr="00BE548C" w:rsidRDefault="002674F9" w:rsidP="002674F9">
      <w:pPr>
        <w:rPr>
          <w:vanish/>
        </w:rPr>
      </w:pPr>
      <w:bookmarkStart w:id="3" w:name="Commission"/>
      <w:r w:rsidRPr="00BE548C">
        <w:rPr>
          <w:vanish/>
        </w:rPr>
        <w:t>Budžeta kontroles komiteja</w:t>
      </w:r>
      <w:bookmarkEnd w:id="3"/>
    </w:p>
    <w:p w14:paraId="24147CB9" w14:textId="77777777" w:rsidR="002674F9" w:rsidRPr="00BE548C" w:rsidRDefault="002674F9" w:rsidP="002674F9">
      <w:pPr>
        <w:rPr>
          <w:vanish/>
        </w:rPr>
      </w:pPr>
      <w:bookmarkStart w:id="4" w:name="PE"/>
      <w:r w:rsidRPr="00BE548C">
        <w:rPr>
          <w:vanish/>
        </w:rPr>
        <w:t>PE777.114</w:t>
      </w:r>
      <w:bookmarkEnd w:id="4"/>
    </w:p>
    <w:p w14:paraId="0C2B58C2" w14:textId="5E66B69A" w:rsidR="002674F9" w:rsidRPr="00BE548C" w:rsidRDefault="002674F9" w:rsidP="002674F9">
      <w:pPr>
        <w:pStyle w:val="ATHeading3"/>
      </w:pPr>
      <w:bookmarkStart w:id="5" w:name="Sujet"/>
      <w:r w:rsidRPr="00BE548C">
        <w:t xml:space="preserve">Eiropas Parlamenta 2025. gada </w:t>
      </w:r>
      <w:r w:rsidR="003163AA" w:rsidRPr="00BE548C">
        <w:t>13. novembra</w:t>
      </w:r>
      <w:r w:rsidRPr="00BE548C">
        <w:t xml:space="preserve"> lēmums par priekšlikumu iecelt </w:t>
      </w:r>
      <w:r w:rsidRPr="00BE548C">
        <w:rPr>
          <w:i/>
          <w:iCs/>
        </w:rPr>
        <w:t>Nikolaos </w:t>
      </w:r>
      <w:proofErr w:type="spellStart"/>
      <w:r w:rsidRPr="00BE548C">
        <w:rPr>
          <w:i/>
          <w:iCs/>
        </w:rPr>
        <w:t>Milionis</w:t>
      </w:r>
      <w:proofErr w:type="spellEnd"/>
      <w:r w:rsidRPr="00BE548C">
        <w:t xml:space="preserve"> par Revīzijas palātas locekli</w:t>
      </w:r>
      <w:bookmarkEnd w:id="5"/>
      <w:r w:rsidRPr="00BE548C">
        <w:t xml:space="preserve"> </w:t>
      </w:r>
      <w:bookmarkStart w:id="6" w:name="References"/>
      <w:r w:rsidRPr="00BE548C">
        <w:t>(C10-0210/2025 – 2025/0807(NLE))</w:t>
      </w:r>
      <w:bookmarkEnd w:id="6"/>
    </w:p>
    <w:p w14:paraId="2CE3612B" w14:textId="77777777" w:rsidR="003163AA" w:rsidRPr="00BE548C" w:rsidRDefault="003163AA" w:rsidP="002674F9"/>
    <w:p w14:paraId="2124DB09" w14:textId="77777777" w:rsidR="007D3018" w:rsidRPr="00BE548C" w:rsidRDefault="007D3018" w:rsidP="007D3018">
      <w:pPr>
        <w:pStyle w:val="NormalBold"/>
      </w:pPr>
      <w:bookmarkStart w:id="7" w:name="TextBodyBegin"/>
      <w:bookmarkEnd w:id="7"/>
      <w:r w:rsidRPr="00BE548C">
        <w:t>(Apspriešanās)</w:t>
      </w:r>
    </w:p>
    <w:p w14:paraId="1DF3B7C5" w14:textId="77777777" w:rsidR="007D3018" w:rsidRPr="00BE548C" w:rsidRDefault="007D3018" w:rsidP="00BE548C">
      <w:pPr>
        <w:pStyle w:val="EPComma"/>
        <w:spacing w:after="120"/>
      </w:pPr>
      <w:r w:rsidRPr="00BE548C">
        <w:rPr>
          <w:i/>
        </w:rPr>
        <w:t>Eiropas Parlaments</w:t>
      </w:r>
      <w:r w:rsidRPr="00BE548C">
        <w:t>,</w:t>
      </w:r>
    </w:p>
    <w:p w14:paraId="29DDCFB1" w14:textId="77777777" w:rsidR="007D3018" w:rsidRPr="00BE548C" w:rsidRDefault="007D3018" w:rsidP="00BE548C">
      <w:pPr>
        <w:pStyle w:val="NormalHanging12a"/>
        <w:spacing w:before="240" w:after="120"/>
      </w:pPr>
      <w:r w:rsidRPr="00BE548C">
        <w:t>–</w:t>
      </w:r>
      <w:r w:rsidRPr="00BE548C">
        <w:tab/>
        <w:t>ņemot vērā Līguma par Eiropas Savienības darbību 286. panta 2. punktu, saskaņā ar kuru Padome ar to ir apspriedusies (C10</w:t>
      </w:r>
      <w:r w:rsidRPr="00BE548C">
        <w:noBreakHyphen/>
        <w:t>0210/2025),</w:t>
      </w:r>
    </w:p>
    <w:p w14:paraId="3D758BF2" w14:textId="77777777" w:rsidR="007D3018" w:rsidRPr="00BE548C" w:rsidRDefault="007D3018" w:rsidP="00BE548C">
      <w:pPr>
        <w:pStyle w:val="NormalHanging12a"/>
        <w:spacing w:before="120" w:after="120"/>
      </w:pPr>
      <w:r w:rsidRPr="00BE548C">
        <w:t>–</w:t>
      </w:r>
      <w:r w:rsidRPr="00BE548C">
        <w:tab/>
        <w:t>ņemot vērā Reglamenta 133. pantu,</w:t>
      </w:r>
    </w:p>
    <w:p w14:paraId="6186AA2A" w14:textId="77777777" w:rsidR="007D3018" w:rsidRPr="00BE548C" w:rsidRDefault="007D3018" w:rsidP="00BE548C">
      <w:pPr>
        <w:pStyle w:val="NormalHanging12a"/>
        <w:spacing w:before="120" w:after="120"/>
      </w:pPr>
      <w:r w:rsidRPr="00BE548C">
        <w:t>–</w:t>
      </w:r>
      <w:r w:rsidRPr="00BE548C">
        <w:tab/>
        <w:t>ņemot vērā Budžeta kontroles komitejas ziņojumu (A10-0218/2025),</w:t>
      </w:r>
    </w:p>
    <w:p w14:paraId="063AF2A4" w14:textId="77777777" w:rsidR="007D3018" w:rsidRPr="00BE548C" w:rsidRDefault="007D3018" w:rsidP="00BE548C">
      <w:pPr>
        <w:pStyle w:val="NormalHanging12a"/>
        <w:spacing w:before="120" w:after="120"/>
      </w:pPr>
      <w:r w:rsidRPr="00BE548C">
        <w:t>A.</w:t>
      </w:r>
      <w:r w:rsidRPr="00BE548C">
        <w:tab/>
        <w:t xml:space="preserve">tā kā Padome, 2025. gada 17. septembrī nosūtot vēstuli, ir apspriedusies ar Eiropas Parlamentu par </w:t>
      </w:r>
      <w:r w:rsidRPr="00BE548C">
        <w:rPr>
          <w:i/>
          <w:iCs/>
        </w:rPr>
        <w:t>Nikolaos </w:t>
      </w:r>
      <w:proofErr w:type="spellStart"/>
      <w:r w:rsidRPr="00BE548C">
        <w:rPr>
          <w:i/>
          <w:iCs/>
        </w:rPr>
        <w:t>Milionis</w:t>
      </w:r>
      <w:proofErr w:type="spellEnd"/>
      <w:r w:rsidRPr="00BE548C">
        <w:t xml:space="preserve"> iecelšanu Revīzijas palātas locekļa amatā;</w:t>
      </w:r>
    </w:p>
    <w:p w14:paraId="1E7B27D7" w14:textId="619CCE07" w:rsidR="007D3018" w:rsidRPr="00BE548C" w:rsidRDefault="007D3018" w:rsidP="00BE548C">
      <w:pPr>
        <w:pStyle w:val="NormalHanging12a"/>
        <w:spacing w:before="120" w:after="120"/>
      </w:pPr>
      <w:r w:rsidRPr="00BE548C">
        <w:t>B.</w:t>
      </w:r>
      <w:r w:rsidRPr="00BE548C">
        <w:tab/>
        <w:t xml:space="preserve">tā kā Parlamenta Budžeta kontroles komiteja pārbaudīja </w:t>
      </w:r>
      <w:r w:rsidR="003163AA" w:rsidRPr="00BE548C">
        <w:rPr>
          <w:szCs w:val="24"/>
        </w:rPr>
        <w:t xml:space="preserve">amata kandidāta </w:t>
      </w:r>
      <w:r w:rsidRPr="00BE548C">
        <w:t xml:space="preserve">atbilstību, jo īpaši ņemot vērā Līguma par Eiropas Savienības darbību 286. panta 1. punktā noteiktās prasības; tā kā, veicot novērtēšanu, komiteja no </w:t>
      </w:r>
      <w:r w:rsidRPr="00BE548C">
        <w:rPr>
          <w:i/>
        </w:rPr>
        <w:t>Nikolaos </w:t>
      </w:r>
      <w:proofErr w:type="spellStart"/>
      <w:r w:rsidRPr="00BE548C">
        <w:rPr>
          <w:i/>
        </w:rPr>
        <w:t>Milionis</w:t>
      </w:r>
      <w:proofErr w:type="spellEnd"/>
      <w:r w:rsidRPr="00BE548C">
        <w:t xml:space="preserve"> saņēma dzīves aprakstu, kā arī atbildes uz viņam nosūtīto rakstisko anketu;</w:t>
      </w:r>
    </w:p>
    <w:p w14:paraId="75B427A9" w14:textId="5798CD9D" w:rsidR="007D3018" w:rsidRPr="00BE548C" w:rsidRDefault="007D3018" w:rsidP="00BE548C">
      <w:pPr>
        <w:pStyle w:val="NormalHanging12a"/>
        <w:spacing w:before="120" w:after="120"/>
      </w:pPr>
      <w:r w:rsidRPr="00BE548C">
        <w:t>C.</w:t>
      </w:r>
      <w:r w:rsidRPr="00BE548C">
        <w:tab/>
        <w:t xml:space="preserve">tā kā minētā komiteja 2025. gada 5. novembrī rīkoja </w:t>
      </w:r>
      <w:r w:rsidRPr="00BE548C">
        <w:rPr>
          <w:i/>
        </w:rPr>
        <w:t>Nikolaos </w:t>
      </w:r>
      <w:proofErr w:type="spellStart"/>
      <w:r w:rsidRPr="00BE548C">
        <w:rPr>
          <w:i/>
        </w:rPr>
        <w:t>Milionis</w:t>
      </w:r>
      <w:proofErr w:type="spellEnd"/>
      <w:r w:rsidRPr="00BE548C">
        <w:t xml:space="preserve"> uzklausīšanu, kuras </w:t>
      </w:r>
      <w:r w:rsidR="003163AA" w:rsidRPr="00BE548C">
        <w:t xml:space="preserve">laikā </w:t>
      </w:r>
      <w:r w:rsidRPr="00BE548C">
        <w:t>viņš sniedza paziņojumu un pēc tam atbildēja uz komitejas locekļu jautājumiem;</w:t>
      </w:r>
    </w:p>
    <w:p w14:paraId="1B628651" w14:textId="77777777" w:rsidR="007D3018" w:rsidRPr="00BE548C" w:rsidRDefault="007D3018" w:rsidP="00BE548C">
      <w:pPr>
        <w:pStyle w:val="NormalHanging12a"/>
        <w:spacing w:before="120" w:after="120"/>
      </w:pPr>
      <w:r w:rsidRPr="00BE548C">
        <w:t>1.</w:t>
      </w:r>
      <w:r w:rsidRPr="00BE548C">
        <w:tab/>
        <w:t xml:space="preserve">sniedz labvēlīgu atzinumu par Padomes priekšlikumu iecelt </w:t>
      </w:r>
      <w:r w:rsidRPr="00BE548C">
        <w:rPr>
          <w:i/>
          <w:iCs/>
        </w:rPr>
        <w:t>Nikolaos </w:t>
      </w:r>
      <w:proofErr w:type="spellStart"/>
      <w:r w:rsidRPr="00BE548C">
        <w:rPr>
          <w:i/>
          <w:iCs/>
        </w:rPr>
        <w:t>Milionis</w:t>
      </w:r>
      <w:proofErr w:type="spellEnd"/>
      <w:r w:rsidRPr="00BE548C">
        <w:t xml:space="preserve"> par Revīzijas palātas locekli;</w:t>
      </w:r>
    </w:p>
    <w:p w14:paraId="2DC79816" w14:textId="264D358D" w:rsidR="00156BCE" w:rsidRPr="00BE548C" w:rsidRDefault="007D3018" w:rsidP="00BE548C">
      <w:pPr>
        <w:pStyle w:val="EPComma"/>
        <w:spacing w:before="120" w:after="120"/>
        <w:ind w:left="567" w:hanging="567"/>
      </w:pPr>
      <w:r w:rsidRPr="00BE548C">
        <w:t>2.</w:t>
      </w:r>
      <w:r w:rsidRPr="00BE548C">
        <w:tab/>
        <w:t>uzdod priekšsēdētājai šo lēmumu nosūtīt Padomei un informēšanas nolūkā Revīzijas palātai, kā arī pārējām Eiropas Savienības iestādēm un dalībvalstu revīzijas iestādēm.</w:t>
      </w:r>
    </w:p>
    <w:p w14:paraId="2025138B" w14:textId="3B6EF408" w:rsidR="00E365E1" w:rsidRPr="00BE548C" w:rsidRDefault="00E365E1" w:rsidP="002674F9"/>
    <w:sectPr w:rsidR="00E365E1" w:rsidRPr="00BE548C" w:rsidSect="00156B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EF30" w14:textId="77777777" w:rsidR="002674F9" w:rsidRPr="00156BCE" w:rsidRDefault="002674F9">
      <w:r w:rsidRPr="00156BCE">
        <w:separator/>
      </w:r>
    </w:p>
  </w:endnote>
  <w:endnote w:type="continuationSeparator" w:id="0">
    <w:p w14:paraId="6E54A788" w14:textId="77777777" w:rsidR="002674F9" w:rsidRPr="00156BCE" w:rsidRDefault="002674F9">
      <w:r w:rsidRPr="00156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CF9A" w14:textId="77777777" w:rsidR="00064002" w:rsidRPr="00156B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D2F6" w14:textId="77777777" w:rsidR="00064002" w:rsidRPr="00156B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88BF" w14:textId="77777777" w:rsidR="00064002" w:rsidRPr="00156B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2AC2E" w14:textId="77777777" w:rsidR="002674F9" w:rsidRPr="00156BCE" w:rsidRDefault="002674F9">
      <w:r w:rsidRPr="00156BCE">
        <w:separator/>
      </w:r>
    </w:p>
  </w:footnote>
  <w:footnote w:type="continuationSeparator" w:id="0">
    <w:p w14:paraId="3C4F7F26" w14:textId="77777777" w:rsidR="002674F9" w:rsidRPr="00156BCE" w:rsidRDefault="002674F9">
      <w:r w:rsidRPr="00156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F3E88" w14:textId="77777777" w:rsidR="00064002" w:rsidRPr="00156B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9391B" w14:textId="77777777" w:rsidR="00064002" w:rsidRPr="00156B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8E1CC" w14:textId="77777777" w:rsidR="00064002" w:rsidRPr="00156B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1044712">
    <w:abstractNumId w:val="9"/>
  </w:num>
  <w:num w:numId="2" w16cid:durableId="673537340">
    <w:abstractNumId w:val="9"/>
  </w:num>
  <w:num w:numId="3" w16cid:durableId="794249300">
    <w:abstractNumId w:val="7"/>
  </w:num>
  <w:num w:numId="4" w16cid:durableId="1713730827">
    <w:abstractNumId w:val="7"/>
  </w:num>
  <w:num w:numId="5" w16cid:durableId="1626962353">
    <w:abstractNumId w:val="6"/>
  </w:num>
  <w:num w:numId="6" w16cid:durableId="542986703">
    <w:abstractNumId w:val="6"/>
  </w:num>
  <w:num w:numId="7" w16cid:durableId="179658786">
    <w:abstractNumId w:val="5"/>
  </w:num>
  <w:num w:numId="8" w16cid:durableId="853543422">
    <w:abstractNumId w:val="5"/>
  </w:num>
  <w:num w:numId="9" w16cid:durableId="412169837">
    <w:abstractNumId w:val="4"/>
  </w:num>
  <w:num w:numId="10" w16cid:durableId="1545824182">
    <w:abstractNumId w:val="4"/>
  </w:num>
  <w:num w:numId="11" w16cid:durableId="660698774">
    <w:abstractNumId w:val="8"/>
  </w:num>
  <w:num w:numId="12" w16cid:durableId="1674526729">
    <w:abstractNumId w:val="8"/>
  </w:num>
  <w:num w:numId="13" w16cid:durableId="1455634478">
    <w:abstractNumId w:val="3"/>
  </w:num>
  <w:num w:numId="14" w16cid:durableId="1984506480">
    <w:abstractNumId w:val="3"/>
  </w:num>
  <w:num w:numId="15" w16cid:durableId="2051881783">
    <w:abstractNumId w:val="2"/>
  </w:num>
  <w:num w:numId="16" w16cid:durableId="1179662089">
    <w:abstractNumId w:val="2"/>
  </w:num>
  <w:num w:numId="17" w16cid:durableId="1489132345">
    <w:abstractNumId w:val="1"/>
  </w:num>
  <w:num w:numId="18" w16cid:durableId="357050679">
    <w:abstractNumId w:val="1"/>
  </w:num>
  <w:num w:numId="19" w16cid:durableId="1494684885">
    <w:abstractNumId w:val="0"/>
  </w:num>
  <w:num w:numId="20" w16cid:durableId="897594931">
    <w:abstractNumId w:val="0"/>
  </w:num>
  <w:num w:numId="21" w16cid:durableId="1787193428">
    <w:abstractNumId w:val="9"/>
  </w:num>
  <w:num w:numId="22" w16cid:durableId="1307010216">
    <w:abstractNumId w:val="7"/>
  </w:num>
  <w:num w:numId="23" w16cid:durableId="2144350054">
    <w:abstractNumId w:val="6"/>
  </w:num>
  <w:num w:numId="24" w16cid:durableId="2101560529">
    <w:abstractNumId w:val="5"/>
  </w:num>
  <w:num w:numId="25" w16cid:durableId="502816901">
    <w:abstractNumId w:val="4"/>
  </w:num>
  <w:num w:numId="26" w16cid:durableId="1849758445">
    <w:abstractNumId w:val="8"/>
  </w:num>
  <w:num w:numId="27" w16cid:durableId="1635679267">
    <w:abstractNumId w:val="3"/>
  </w:num>
  <w:num w:numId="28" w16cid:durableId="948313171">
    <w:abstractNumId w:val="2"/>
  </w:num>
  <w:num w:numId="29" w16cid:durableId="802769799">
    <w:abstractNumId w:val="1"/>
  </w:num>
  <w:num w:numId="30" w16cid:durableId="1055810318">
    <w:abstractNumId w:val="0"/>
  </w:num>
  <w:num w:numId="31" w16cid:durableId="1951816931">
    <w:abstractNumId w:val="9"/>
  </w:num>
  <w:num w:numId="32" w16cid:durableId="1700398935">
    <w:abstractNumId w:val="7"/>
  </w:num>
  <w:num w:numId="33" w16cid:durableId="597569436">
    <w:abstractNumId w:val="6"/>
  </w:num>
  <w:num w:numId="34" w16cid:durableId="1286034766">
    <w:abstractNumId w:val="5"/>
  </w:num>
  <w:num w:numId="35" w16cid:durableId="1584951889">
    <w:abstractNumId w:val="4"/>
  </w:num>
  <w:num w:numId="36" w16cid:durableId="186607391">
    <w:abstractNumId w:val="8"/>
  </w:num>
  <w:num w:numId="37" w16cid:durableId="947008631">
    <w:abstractNumId w:val="3"/>
  </w:num>
  <w:num w:numId="38" w16cid:durableId="130484528">
    <w:abstractNumId w:val="2"/>
  </w:num>
  <w:num w:numId="39" w16cid:durableId="1652752724">
    <w:abstractNumId w:val="1"/>
  </w:num>
  <w:num w:numId="40" w16cid:durableId="1593122275">
    <w:abstractNumId w:val="0"/>
  </w:num>
  <w:num w:numId="41" w16cid:durableId="235285677">
    <w:abstractNumId w:val="10"/>
  </w:num>
  <w:num w:numId="42" w16cid:durableId="1674531745">
    <w:abstractNumId w:val="10"/>
  </w:num>
  <w:num w:numId="43" w16cid:durableId="993070654">
    <w:abstractNumId w:val="10"/>
  </w:num>
  <w:num w:numId="44" w16cid:durableId="5430625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LV"/>
    <w:docVar w:name="dvnumam" w:val="0"/>
    <w:docVar w:name="dvpe" w:val="777.114"/>
    <w:docVar w:name="dvrapporteur" w:val="Referents: "/>
    <w:docVar w:name="dvtitre" w:val="Eiropas Parlamenta 2025. gada XX. XXX lēmums par priekšlikumu iecelt Nikolaos Milionis par Revīzijas palātas locekli(C10-0210/2025 – 2025/0807(NLE))"/>
  </w:docVars>
  <w:rsids>
    <w:rsidRoot w:val="002674F9"/>
    <w:rsid w:val="00002272"/>
    <w:rsid w:val="00064002"/>
    <w:rsid w:val="000677B9"/>
    <w:rsid w:val="000831BA"/>
    <w:rsid w:val="000A42CC"/>
    <w:rsid w:val="000E7DD9"/>
    <w:rsid w:val="0010095E"/>
    <w:rsid w:val="00125B37"/>
    <w:rsid w:val="00156BCE"/>
    <w:rsid w:val="00187494"/>
    <w:rsid w:val="001F32AE"/>
    <w:rsid w:val="002674F9"/>
    <w:rsid w:val="002767FF"/>
    <w:rsid w:val="002B18FE"/>
    <w:rsid w:val="002B5493"/>
    <w:rsid w:val="003163A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018"/>
    <w:rsid w:val="007E22AD"/>
    <w:rsid w:val="00817416"/>
    <w:rsid w:val="00842779"/>
    <w:rsid w:val="00843F9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48C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21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B7615"/>
  <w15:chartTrackingRefBased/>
  <w15:docId w15:val="{9586DA59-5983-4568-9A53-C435A5E1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D3018"/>
    <w:rPr>
      <w:b/>
    </w:rPr>
  </w:style>
  <w:style w:type="paragraph" w:customStyle="1" w:styleId="NormalBold12a">
    <w:name w:val="NormalBold12a"/>
    <w:basedOn w:val="Normal"/>
    <w:rsid w:val="007D301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D3018"/>
    <w:pPr>
      <w:spacing w:after="240"/>
      <w:ind w:left="567" w:hanging="567"/>
    </w:pPr>
  </w:style>
  <w:style w:type="paragraph" w:customStyle="1" w:styleId="EPComma">
    <w:name w:val="EPComma"/>
    <w:basedOn w:val="Normal"/>
    <w:rsid w:val="007D3018"/>
    <w:pPr>
      <w:spacing w:before="480" w:after="240"/>
    </w:pPr>
  </w:style>
  <w:style w:type="paragraph" w:styleId="Revision">
    <w:name w:val="Revision"/>
    <w:hidden/>
    <w:uiPriority w:val="99"/>
    <w:semiHidden/>
    <w:rsid w:val="003163AA"/>
    <w:rPr>
      <w:sz w:val="24"/>
      <w:lang w:val="lv-LV"/>
    </w:rPr>
  </w:style>
  <w:style w:type="character" w:styleId="CommentReference">
    <w:name w:val="annotation reference"/>
    <w:basedOn w:val="DefaultParagraphFont"/>
    <w:rsid w:val="003163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63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63AA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31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3AA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2025-11-13T12:47:00Z</dcterms:created>
  <dcterms:modified xsi:type="dcterms:W3CDTF">2025-11-13T12:47:00Z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