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30360E" w14:paraId="568E5925" w14:textId="77777777" w:rsidTr="0010095E">
        <w:trPr>
          <w:trHeight w:hRule="exact" w:val="1418"/>
        </w:trPr>
        <w:tc>
          <w:tcPr>
            <w:tcW w:w="6804" w:type="dxa"/>
            <w:shd w:val="clear" w:color="auto" w:fill="auto"/>
            <w:vAlign w:val="center"/>
          </w:tcPr>
          <w:p w14:paraId="7BAFAA97" w14:textId="77777777" w:rsidR="00751A4A" w:rsidRPr="0030360E" w:rsidRDefault="00557B73" w:rsidP="0010095E">
            <w:pPr>
              <w:pStyle w:val="EPName"/>
            </w:pPr>
            <w:r w:rsidRPr="0030360E">
              <w:t>Ευρωπαϊκό Κοινοβούλιο</w:t>
            </w:r>
          </w:p>
          <w:p w14:paraId="1D306143" w14:textId="77777777" w:rsidR="00751A4A" w:rsidRPr="0030360E" w:rsidRDefault="005F1B17" w:rsidP="005F1B17">
            <w:pPr>
              <w:pStyle w:val="EPTerm"/>
              <w:rPr>
                <w:rStyle w:val="HideTWBExt"/>
                <w:noProof w:val="0"/>
                <w:vanish w:val="0"/>
                <w:color w:val="auto"/>
              </w:rPr>
            </w:pPr>
            <w:r w:rsidRPr="0030360E">
              <w:t>2024</w:t>
            </w:r>
            <w:r w:rsidR="00817416" w:rsidRPr="0030360E">
              <w:t>-202</w:t>
            </w:r>
            <w:r w:rsidRPr="0030360E">
              <w:t>9</w:t>
            </w:r>
          </w:p>
        </w:tc>
        <w:tc>
          <w:tcPr>
            <w:tcW w:w="2268" w:type="dxa"/>
            <w:shd w:val="clear" w:color="auto" w:fill="auto"/>
          </w:tcPr>
          <w:p w14:paraId="64100B4C" w14:textId="77777777" w:rsidR="00751A4A" w:rsidRPr="0030360E" w:rsidRDefault="00187494" w:rsidP="0010095E">
            <w:pPr>
              <w:pStyle w:val="EPLogo"/>
            </w:pPr>
            <w:r w:rsidRPr="0030360E">
              <w:rPr>
                <w:noProof/>
                <w:lang w:eastAsia="ja-JP"/>
              </w:rPr>
              <w:drawing>
                <wp:inline distT="0" distB="0" distL="0" distR="0" wp14:anchorId="65E07A9C" wp14:editId="6FCCA157">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2DFEC7EB" w14:textId="77777777" w:rsidR="00D058B8" w:rsidRPr="0030360E" w:rsidRDefault="00D058B8" w:rsidP="004C5D52">
      <w:pPr>
        <w:pStyle w:val="LineTop"/>
      </w:pPr>
    </w:p>
    <w:p w14:paraId="2248564B" w14:textId="77777777" w:rsidR="00680577" w:rsidRPr="0030360E" w:rsidRDefault="00557B73" w:rsidP="00680577">
      <w:pPr>
        <w:pStyle w:val="EPBodyTA1"/>
      </w:pPr>
      <w:r w:rsidRPr="0030360E">
        <w:t>ΚΕΙΜΕΝΑ ΠΟΥ ΕΓΚΡΙΘΗΚΑΝ</w:t>
      </w:r>
    </w:p>
    <w:p w14:paraId="4C233F81" w14:textId="77777777" w:rsidR="00D058B8" w:rsidRPr="0030360E" w:rsidRDefault="00D058B8" w:rsidP="00D058B8">
      <w:pPr>
        <w:pStyle w:val="LineBottom"/>
      </w:pPr>
    </w:p>
    <w:p w14:paraId="7F4823E8" w14:textId="39655CA9" w:rsidR="00557B73" w:rsidRPr="0030360E" w:rsidRDefault="00557B73" w:rsidP="00557B73">
      <w:pPr>
        <w:pStyle w:val="ATHeading1"/>
      </w:pPr>
      <w:bookmarkStart w:id="0" w:name="TANumber"/>
      <w:r w:rsidRPr="0030360E">
        <w:t>P10_TA(2025)0</w:t>
      </w:r>
      <w:r w:rsidR="00812C85" w:rsidRPr="0030360E">
        <w:t>278</w:t>
      </w:r>
      <w:bookmarkEnd w:id="0"/>
    </w:p>
    <w:p w14:paraId="0D9678A4" w14:textId="1D70A9C5" w:rsidR="00557B73" w:rsidRPr="0030360E" w:rsidRDefault="00962578" w:rsidP="00557B73">
      <w:pPr>
        <w:pStyle w:val="ATHeading2"/>
      </w:pPr>
      <w:bookmarkStart w:id="1" w:name="title"/>
      <w:r w:rsidRPr="0030360E">
        <w:t>Η στρατηγική για την ισότητα των φύλων 2025</w:t>
      </w:r>
      <w:bookmarkEnd w:id="1"/>
    </w:p>
    <w:p w14:paraId="609EDAB5" w14:textId="77777777" w:rsidR="00557B73" w:rsidRPr="0030360E" w:rsidRDefault="00557B73" w:rsidP="00557B73">
      <w:pPr>
        <w:rPr>
          <w:i/>
          <w:vanish/>
        </w:rPr>
      </w:pPr>
      <w:r w:rsidRPr="0030360E">
        <w:rPr>
          <w:i/>
        </w:rPr>
        <w:fldChar w:fldCharType="begin"/>
      </w:r>
      <w:r w:rsidRPr="0030360E">
        <w:rPr>
          <w:i/>
        </w:rPr>
        <w:instrText xml:space="preserve"> TC"(</w:instrText>
      </w:r>
      <w:bookmarkStart w:id="2" w:name="DocNumber"/>
      <w:r w:rsidRPr="0030360E">
        <w:rPr>
          <w:i/>
        </w:rPr>
        <w:instrText>A10-0210/2025</w:instrText>
      </w:r>
      <w:bookmarkEnd w:id="2"/>
      <w:r w:rsidRPr="0030360E">
        <w:rPr>
          <w:i/>
        </w:rPr>
        <w:instrText xml:space="preserve"> - Εισηγητής: Marko Vešligaj)"\l3 \n&gt; \* MERGEFORMAT </w:instrText>
      </w:r>
      <w:r w:rsidRPr="0030360E">
        <w:rPr>
          <w:i/>
        </w:rPr>
        <w:fldChar w:fldCharType="end"/>
      </w:r>
    </w:p>
    <w:p w14:paraId="49393542" w14:textId="77777777" w:rsidR="00557B73" w:rsidRPr="0030360E" w:rsidRDefault="00557B73" w:rsidP="00557B73">
      <w:pPr>
        <w:rPr>
          <w:vanish/>
        </w:rPr>
      </w:pPr>
      <w:bookmarkStart w:id="3" w:name="Commission"/>
      <w:r w:rsidRPr="0030360E">
        <w:rPr>
          <w:vanish/>
        </w:rPr>
        <w:t>Επιτροπή Δικαιωμάτων των Γυναικών και Ισότητας των Φύλων</w:t>
      </w:r>
      <w:bookmarkEnd w:id="3"/>
    </w:p>
    <w:p w14:paraId="32BD0735" w14:textId="77777777" w:rsidR="00557B73" w:rsidRPr="0030360E" w:rsidRDefault="00557B73" w:rsidP="00557B73">
      <w:pPr>
        <w:rPr>
          <w:vanish/>
        </w:rPr>
      </w:pPr>
      <w:bookmarkStart w:id="4" w:name="PE"/>
      <w:r w:rsidRPr="0030360E">
        <w:rPr>
          <w:vanish/>
        </w:rPr>
        <w:t>PE770.090</w:t>
      </w:r>
      <w:bookmarkEnd w:id="4"/>
    </w:p>
    <w:p w14:paraId="18CA5B1E" w14:textId="042A64D6" w:rsidR="00557B73" w:rsidRPr="0030360E" w:rsidRDefault="00557B73" w:rsidP="00557B73">
      <w:pPr>
        <w:pStyle w:val="ATHeading3"/>
      </w:pPr>
      <w:bookmarkStart w:id="5" w:name="Sujet"/>
      <w:r w:rsidRPr="0030360E">
        <w:t xml:space="preserve">Ψήφισμα του Ευρωπαϊκού Κοινοβουλίου </w:t>
      </w:r>
      <w:r w:rsidR="00962578" w:rsidRPr="0030360E">
        <w:t xml:space="preserve">της 13ης Νοεμβρίου 2025 </w:t>
      </w:r>
      <w:r w:rsidRPr="0030360E">
        <w:t>σχετικά με τη στρατηγική για την ισότητα των φύλων 2025</w:t>
      </w:r>
      <w:bookmarkEnd w:id="5"/>
      <w:r w:rsidRPr="0030360E">
        <w:t xml:space="preserve"> </w:t>
      </w:r>
      <w:bookmarkStart w:id="6" w:name="References"/>
      <w:r w:rsidRPr="0030360E">
        <w:t>(2024/2125(INI))</w:t>
      </w:r>
      <w:bookmarkEnd w:id="6"/>
    </w:p>
    <w:p w14:paraId="6864C43D" w14:textId="77777777" w:rsidR="009E72D1" w:rsidRPr="0030360E" w:rsidRDefault="009E72D1" w:rsidP="009E72D1">
      <w:pPr>
        <w:pStyle w:val="NormalBold12a"/>
      </w:pPr>
    </w:p>
    <w:p w14:paraId="7CC94F11" w14:textId="77777777" w:rsidR="009E72D1" w:rsidRPr="0030360E" w:rsidRDefault="009E72D1" w:rsidP="009E72D1">
      <w:pPr>
        <w:pStyle w:val="Normal12"/>
      </w:pPr>
      <w:r w:rsidRPr="0030360E">
        <w:rPr>
          <w:i/>
        </w:rPr>
        <w:t>Το Ευρωπαϊκό Κοινοβούλιο,</w:t>
      </w:r>
    </w:p>
    <w:p w14:paraId="51EB497E" w14:textId="77777777" w:rsidR="009E72D1" w:rsidRPr="0030360E" w:rsidRDefault="009E72D1" w:rsidP="00962578">
      <w:pPr>
        <w:pStyle w:val="NormalHanging"/>
        <w:ind w:left="567" w:hanging="567"/>
      </w:pPr>
      <w:r w:rsidRPr="0030360E">
        <w:t>–</w:t>
      </w:r>
      <w:r w:rsidRPr="0030360E">
        <w:tab/>
        <w:t>έχοντας υπόψη τα άρθρα 2 και 3 της Συνθήκης για την Ευρωπαϊκή Ένωση (ΣΕΕ),</w:t>
      </w:r>
    </w:p>
    <w:p w14:paraId="4A6F4C9A" w14:textId="77777777" w:rsidR="009E72D1" w:rsidRPr="0030360E" w:rsidRDefault="009E72D1" w:rsidP="00962578">
      <w:pPr>
        <w:pStyle w:val="NormalHanging"/>
        <w:ind w:left="567" w:hanging="567"/>
      </w:pPr>
      <w:r w:rsidRPr="0030360E">
        <w:t>–</w:t>
      </w:r>
      <w:r w:rsidRPr="0030360E">
        <w:tab/>
        <w:t>έχοντας υπόψη τα άρθρα 8, 10, 19, 79, 83, 151, 153 και 157 της Συνθήκης για τη λειτουργία της Ευρωπαϊκής Ένωσης (ΣΛΕΕ),</w:t>
      </w:r>
    </w:p>
    <w:p w14:paraId="2ADA8404" w14:textId="77777777" w:rsidR="009E72D1" w:rsidRPr="0030360E" w:rsidRDefault="009E72D1" w:rsidP="00962578">
      <w:pPr>
        <w:pStyle w:val="NormalHanging"/>
        <w:ind w:left="567" w:hanging="567"/>
      </w:pPr>
      <w:r w:rsidRPr="0030360E">
        <w:t>–</w:t>
      </w:r>
      <w:r w:rsidRPr="0030360E">
        <w:tab/>
        <w:t>έχοντας υπόψη τον Χάρτη των Θεμελιωδών Δικαιωμάτων της Ευρωπαϊκής Ένωσης, ιδίως δε τα άρθρα 1, 21, 23 και 24,</w:t>
      </w:r>
    </w:p>
    <w:p w14:paraId="1C075FA7" w14:textId="3BB7D5EA" w:rsidR="009E72D1" w:rsidRPr="0030360E" w:rsidRDefault="009E72D1" w:rsidP="00962578">
      <w:pPr>
        <w:pStyle w:val="NormalHanging"/>
        <w:ind w:left="567" w:hanging="567"/>
      </w:pPr>
      <w:r w:rsidRPr="0030360E">
        <w:t>–</w:t>
      </w:r>
      <w:r w:rsidRPr="0030360E">
        <w:tab/>
        <w:t>έχοντας υπόψη τον ευρωπαϊκό πυλώνα κοινωνικών δικαιωμάτων, που διακηρύχθηκε και υπογράφηκε από το Κοινοβούλιο, το Συμβούλιο και την Επιτροπή στις 17</w:t>
      </w:r>
      <w:r w:rsidR="00B0570A" w:rsidRPr="0030360E">
        <w:rPr>
          <w:lang w:val="fr-BE"/>
        </w:rPr>
        <w:t> </w:t>
      </w:r>
      <w:r w:rsidRPr="0030360E">
        <w:t>Νοεμβρίου 2017, και την ανακοίνωση της Επιτροπής, της 4ης Μαρτίου 2021, με τίτλο «Σχέδιο δράσης για τον ευρωπαϊκό πυλώνα κοινωνικών δικαιωμάτων» (COM(2021)0102),</w:t>
      </w:r>
    </w:p>
    <w:p w14:paraId="61ED471C" w14:textId="77777777" w:rsidR="009E72D1" w:rsidRPr="0030360E" w:rsidRDefault="009E72D1" w:rsidP="00962578">
      <w:pPr>
        <w:pStyle w:val="NormalHanging"/>
        <w:ind w:left="567" w:hanging="567"/>
      </w:pPr>
      <w:r w:rsidRPr="0030360E">
        <w:t>–</w:t>
      </w:r>
      <w:r w:rsidRPr="0030360E">
        <w:tab/>
        <w:t>έχοντας υπόψη την Οικουμενική Διακήρυξη των Δικαιωμάτων του Ανθρώπου και το Διεθνές Σύμφωνο για τα ατομικά και πολιτικά δικαιώματα,</w:t>
      </w:r>
    </w:p>
    <w:p w14:paraId="66CDD4E9" w14:textId="38C77A1C" w:rsidR="009E72D1" w:rsidRPr="0030360E" w:rsidRDefault="009E72D1" w:rsidP="00962578">
      <w:pPr>
        <w:pStyle w:val="NormalHanging"/>
        <w:ind w:left="567" w:hanging="567"/>
      </w:pPr>
      <w:r w:rsidRPr="0030360E">
        <w:t>–</w:t>
      </w:r>
      <w:r w:rsidRPr="0030360E">
        <w:tab/>
        <w:t>έχοντας υπόψη τη Σύμβαση των Ηνωμένων Εθνών για την εξάλειψη όλων των μορφών διακρίσεων κατά των γυναικών, της 18ης Δεκεμβρίου 1979</w:t>
      </w:r>
      <w:r w:rsidR="00B0570A" w:rsidRPr="0030360E">
        <w:t>,</w:t>
      </w:r>
      <w:r w:rsidRPr="0030360E">
        <w:t xml:space="preserve"> και τις γενικές συστάσεις της,</w:t>
      </w:r>
    </w:p>
    <w:p w14:paraId="016DE363" w14:textId="77777777" w:rsidR="009E72D1" w:rsidRPr="0030360E" w:rsidRDefault="009E72D1" w:rsidP="00962578">
      <w:pPr>
        <w:pStyle w:val="NormalHanging"/>
        <w:ind w:left="567" w:hanging="567"/>
      </w:pPr>
      <w:r w:rsidRPr="0030360E">
        <w:t>–</w:t>
      </w:r>
      <w:r w:rsidRPr="0030360E">
        <w:tab/>
        <w:t>έχοντας υπόψη τη Σύμβαση των Ηνωμένων Εθνών για τα δικαιώματα των ατόμων με αναπηρία, που εγκρίθηκε στις 12 Δεκεμβρίου 2006,</w:t>
      </w:r>
    </w:p>
    <w:p w14:paraId="6FB9004A" w14:textId="77777777" w:rsidR="009E72D1" w:rsidRPr="0030360E" w:rsidRDefault="009E72D1" w:rsidP="00962578">
      <w:pPr>
        <w:pStyle w:val="NormalHanging"/>
        <w:ind w:left="567" w:hanging="567"/>
      </w:pPr>
      <w:r w:rsidRPr="0030360E">
        <w:t>–</w:t>
      </w:r>
      <w:r w:rsidRPr="0030360E">
        <w:tab/>
        <w:t>έχοντας υπόψη τις καταληκτικές παρατηρήσεις σχετικά με τη συνδυασμένη δεύτερη και τρίτη περιοδική έκθεση της Ευρωπαϊκής Ένωσης, που εγκρίθηκαν από την επιτροπή των Ηνωμένων Εθνών για τα δικαιώματα των ατόμων με αναπηρία, στις 21 Μαρτίου 2025, και ιδίως τις συστάσεις της δυνάμει του άρθρου 6,</w:t>
      </w:r>
    </w:p>
    <w:p w14:paraId="274D00FC" w14:textId="77777777" w:rsidR="009E72D1" w:rsidRPr="0030360E" w:rsidRDefault="009E72D1" w:rsidP="00962578">
      <w:pPr>
        <w:pStyle w:val="NormalHanging"/>
        <w:ind w:left="567" w:hanging="567"/>
      </w:pPr>
      <w:r w:rsidRPr="0030360E">
        <w:lastRenderedPageBreak/>
        <w:t>–</w:t>
      </w:r>
      <w:r w:rsidRPr="0030360E">
        <w:tab/>
        <w:t>έχοντας υπόψη τη Διεθνή Σύμβαση για την εξάλειψη όλων των μορφών φυλετικών διακρίσεων που ενέκρινε η Γενική Συνέλευση του ΟΗΕ στις 21 Δεκεμβρίου 1965,</w:t>
      </w:r>
    </w:p>
    <w:p w14:paraId="502B8A5A" w14:textId="77777777" w:rsidR="009E72D1" w:rsidRPr="0030360E" w:rsidRDefault="009E72D1" w:rsidP="00962578">
      <w:pPr>
        <w:pStyle w:val="NormalHanging"/>
        <w:ind w:left="567" w:hanging="567"/>
      </w:pPr>
      <w:r w:rsidRPr="0030360E">
        <w:t>–</w:t>
      </w:r>
      <w:r w:rsidRPr="0030360E">
        <w:tab/>
        <w:t>έχοντας υπόψη τη Διακήρυξη και την Πλατφόρμα Δράσης του Πεκίνου των Ηνωμένων Εθνών της 15ης Σεπτεμβρίου 1995 και τα αποτελέσματα των αναθεωρητικών διασκέψεών της,</w:t>
      </w:r>
    </w:p>
    <w:p w14:paraId="3167917D" w14:textId="77777777" w:rsidR="009E72D1" w:rsidRPr="0030360E" w:rsidRDefault="009E72D1" w:rsidP="00962578">
      <w:pPr>
        <w:pStyle w:val="NormalHanging"/>
        <w:ind w:left="567" w:hanging="567"/>
      </w:pPr>
      <w:r w:rsidRPr="0030360E">
        <w:t>–</w:t>
      </w:r>
      <w:r w:rsidRPr="0030360E">
        <w:tab/>
        <w:t>έχοντας υπόψη το ψήφισμα 1325 (2000), της 31ης Οκτωβρίου 2000, του Συμβουλίου Ασφαλείας των Ηνωμένων Εθνών σχετικά με τις γυναίκες, την ειρήνη και την ασφάλεια,</w:t>
      </w:r>
    </w:p>
    <w:p w14:paraId="6D452660" w14:textId="77777777" w:rsidR="009E72D1" w:rsidRPr="0030360E" w:rsidRDefault="009E72D1" w:rsidP="00962578">
      <w:pPr>
        <w:pStyle w:val="NormalHanging"/>
        <w:ind w:left="567" w:hanging="567"/>
      </w:pPr>
      <w:r w:rsidRPr="0030360E">
        <w:t>–</w:t>
      </w:r>
      <w:r w:rsidRPr="0030360E">
        <w:tab/>
        <w:t>έχοντας υπόψη την Ατζέντα του 2030 των Ηνωμένων Εθνών για τη Βιώσιμη Ανάπτυξη, της 21ης Οκτωβρίου 2015, και τους στόχους βιώσιμης ανάπτυξης (ΣΒΑ) που ορίζονται σε αυτή και ιδίως τον ΣΒΑ 5 – «Επίτευξη της ισότητας των φύλων και χειραφέτηση όλων των γυναικών και των κοριτσιών» και τον ΣΒΑ 3 – «Εξασφάλιση υγιούς ζωής και προώθηση της ευημερίας για όλους και σε όλες τις ηλικίες» (συμπεριλαμβανομένων των γυναικών και των κοριτσιών), καθώς και τους σχετικούς στόχους και δείκτες,</w:t>
      </w:r>
    </w:p>
    <w:p w14:paraId="10DE1309" w14:textId="4F9DBA09" w:rsidR="009E72D1" w:rsidRPr="0030360E" w:rsidRDefault="009E72D1" w:rsidP="00962578">
      <w:pPr>
        <w:pStyle w:val="NormalHanging"/>
        <w:ind w:left="567" w:hanging="567"/>
      </w:pPr>
      <w:r w:rsidRPr="0030360E">
        <w:t>–</w:t>
      </w:r>
      <w:r w:rsidRPr="0030360E">
        <w:tab/>
        <w:t xml:space="preserve">έχοντας υπόψη την έκθεση της Eurostat, του Ιουνίου 2024, με τίτλο </w:t>
      </w:r>
      <w:r w:rsidR="00B823FC" w:rsidRPr="0030360E">
        <w:t>«</w:t>
      </w:r>
      <w:proofErr w:type="spellStart"/>
      <w:r w:rsidRPr="0030360E">
        <w:t>Sustainable</w:t>
      </w:r>
      <w:proofErr w:type="spellEnd"/>
      <w:r w:rsidRPr="0030360E">
        <w:t xml:space="preserve"> </w:t>
      </w:r>
      <w:proofErr w:type="spellStart"/>
      <w:r w:rsidRPr="0030360E">
        <w:t>development</w:t>
      </w:r>
      <w:proofErr w:type="spellEnd"/>
      <w:r w:rsidRPr="0030360E">
        <w:t xml:space="preserve"> in the European Union: </w:t>
      </w:r>
      <w:proofErr w:type="spellStart"/>
      <w:r w:rsidRPr="0030360E">
        <w:t>monitoring</w:t>
      </w:r>
      <w:proofErr w:type="spellEnd"/>
      <w:r w:rsidRPr="0030360E">
        <w:t xml:space="preserve"> </w:t>
      </w:r>
      <w:proofErr w:type="spellStart"/>
      <w:r w:rsidRPr="0030360E">
        <w:t>report</w:t>
      </w:r>
      <w:proofErr w:type="spellEnd"/>
      <w:r w:rsidRPr="0030360E">
        <w:t xml:space="preserve"> on </w:t>
      </w:r>
      <w:proofErr w:type="spellStart"/>
      <w:r w:rsidRPr="0030360E">
        <w:t>progress</w:t>
      </w:r>
      <w:proofErr w:type="spellEnd"/>
      <w:r w:rsidRPr="0030360E">
        <w:t xml:space="preserve"> </w:t>
      </w:r>
      <w:proofErr w:type="spellStart"/>
      <w:r w:rsidRPr="0030360E">
        <w:t>towards</w:t>
      </w:r>
      <w:proofErr w:type="spellEnd"/>
      <w:r w:rsidRPr="0030360E">
        <w:t xml:space="preserve"> the </w:t>
      </w:r>
      <w:proofErr w:type="spellStart"/>
      <w:r w:rsidRPr="0030360E">
        <w:t>SDGs</w:t>
      </w:r>
      <w:proofErr w:type="spellEnd"/>
      <w:r w:rsidRPr="0030360E">
        <w:t xml:space="preserve"> in </w:t>
      </w:r>
      <w:proofErr w:type="spellStart"/>
      <w:r w:rsidRPr="0030360E">
        <w:t>an</w:t>
      </w:r>
      <w:proofErr w:type="spellEnd"/>
      <w:r w:rsidRPr="0030360E">
        <w:t xml:space="preserve"> EU </w:t>
      </w:r>
      <w:proofErr w:type="spellStart"/>
      <w:r w:rsidRPr="0030360E">
        <w:t>context</w:t>
      </w:r>
      <w:proofErr w:type="spellEnd"/>
      <w:r w:rsidRPr="0030360E">
        <w:t xml:space="preserve"> – 2024 </w:t>
      </w:r>
      <w:proofErr w:type="spellStart"/>
      <w:r w:rsidRPr="0030360E">
        <w:t>edition</w:t>
      </w:r>
      <w:proofErr w:type="spellEnd"/>
      <w:r w:rsidR="00B823FC" w:rsidRPr="0030360E">
        <w:t>»</w:t>
      </w:r>
      <w:r w:rsidRPr="0030360E">
        <w:t xml:space="preserve"> (Βιώσιμη ανάπτυξη στην Ευρωπαϊκή Ένωση: Έκθεση για την παρακολούθηση της σημειωθείσας προόδου όσον αφορά την επίτευξη των ΣΒΑ στο πλαίσιο της ΕΕ – έκδοση του 2024</w:t>
      </w:r>
      <w:r w:rsidRPr="0030360E">
        <w:rPr>
          <w:rStyle w:val="FootnoteReference"/>
        </w:rPr>
        <w:footnoteReference w:customMarkFollows="1" w:id="1"/>
        <w:t>1</w:t>
      </w:r>
      <w:r w:rsidR="00B823FC" w:rsidRPr="0030360E">
        <w:t>,</w:t>
      </w:r>
    </w:p>
    <w:p w14:paraId="328CF1F3" w14:textId="6DF8C360" w:rsidR="009E72D1" w:rsidRPr="0030360E" w:rsidRDefault="009E72D1" w:rsidP="00962578">
      <w:pPr>
        <w:pStyle w:val="NormalHanging"/>
        <w:ind w:left="567" w:hanging="567"/>
      </w:pPr>
      <w:r w:rsidRPr="0030360E">
        <w:t>–</w:t>
      </w:r>
      <w:r w:rsidRPr="0030360E">
        <w:tab/>
        <w:t xml:space="preserve">έχοντας υπόψη την έκθεση της Επιτροπής, του Μαΐου 2023, με τίτλο </w:t>
      </w:r>
      <w:r w:rsidR="00B823FC" w:rsidRPr="0030360E">
        <w:t>«</w:t>
      </w:r>
      <w:r w:rsidRPr="0030360E">
        <w:t xml:space="preserve">EU </w:t>
      </w:r>
      <w:proofErr w:type="spellStart"/>
      <w:r w:rsidRPr="0030360E">
        <w:t>Voluntary</w:t>
      </w:r>
      <w:proofErr w:type="spellEnd"/>
      <w:r w:rsidRPr="0030360E">
        <w:t xml:space="preserve"> Review on the </w:t>
      </w:r>
      <w:proofErr w:type="spellStart"/>
      <w:r w:rsidRPr="0030360E">
        <w:t>Implementation</w:t>
      </w:r>
      <w:proofErr w:type="spellEnd"/>
      <w:r w:rsidRPr="0030360E">
        <w:t xml:space="preserve"> of the 2030 </w:t>
      </w:r>
      <w:proofErr w:type="spellStart"/>
      <w:r w:rsidRPr="0030360E">
        <w:t>Agenda</w:t>
      </w:r>
      <w:proofErr w:type="spellEnd"/>
      <w:r w:rsidRPr="0030360E">
        <w:t xml:space="preserve"> for </w:t>
      </w:r>
      <w:proofErr w:type="spellStart"/>
      <w:r w:rsidRPr="0030360E">
        <w:t>Sustainable</w:t>
      </w:r>
      <w:proofErr w:type="spellEnd"/>
      <w:r w:rsidRPr="0030360E">
        <w:t xml:space="preserve"> Development</w:t>
      </w:r>
      <w:r w:rsidR="00B823FC" w:rsidRPr="0030360E">
        <w:t>»</w:t>
      </w:r>
      <w:r w:rsidRPr="0030360E">
        <w:t xml:space="preserve"> (Εθελοντική επισκόπηση της ΕΕ σχετικά με την πρόοδο στην υλοποίηση της ατζέντας του 2030)</w:t>
      </w:r>
      <w:r w:rsidRPr="0030360E">
        <w:rPr>
          <w:rStyle w:val="FootnoteReference"/>
        </w:rPr>
        <w:footnoteReference w:customMarkFollows="1" w:id="2"/>
        <w:t>2</w:t>
      </w:r>
      <w:r w:rsidRPr="0030360E">
        <w:t>,</w:t>
      </w:r>
    </w:p>
    <w:p w14:paraId="642ABB29" w14:textId="77777777" w:rsidR="009E72D1" w:rsidRPr="0030360E" w:rsidRDefault="009E72D1" w:rsidP="00962578">
      <w:pPr>
        <w:pStyle w:val="NormalHanging"/>
        <w:ind w:left="567" w:hanging="567"/>
      </w:pPr>
      <w:r w:rsidRPr="0030360E">
        <w:t>–</w:t>
      </w:r>
      <w:r w:rsidRPr="0030360E">
        <w:tab/>
        <w:t>έχοντας υπόψη τη Σύμβαση της Διεθνούς Οργάνωσης Εργασίας περί ίσης αμοιβής, της 29ης Ιουνίου 1951, και τη Σύμβαση της Διεθνούς Οργάνωσης Εργασίας για τη βία και την παρενόχληση, της 21ης Ιουνίου 2019,</w:t>
      </w:r>
    </w:p>
    <w:p w14:paraId="565B0376" w14:textId="77777777" w:rsidR="009E72D1" w:rsidRPr="0030360E" w:rsidRDefault="009E72D1" w:rsidP="00962578">
      <w:pPr>
        <w:pStyle w:val="NormalHanging"/>
        <w:ind w:left="567" w:hanging="567"/>
      </w:pPr>
      <w:r w:rsidRPr="0030360E">
        <w:t>–</w:t>
      </w:r>
      <w:r w:rsidRPr="0030360E">
        <w:tab/>
        <w:t>έχοντας υπόψη το ψήφισμα της Διεθνούς Οργάνωσης Εργασίας, της 14ης Ιουνίου 2024, σχετικά με την αξιοπρεπή εργασία και την οικονομία της φροντίδας,</w:t>
      </w:r>
    </w:p>
    <w:p w14:paraId="7CA0B176" w14:textId="77777777" w:rsidR="009E72D1" w:rsidRPr="0030360E" w:rsidRDefault="009E72D1" w:rsidP="00962578">
      <w:pPr>
        <w:pStyle w:val="NormalHanging"/>
        <w:ind w:left="567" w:hanging="567"/>
      </w:pPr>
      <w:r w:rsidRPr="0030360E">
        <w:t>–</w:t>
      </w:r>
      <w:r w:rsidRPr="0030360E">
        <w:tab/>
        <w:t xml:space="preserve">έχοντας υπόψη τη Σύμβαση του Συμβουλίου της Ευρώπης σχετικά με την καταπολέμηση της βίας κατά των γυναικών και της ενδοοικογενειακής βίας (Σύμβαση της Κωνσταντινούπολης), της 11ης Μαΐου 2011, η οποία κυρώθηκε από την ΕΕ τον </w:t>
      </w:r>
      <w:r w:rsidRPr="0030360E">
        <w:lastRenderedPageBreak/>
        <w:t>Ιούνιο του 2023, και τις εκθέσεις παρακολούθησης ανά χώρα, , σχετικά με την εφαρμογή της, από την ομάδα ειδικών σε δράση κατά της βίας εναντίον των γυναικών και της ενδοοικογενειακής βίας (GREVIO),</w:t>
      </w:r>
    </w:p>
    <w:p w14:paraId="3BC4F5C7" w14:textId="2C5ED387" w:rsidR="009E72D1" w:rsidRPr="0030360E" w:rsidRDefault="009E72D1" w:rsidP="00962578">
      <w:pPr>
        <w:pStyle w:val="NormalHanging"/>
        <w:ind w:left="567" w:hanging="567"/>
      </w:pPr>
      <w:r w:rsidRPr="0030360E">
        <w:t>–</w:t>
      </w:r>
      <w:r w:rsidRPr="0030360E">
        <w:tab/>
        <w:t xml:space="preserve">έχοντας υπόψη την έκθεση του Συμβουλίου της Ευρώπης, του Απριλίου </w:t>
      </w:r>
      <w:r w:rsidR="00B823FC" w:rsidRPr="0030360E">
        <w:t xml:space="preserve">του </w:t>
      </w:r>
      <w:r w:rsidRPr="0030360E">
        <w:t xml:space="preserve">2021, με τίτλο </w:t>
      </w:r>
      <w:r w:rsidR="00B823FC" w:rsidRPr="0030360E">
        <w:t>«</w:t>
      </w:r>
      <w:proofErr w:type="spellStart"/>
      <w:r w:rsidRPr="0030360E">
        <w:t>Second</w:t>
      </w:r>
      <w:proofErr w:type="spellEnd"/>
      <w:r w:rsidRPr="0030360E">
        <w:t xml:space="preserve"> General </w:t>
      </w:r>
      <w:proofErr w:type="spellStart"/>
      <w:r w:rsidRPr="0030360E">
        <w:t>Report</w:t>
      </w:r>
      <w:proofErr w:type="spellEnd"/>
      <w:r w:rsidRPr="0030360E">
        <w:t xml:space="preserve"> on </w:t>
      </w:r>
      <w:proofErr w:type="spellStart"/>
      <w:r w:rsidRPr="0030360E">
        <w:t>GREVIO’s</w:t>
      </w:r>
      <w:proofErr w:type="spellEnd"/>
      <w:r w:rsidRPr="0030360E">
        <w:t xml:space="preserve"> </w:t>
      </w:r>
      <w:proofErr w:type="spellStart"/>
      <w:r w:rsidRPr="0030360E">
        <w:t>Activities</w:t>
      </w:r>
      <w:proofErr w:type="spellEnd"/>
      <w:r w:rsidR="00B823FC" w:rsidRPr="0030360E">
        <w:t>»</w:t>
      </w:r>
      <w:r w:rsidRPr="0030360E">
        <w:t xml:space="preserve"> (Δεύτερη γενική έκθεση σχετικά με τις δραστηριότητες της GREVIO),</w:t>
      </w:r>
    </w:p>
    <w:p w14:paraId="0E159B27" w14:textId="77777777" w:rsidR="009E72D1" w:rsidRPr="0030360E" w:rsidRDefault="009E72D1" w:rsidP="00962578">
      <w:pPr>
        <w:pStyle w:val="NormalHanging"/>
        <w:ind w:left="567" w:hanging="567"/>
      </w:pPr>
      <w:r w:rsidRPr="0030360E">
        <w:t>–</w:t>
      </w:r>
      <w:r w:rsidRPr="0030360E">
        <w:tab/>
        <w:t>έχοντας υπόψη τις συστάσεις, τις εκθέσεις και τα ψηφίσματα του Επιτρόπου Ανθρωπίνων Δικαιωμάτων του Συμβουλίου της Ευρώπης και των οργάνων του Συμβουλίου της Ευρώπης,</w:t>
      </w:r>
    </w:p>
    <w:p w14:paraId="6DEDE20F" w14:textId="77777777" w:rsidR="009E72D1" w:rsidRPr="0030360E" w:rsidRDefault="009E72D1" w:rsidP="00962578">
      <w:pPr>
        <w:pStyle w:val="NormalHanging"/>
        <w:ind w:left="567" w:hanging="567"/>
      </w:pPr>
      <w:r w:rsidRPr="0030360E">
        <w:t>–</w:t>
      </w:r>
      <w:r w:rsidRPr="0030360E">
        <w:tab/>
        <w:t xml:space="preserve">έχοντας υπόψη τις αρχές της </w:t>
      </w:r>
      <w:proofErr w:type="spellStart"/>
      <w:r w:rsidRPr="0030360E">
        <w:t>Yogyakarta</w:t>
      </w:r>
      <w:proofErr w:type="spellEnd"/>
      <w:r w:rsidRPr="0030360E">
        <w:t xml:space="preserve">, που εγκρίθηκαν τον Νοέμβριο του 2006, και τις «αρχές της </w:t>
      </w:r>
      <w:proofErr w:type="spellStart"/>
      <w:r w:rsidRPr="0030360E">
        <w:t>Yogyakarta</w:t>
      </w:r>
      <w:proofErr w:type="spellEnd"/>
      <w:r w:rsidRPr="0030360E">
        <w:t xml:space="preserve"> συν 10 (YP+10)», που εγκρίθηκαν τον Νοέμβριο του 2017,</w:t>
      </w:r>
    </w:p>
    <w:p w14:paraId="5A0650CF" w14:textId="77777777" w:rsidR="009E72D1" w:rsidRPr="0030360E" w:rsidRDefault="009E72D1" w:rsidP="00962578">
      <w:pPr>
        <w:pStyle w:val="NormalHanging"/>
        <w:ind w:left="567" w:hanging="567"/>
      </w:pPr>
      <w:r w:rsidRPr="0030360E">
        <w:t>–</w:t>
      </w:r>
      <w:r w:rsidRPr="0030360E">
        <w:tab/>
        <w:t xml:space="preserve">έχοντας υπόψη τις απόψεις που ενέκρινε η Επιτροπή Ανθρωπίνων Δικαιωμάτων του ΟΗΕ, στις 31 Μαρτίου 2016, στην ανακοίνωση αριθ. 2324/2013, </w:t>
      </w:r>
      <w:proofErr w:type="spellStart"/>
      <w:r w:rsidRPr="0030360E">
        <w:rPr>
          <w:iCs/>
        </w:rPr>
        <w:t>Mellet</w:t>
      </w:r>
      <w:proofErr w:type="spellEnd"/>
      <w:r w:rsidRPr="0030360E">
        <w:rPr>
          <w:iCs/>
        </w:rPr>
        <w:t xml:space="preserve"> κατά Ιρλανδίας</w:t>
      </w:r>
      <w:r w:rsidRPr="0030360E">
        <w:rPr>
          <w:i/>
        </w:rPr>
        <w:t>,</w:t>
      </w:r>
      <w:r w:rsidRPr="0030360E">
        <w:t xml:space="preserve"> ανωτέρω υποσημείωση 6, παράγραφος 7.7, και στις 29 Μαρτίου 2011 στην ανακοίνωση αριθ. 1608/2007, </w:t>
      </w:r>
      <w:r w:rsidRPr="0030360E">
        <w:rPr>
          <w:iCs/>
        </w:rPr>
        <w:t>L.M.R. κατά Αργεντινής</w:t>
      </w:r>
      <w:r w:rsidRPr="0030360E">
        <w:t>, παράγραφοι 9.3 και 9,</w:t>
      </w:r>
    </w:p>
    <w:p w14:paraId="3F56FCAD" w14:textId="2B1257E1" w:rsidR="009E72D1" w:rsidRPr="0030360E" w:rsidRDefault="009E72D1" w:rsidP="00962578">
      <w:pPr>
        <w:pStyle w:val="NormalHanging"/>
        <w:ind w:left="567" w:hanging="567"/>
      </w:pPr>
      <w:r w:rsidRPr="0030360E">
        <w:t>–</w:t>
      </w:r>
      <w:r w:rsidRPr="0030360E">
        <w:tab/>
        <w:t>έχοντας υπόψη τις οδηγίες της ΕΟΚ και της ΕΕ που εγκρίθηκαν από το 1975 και έπειτα σχετικά με διάφορες πτυχές της ίσης μεταχείρισης γυναικών και ανδρών (οδηγία 79/7/ΕΟΚ</w:t>
      </w:r>
      <w:r w:rsidRPr="0030360E">
        <w:rPr>
          <w:rStyle w:val="FootnoteReference"/>
        </w:rPr>
        <w:footnoteReference w:customMarkFollows="1" w:id="3"/>
        <w:t>3</w:t>
      </w:r>
      <w:r w:rsidRPr="0030360E">
        <w:t>, οδηγία 86/613/ΕΟΚ</w:t>
      </w:r>
      <w:r w:rsidRPr="0030360E">
        <w:rPr>
          <w:rStyle w:val="FootnoteReference"/>
        </w:rPr>
        <w:footnoteReference w:customMarkFollows="1" w:id="4"/>
        <w:t>4</w:t>
      </w:r>
      <w:r w:rsidRPr="0030360E">
        <w:t>, οδηγία 92/85/ΕΟΚ</w:t>
      </w:r>
      <w:r w:rsidRPr="0030360E">
        <w:rPr>
          <w:rStyle w:val="FootnoteReference"/>
        </w:rPr>
        <w:footnoteReference w:customMarkFollows="1" w:id="5"/>
        <w:t>5</w:t>
      </w:r>
      <w:r w:rsidRPr="0030360E">
        <w:t>, οδηγία 2004/113/ΕΚ</w:t>
      </w:r>
      <w:r w:rsidRPr="0030360E">
        <w:rPr>
          <w:rStyle w:val="FootnoteReference"/>
        </w:rPr>
        <w:footnoteReference w:customMarkFollows="1" w:id="6"/>
        <w:t>6</w:t>
      </w:r>
      <w:r w:rsidRPr="0030360E">
        <w:t>, οδηγία 2006/54/ΕΚ</w:t>
      </w:r>
      <w:r w:rsidRPr="0030360E">
        <w:rPr>
          <w:rStyle w:val="FootnoteReference"/>
        </w:rPr>
        <w:footnoteReference w:customMarkFollows="1" w:id="7"/>
        <w:t>7</w:t>
      </w:r>
      <w:r w:rsidRPr="0030360E">
        <w:t xml:space="preserve"> και οδηγία 2010/41/ΕΕ</w:t>
      </w:r>
      <w:r w:rsidRPr="0030360E">
        <w:rPr>
          <w:rStyle w:val="FootnoteReference"/>
        </w:rPr>
        <w:footnoteReference w:customMarkFollows="1" w:id="8"/>
        <w:t>8</w:t>
      </w:r>
      <w:r w:rsidRPr="0030360E">
        <w:t>),</w:t>
      </w:r>
    </w:p>
    <w:p w14:paraId="07284CC5" w14:textId="77777777" w:rsidR="009E72D1" w:rsidRPr="0030360E" w:rsidRDefault="009E72D1" w:rsidP="00962578">
      <w:pPr>
        <w:pStyle w:val="NormalHanging"/>
        <w:ind w:left="567" w:hanging="567"/>
      </w:pPr>
      <w:r w:rsidRPr="0030360E">
        <w:t>–</w:t>
      </w:r>
      <w:r w:rsidRPr="0030360E">
        <w:tab/>
        <w:t>έχοντας υπόψη την οδηγία 2000/43/ΕΚ του Συμβουλίου, της 29ης Ιουνίου 2000, περί εφαρμογής της αρχής της ίσης μεταχείρισης προσώπων ασχέτως φυλετικής ή εθνοτικής τους καταγωγής</w:t>
      </w:r>
      <w:r w:rsidRPr="0030360E">
        <w:rPr>
          <w:rStyle w:val="FootnoteReference"/>
        </w:rPr>
        <w:footnoteReference w:customMarkFollows="1" w:id="9"/>
        <w:t>9</w:t>
      </w:r>
      <w:r w:rsidRPr="0030360E">
        <w:t xml:space="preserve"> (οδηγία για τη φυλετική ισότητα), καθώς και την ανακοίνωση της Επιτροπής, της 18ης Σεπτεμβρίου 2020, με τίτλο «Μια Ένωση ισότητας:  σχέδιο δράσης της ΕΕ για την καταπολέμηση του ρατσισμού 2020-2025» (COM(2020)0565),</w:t>
      </w:r>
    </w:p>
    <w:p w14:paraId="3015E5D4" w14:textId="77777777" w:rsidR="009E72D1" w:rsidRPr="0030360E" w:rsidRDefault="009E72D1" w:rsidP="00962578">
      <w:pPr>
        <w:pStyle w:val="NormalHanging"/>
        <w:ind w:left="567" w:hanging="567"/>
      </w:pPr>
      <w:r w:rsidRPr="0030360E">
        <w:t>–</w:t>
      </w:r>
      <w:r w:rsidRPr="0030360E">
        <w:tab/>
        <w:t>έχοντας υπόψη την πρόταση της Επιτροπής, της 2ας Ιουλίου 2008, σχετικά με την οδηγία του Συμβουλίου για την εφαρμογή της αρχής της ίσης μεταχείρισης των προσώπων ανεξαρτήτως θρησκείας ή πεποιθήσεων, αναπηρίας, ηλικίας ή γενετήσιου προσανατολισμού (COM(2008)0426, «οριζόντια οδηγία κατά των διακρίσεων»)·</w:t>
      </w:r>
    </w:p>
    <w:p w14:paraId="531EBBB3" w14:textId="77777777" w:rsidR="009E72D1" w:rsidRPr="0030360E" w:rsidRDefault="009E72D1" w:rsidP="00962578">
      <w:pPr>
        <w:pStyle w:val="NormalHanging"/>
        <w:ind w:left="567" w:hanging="567"/>
      </w:pPr>
      <w:r w:rsidRPr="0030360E">
        <w:t>–</w:t>
      </w:r>
      <w:r w:rsidRPr="0030360E">
        <w:tab/>
        <w:t>έχοντας υπόψη την οδηγία 2011/99/ΕΕ του Ευρωπαϊκού Κοινοβουλίου και του Συμβουλίου, της 13ης Δεκεμβρίου 2011, περί της ευρωπαϊκής εντολής προστασίας</w:t>
      </w:r>
      <w:r w:rsidRPr="0030360E">
        <w:rPr>
          <w:rStyle w:val="FootnoteReference"/>
        </w:rPr>
        <w:footnoteReference w:customMarkFollows="1" w:id="10"/>
        <w:t>10</w:t>
      </w:r>
      <w:r w:rsidRPr="0030360E">
        <w:t>,</w:t>
      </w:r>
    </w:p>
    <w:p w14:paraId="5D139905" w14:textId="77777777" w:rsidR="009E72D1" w:rsidRPr="0030360E" w:rsidRDefault="009E72D1" w:rsidP="00962578">
      <w:pPr>
        <w:pStyle w:val="NormalHanging"/>
        <w:ind w:left="567" w:hanging="567"/>
      </w:pPr>
      <w:r w:rsidRPr="0030360E">
        <w:t>–</w:t>
      </w:r>
      <w:r w:rsidRPr="0030360E">
        <w:tab/>
        <w:t>έχοντας υπόψη την οδηγία 2012/29/ΕΕ του Ευρωπαϊκού Κοινοβουλίου και του Συμβουλίου, της 25ης Οκτωβρίου 2012, για τη θέσπιση ελάχιστων προτύπων σχετικά με τα δικαιώματα, την υποστήριξη και την προστασία θυμάτων της εγκληματικότητας και για την αντικατάσταση της απόφασης-πλαισίου 2001/220/ΔΕΥ του Συμβουλίου</w:t>
      </w:r>
      <w:r w:rsidRPr="0030360E">
        <w:rPr>
          <w:rStyle w:val="FootnoteReference"/>
        </w:rPr>
        <w:footnoteReference w:customMarkFollows="1" w:id="11"/>
        <w:t>11</w:t>
      </w:r>
      <w:r w:rsidRPr="0030360E">
        <w:t>,</w:t>
      </w:r>
    </w:p>
    <w:p w14:paraId="53E22A3C" w14:textId="77777777" w:rsidR="009E72D1" w:rsidRPr="0030360E" w:rsidRDefault="009E72D1" w:rsidP="00962578">
      <w:pPr>
        <w:pStyle w:val="NormalHanging"/>
        <w:ind w:left="567" w:hanging="567"/>
      </w:pPr>
      <w:r w:rsidRPr="0030360E">
        <w:t>–</w:t>
      </w:r>
      <w:r w:rsidRPr="0030360E">
        <w:tab/>
        <w:t>έχοντας υπόψη την οδηγία (ΕΕ) 2019/882 του Ευρωπαϊκού Κοινοβουλίου και του Συμβουλίου, της 17ης Απριλίου 2019, σχετικά με τις απαιτήσεις προσβασιμότητας προϊόντων και υπηρεσιών</w:t>
      </w:r>
      <w:r w:rsidRPr="0030360E">
        <w:rPr>
          <w:rStyle w:val="FootnoteReference"/>
        </w:rPr>
        <w:footnoteReference w:customMarkFollows="1" w:id="12"/>
        <w:t>12</w:t>
      </w:r>
      <w:r w:rsidRPr="0030360E">
        <w:t>,</w:t>
      </w:r>
    </w:p>
    <w:p w14:paraId="267B1C56" w14:textId="77777777" w:rsidR="009E72D1" w:rsidRPr="0030360E" w:rsidRDefault="009E72D1" w:rsidP="00962578">
      <w:pPr>
        <w:pStyle w:val="NormalHanging"/>
        <w:ind w:left="567" w:hanging="567"/>
      </w:pPr>
      <w:r w:rsidRPr="0030360E">
        <w:t>–</w:t>
      </w:r>
      <w:r w:rsidRPr="0030360E">
        <w:tab/>
        <w:t>έχοντας υπόψη την οδηγία (ΕΕ) 2019/1158 του Ευρωπαϊκού Κοινοβουλίου και του Συμβουλίου, της 20ής Ιουνίου 2019, σχετικά με την ισορροπία μεταξύ επαγγελματικής και ιδιωτικής ζωής για τους γονείς και τους φροντιστές και την κατάργηση της οδηγίας 2010/18/ΕΕ του Συμβουλίου</w:t>
      </w:r>
      <w:r w:rsidRPr="0030360E">
        <w:rPr>
          <w:rStyle w:val="FootnoteReference"/>
        </w:rPr>
        <w:footnoteReference w:customMarkFollows="1" w:id="13"/>
        <w:t>13</w:t>
      </w:r>
      <w:r w:rsidRPr="0030360E">
        <w:t xml:space="preserve"> (οδηγία για την ισορροπία μεταξύ επαγγελματικής και ιδιωτικής ζωής),</w:t>
      </w:r>
    </w:p>
    <w:p w14:paraId="5BFACF3B" w14:textId="77777777" w:rsidR="009E72D1" w:rsidRPr="0030360E" w:rsidRDefault="009E72D1" w:rsidP="00962578">
      <w:pPr>
        <w:pStyle w:val="NormalHanging"/>
        <w:ind w:left="567" w:hanging="567"/>
      </w:pPr>
      <w:r w:rsidRPr="0030360E">
        <w:t>–</w:t>
      </w:r>
      <w:r w:rsidRPr="0030360E">
        <w:tab/>
        <w:t>έχοντας υπόψη το έγγραφο εργασίας της Ευρωπαϊκής Υπηρεσίας Εξωτερικής Δράσης, της 4ης Ιουλίου 2019, με τίτλο «Σχέδιο δράσης της ΕΕ για τις γυναίκες, την ειρήνη και την ασφάλεια (2019-2024)», το οποίο τον Νοέμβριο του 2023 παρατάθηκε έως το 2027,</w:t>
      </w:r>
    </w:p>
    <w:p w14:paraId="3FECE8EB" w14:textId="77777777" w:rsidR="009E72D1" w:rsidRPr="0030360E" w:rsidRDefault="009E72D1" w:rsidP="00962578">
      <w:pPr>
        <w:pStyle w:val="NormalHanging"/>
        <w:ind w:left="567" w:hanging="567"/>
      </w:pPr>
      <w:r w:rsidRPr="0030360E">
        <w:t>–</w:t>
      </w:r>
      <w:r w:rsidRPr="0030360E">
        <w:tab/>
        <w:t xml:space="preserve">έχοντας υπόψη την ανακοίνωση της Επιτροπής, της 7ης Οκτωβρίου 2020, με τίτλο «Μια Ένωση ισότητας: το στρατηγικό πλαίσιο της ΕΕ για την ισότητα, την ένταξη και τη συμμετοχή των </w:t>
      </w:r>
      <w:proofErr w:type="spellStart"/>
      <w:r w:rsidRPr="0030360E">
        <w:t>Ρομά</w:t>
      </w:r>
      <w:proofErr w:type="spellEnd"/>
      <w:r w:rsidRPr="0030360E">
        <w:t>» (COM(2020)0620),</w:t>
      </w:r>
    </w:p>
    <w:p w14:paraId="7EB05B14" w14:textId="77777777" w:rsidR="009E72D1" w:rsidRPr="0030360E" w:rsidRDefault="009E72D1" w:rsidP="00962578">
      <w:pPr>
        <w:pStyle w:val="NormalHanging"/>
        <w:ind w:left="567" w:hanging="567"/>
      </w:pPr>
      <w:r w:rsidRPr="0030360E">
        <w:t>–</w:t>
      </w:r>
      <w:r w:rsidRPr="0030360E">
        <w:tab/>
        <w:t>έχοντας υπόψη τον κανονισμό (ΕΕ) 2022/2065 του Ευρωπαϊκού Κοινοβουλίου και του Συμβουλίου, της 19ης Οκτωβρίου 2022, σχετικά με την ενιαία αγορά ψηφιακών υπηρεσιών και την τροποποίηση της οδηγίας 2000/31/ΕΚ (πράξη για τις ψηφιακές υπηρεσίες)</w:t>
      </w:r>
      <w:r w:rsidRPr="0030360E">
        <w:rPr>
          <w:rStyle w:val="FootnoteReference"/>
        </w:rPr>
        <w:footnoteReference w:customMarkFollows="1" w:id="14"/>
        <w:t>14</w:t>
      </w:r>
      <w:r w:rsidRPr="0030360E">
        <w:t>,</w:t>
      </w:r>
    </w:p>
    <w:p w14:paraId="4EA31B0E" w14:textId="77777777" w:rsidR="009E72D1" w:rsidRPr="0030360E" w:rsidRDefault="009E72D1" w:rsidP="00962578">
      <w:pPr>
        <w:pStyle w:val="NormalHanging"/>
        <w:ind w:left="567" w:hanging="567"/>
      </w:pPr>
      <w:r w:rsidRPr="0030360E">
        <w:t>–</w:t>
      </w:r>
      <w:r w:rsidRPr="0030360E">
        <w:tab/>
        <w:t>έχοντας υπόψη την οδηγία (ΕΕ) 2022/2381 του Ευρωπαϊκού Κοινοβουλίου και του Συμβουλίου, της 23ας Νοεμβρίου 2022, σχετικά με τη βελτίωση της ισόρροπης εκπροσώπησης των φύλων σε θέσεις διευθυντικών στελεχών των εισηγμένων εταιρειών και σχετικά μέτρα</w:t>
      </w:r>
      <w:r w:rsidRPr="0030360E">
        <w:rPr>
          <w:rStyle w:val="FootnoteReference"/>
        </w:rPr>
        <w:footnoteReference w:customMarkFollows="1" w:id="15"/>
        <w:t>15</w:t>
      </w:r>
      <w:r w:rsidRPr="0030360E">
        <w:t>,</w:t>
      </w:r>
    </w:p>
    <w:p w14:paraId="6251CD9D" w14:textId="77777777" w:rsidR="009E72D1" w:rsidRPr="0030360E" w:rsidRDefault="009E72D1" w:rsidP="00962578">
      <w:pPr>
        <w:pStyle w:val="NormalHanging"/>
        <w:ind w:left="567" w:hanging="567"/>
      </w:pPr>
      <w:r w:rsidRPr="0030360E">
        <w:t>–</w:t>
      </w:r>
      <w:r w:rsidRPr="0030360E">
        <w:tab/>
        <w:t>έχοντας υπόψη την οδηγία (ΕΕ) 2023/970 του Ευρωπαϊκού Κοινοβουλίου και του Συμβουλίου, της 10ης Μαΐου 2023, για την ενίσχυση της εφαρμογής της αρχής της ισότητας της αμοιβής μεταξύ ανδρών και γυναικών για όμοια εργασία ή για εργασία της αυτής αξίας, μέσω της μισθολογικής διαφάνειας και μηχανισμών επιβολής</w:t>
      </w:r>
      <w:r w:rsidRPr="0030360E">
        <w:rPr>
          <w:rStyle w:val="FootnoteReference"/>
        </w:rPr>
        <w:footnoteReference w:customMarkFollows="1" w:id="16"/>
        <w:t>16</w:t>
      </w:r>
      <w:r w:rsidRPr="0030360E">
        <w:t>,</w:t>
      </w:r>
    </w:p>
    <w:p w14:paraId="7749DE97" w14:textId="77777777" w:rsidR="009E72D1" w:rsidRPr="0030360E" w:rsidRDefault="009E72D1" w:rsidP="00962578">
      <w:pPr>
        <w:pStyle w:val="NormalHanging"/>
        <w:ind w:left="567" w:hanging="567"/>
      </w:pPr>
      <w:r w:rsidRPr="0030360E">
        <w:t>–</w:t>
      </w:r>
      <w:r w:rsidRPr="0030360E">
        <w:tab/>
        <w:t>έχοντας υπόψη την οδηγία (ΕΕ) 2024/1385 του Ευρωπαϊκού Κοινοβουλίου και του Συμβουλίου, της 14ης Μαΐου 2024, για την καταπολέμηση της βίας κατά των γυναικών και της εξ οικείων βίας</w:t>
      </w:r>
      <w:r w:rsidRPr="0030360E">
        <w:rPr>
          <w:rStyle w:val="FootnoteReference"/>
        </w:rPr>
        <w:footnoteReference w:customMarkFollows="1" w:id="17"/>
        <w:t>17</w:t>
      </w:r>
      <w:r w:rsidRPr="0030360E">
        <w:t>,</w:t>
      </w:r>
    </w:p>
    <w:p w14:paraId="67ED4FE6" w14:textId="77777777" w:rsidR="009E72D1" w:rsidRPr="0030360E" w:rsidRDefault="009E72D1" w:rsidP="00962578">
      <w:pPr>
        <w:pStyle w:val="NormalHanging"/>
        <w:ind w:left="567" w:hanging="567"/>
      </w:pPr>
      <w:r w:rsidRPr="0030360E">
        <w:t>–</w:t>
      </w:r>
      <w:r w:rsidRPr="0030360E">
        <w:tab/>
        <w:t>έχοντας υπόψη την οδηγία (ΕΕ) 2024/1500 του Ευρωπαϊκού Κοινοβουλίου και του Συμβουλίου, της 14ης Μαΐου 2024, σχετικά με πρότυπα για τους φορείς ισότητας στον τομέα της ίσης μεταχείρισης και των ίσων ευκαιριών μεταξύ γυναικών και ανδρών σε θέματα εργασίας και απασχόλησης, και για την τροποποίηση των οδηγιών 2006/54/ΕΚ και 2010/41/ΕΕ</w:t>
      </w:r>
      <w:r w:rsidRPr="0030360E">
        <w:rPr>
          <w:rStyle w:val="FootnoteReference"/>
        </w:rPr>
        <w:footnoteReference w:customMarkFollows="1" w:id="18"/>
        <w:t>18</w:t>
      </w:r>
      <w:r w:rsidRPr="0030360E">
        <w:t>,</w:t>
      </w:r>
    </w:p>
    <w:p w14:paraId="161F0CF0" w14:textId="77777777" w:rsidR="009E72D1" w:rsidRPr="0030360E" w:rsidRDefault="009E72D1" w:rsidP="00962578">
      <w:pPr>
        <w:pStyle w:val="NormalHanging"/>
        <w:ind w:left="567" w:hanging="567"/>
      </w:pPr>
      <w:r w:rsidRPr="0030360E">
        <w:t>–</w:t>
      </w:r>
      <w:r w:rsidRPr="0030360E">
        <w:tab/>
        <w:t>έχοντας υπόψη την οδηγία (ΕΕ) 2024/1712 του Ευρωπαϊκού Κοινοβουλίου και του Συμβουλίου, της 13ης Ιουνίου 2024, για την τροποποίηση της οδηγίας 2011/36/ΕΕ για την πρόληψη και την καταπολέμηση της εμπορίας ανθρώπων και για την προστασία των θυμάτων της</w:t>
      </w:r>
      <w:r w:rsidRPr="0030360E">
        <w:rPr>
          <w:rStyle w:val="FootnoteReference"/>
        </w:rPr>
        <w:footnoteReference w:customMarkFollows="1" w:id="19"/>
        <w:t>19</w:t>
      </w:r>
      <w:r w:rsidRPr="0030360E">
        <w:t xml:space="preserve"> (αναθεωρημένη οδηγία της ΕΕ για την καταπολέμηση της εμπορίας ανθρώπων),</w:t>
      </w:r>
    </w:p>
    <w:p w14:paraId="4040199F" w14:textId="77777777" w:rsidR="009E72D1" w:rsidRPr="0030360E" w:rsidRDefault="009E72D1" w:rsidP="00962578">
      <w:pPr>
        <w:pStyle w:val="NormalHanging"/>
        <w:ind w:left="567" w:hanging="567"/>
      </w:pPr>
      <w:r w:rsidRPr="0030360E">
        <w:t>–</w:t>
      </w:r>
      <w:r w:rsidRPr="0030360E">
        <w:tab/>
        <w:t>έχοντας υπόψη την πρόταση της Επιτροπής, της 6ης Φεβρουαρίου 2024, για οδηγία του Ευρωπαϊκού Κοινοβουλίου και του Συμβουλίου που αφορά την καταπολέμηση της σεξουαλικής κακοποίησης και της σεξουαλικής εκμετάλλευσης παιδιών και του υλικού σεξουαλικής κακοποίησης παιδιών και την αντικατάσταση της απόφασης-πλαίσιο 2004/68/ΔΕΥ του Συμβουλίου (COM(2024)0060),</w:t>
      </w:r>
    </w:p>
    <w:p w14:paraId="7623B8B5" w14:textId="0FD3F2B3" w:rsidR="009E72D1" w:rsidRPr="0030360E" w:rsidRDefault="009E72D1" w:rsidP="00962578">
      <w:pPr>
        <w:pStyle w:val="NormalHanging"/>
        <w:ind w:left="567" w:hanging="567"/>
      </w:pPr>
      <w:r w:rsidRPr="0030360E">
        <w:t>–</w:t>
      </w:r>
      <w:r w:rsidRPr="0030360E">
        <w:tab/>
        <w:t>έχοντας υπόψη την ανακοίνωση της Επιτροπής, της 5ης Μαρτίου 2020, με τίτλο «Μια Ένωση ισότητας: στρατηγική για την ισότητα των φύλων 2020-2025» (COM(2020)0152).</w:t>
      </w:r>
    </w:p>
    <w:p w14:paraId="5371F0B0" w14:textId="77777777" w:rsidR="009E72D1" w:rsidRPr="0030360E" w:rsidRDefault="009E72D1" w:rsidP="00962578">
      <w:pPr>
        <w:pStyle w:val="NormalHanging"/>
        <w:ind w:left="567" w:hanging="567"/>
      </w:pPr>
      <w:r w:rsidRPr="0030360E">
        <w:t>–</w:t>
      </w:r>
      <w:r w:rsidRPr="0030360E">
        <w:tab/>
        <w:t>έχοντας υπόψη την κοινή ανακοίνωση της Επιτροπής και του Ύπατου Εκπροσώπου της Ευρωπαϊκής Ένωσης για θέματα Εξωτερικής Πολιτικής και Πολιτικής Ασφαλείας, της 25ης Νοεμβρίου 2020, με τίτλο «Σχέδιο δράσης της ΕΕ για θέματα φύλου III – Ένα φιλόδοξο θεματολόγιο για την ισότητα των φύλων και τη χειραφέτηση των γυναικών στην εξωτερική δράση της ΕΕ» (JOIN(2020)0017), η διάρκεια του οποίου παρατάθηκε έως το 2027, και το συνοδευτικό κοινό έγγραφο εργασίας των υπηρεσιών της Επιτροπής της 25ης Νοεμβρίου 2020 με τίτλο «Στόχοι και δείκτες για την πλαισίωση της εφαρμογής του σχεδίου δράσης για θέματα φύλου III (2021-25)» (SWD(2020)0284),</w:t>
      </w:r>
    </w:p>
    <w:p w14:paraId="552B705F" w14:textId="77777777" w:rsidR="009E72D1" w:rsidRPr="0030360E" w:rsidRDefault="009E72D1" w:rsidP="00962578">
      <w:pPr>
        <w:pStyle w:val="NormalHanging"/>
        <w:ind w:left="567" w:hanging="567"/>
      </w:pPr>
      <w:r w:rsidRPr="0030360E">
        <w:t>–</w:t>
      </w:r>
      <w:r w:rsidRPr="0030360E">
        <w:tab/>
        <w:t>έχοντας υπόψη την ανακοίνωση της Επιτροπής, της 24ης Ιουνίου 2020, με τίτλο «Στρατηγική της ΕΕ για τα δικαιώματα των θυμάτων (2020-2025)» (COM(2020)0258),</w:t>
      </w:r>
    </w:p>
    <w:p w14:paraId="7E82BD95" w14:textId="284F05C9" w:rsidR="009E72D1" w:rsidRPr="0030360E" w:rsidRDefault="009E72D1" w:rsidP="00962578">
      <w:pPr>
        <w:pStyle w:val="NormalHanging"/>
        <w:ind w:left="567" w:hanging="567"/>
      </w:pPr>
      <w:r w:rsidRPr="0030360E">
        <w:t>–</w:t>
      </w:r>
      <w:r w:rsidRPr="0030360E">
        <w:tab/>
        <w:t>έχοντας υπόψη το ευρωπαϊκό σχέδιο για την καταπολέμηση του καρκίνου (COM(2021)0044), την αποστολή της ΕΕ για τον καρκίνο και την τελική έκθεση της ειδικής επιτροπής για την καταπολέμηση του καρκίνου,</w:t>
      </w:r>
    </w:p>
    <w:p w14:paraId="78AFEB7F" w14:textId="1EB5BB33" w:rsidR="009E72D1" w:rsidRPr="0030360E" w:rsidRDefault="009E72D1" w:rsidP="00962578">
      <w:pPr>
        <w:pStyle w:val="NormalHanging"/>
        <w:ind w:left="567" w:hanging="567"/>
      </w:pPr>
      <w:r w:rsidRPr="0030360E">
        <w:t>–</w:t>
      </w:r>
      <w:r w:rsidRPr="0030360E">
        <w:tab/>
        <w:t>έχοντας υπόψη την ανακοίνωση της Επιτροπής, της 3ης Μαρτίου 2021, με τίτλο «Ένωση ισότητας: στρατηγική για τα δικαιώματα των ατόμων με αναπηρία 2021-2030» (COM(2021)0101),</w:t>
      </w:r>
    </w:p>
    <w:p w14:paraId="0FEA5669" w14:textId="77777777" w:rsidR="009E72D1" w:rsidRPr="0030360E" w:rsidRDefault="009E72D1" w:rsidP="00962578">
      <w:pPr>
        <w:pStyle w:val="NormalHanging"/>
        <w:ind w:left="567" w:hanging="567"/>
      </w:pPr>
      <w:r w:rsidRPr="0030360E">
        <w:t>–</w:t>
      </w:r>
      <w:r w:rsidRPr="0030360E">
        <w:tab/>
        <w:t>έχοντας υπόψη τον κανονισμό (ΕΕ) 2021/522 του Ευρωπαϊκού Κοινοβουλίου και του Συμβουλίου, της 24ης Μαρτίου 2021, για τη θέσπιση προγράμματος σχετικά με τη δράση της Ένωσης στον τομέα της υγείας («πρόγραμμα EU4Health») για την περίοδο 2021-2027, και για την κατάργηση του κανονισμού (ΕΕ) αριθ. 282/2014</w:t>
      </w:r>
      <w:r w:rsidRPr="0030360E">
        <w:rPr>
          <w:rStyle w:val="FootnoteReference"/>
        </w:rPr>
        <w:footnoteReference w:customMarkFollows="1" w:id="20"/>
        <w:t>20</w:t>
      </w:r>
      <w:r w:rsidRPr="0030360E">
        <w:t>,</w:t>
      </w:r>
    </w:p>
    <w:p w14:paraId="2C01A395" w14:textId="77777777" w:rsidR="009E72D1" w:rsidRPr="0030360E" w:rsidRDefault="009E72D1" w:rsidP="00962578">
      <w:pPr>
        <w:pStyle w:val="NormalHanging"/>
        <w:ind w:left="567" w:hanging="567"/>
      </w:pPr>
      <w:r w:rsidRPr="0030360E">
        <w:t>–</w:t>
      </w:r>
      <w:r w:rsidRPr="0030360E">
        <w:tab/>
        <w:t>έχοντας υπόψη την ανακοίνωση της Επιτροπής, της 7ης Σεπτεμβρίου 2022, σχετικά με την ευρωπαϊκή στρατηγική για τη φροντίδα (COM(2022)0440), που αποσκοπεί στη διασφάλιση ποιοτικών, οικονομικά προσιτών και προσβάσιμων υπηρεσιών φροντίδας για τη βελτίωση της κατάστασης τόσο για τους αποδέκτες φροντίδας όσο και για τους (επίσημους και ανεπίσημους) φροντιστές (που είναι κυρίως γυναίκες),</w:t>
      </w:r>
    </w:p>
    <w:p w14:paraId="55ED4FC3" w14:textId="77777777" w:rsidR="009E72D1" w:rsidRPr="0030360E" w:rsidRDefault="009E72D1" w:rsidP="00962578">
      <w:pPr>
        <w:pStyle w:val="NormalHanging"/>
        <w:ind w:left="567" w:hanging="567"/>
      </w:pPr>
      <w:r w:rsidRPr="0030360E">
        <w:t>–</w:t>
      </w:r>
      <w:r w:rsidRPr="0030360E">
        <w:tab/>
        <w:t>έχοντας υπόψη τη σύσταση του Συμβουλίου, της 8ης Δεκεμβρίου 2022, σχετικά με την πρόσβαση σε οικονομικά προσιτή και υψηλής ποιότητας μακροχρόνια φροντίδα</w:t>
      </w:r>
      <w:r w:rsidRPr="0030360E">
        <w:rPr>
          <w:rStyle w:val="FootnoteReference"/>
        </w:rPr>
        <w:footnoteReference w:customMarkFollows="1" w:id="21"/>
        <w:t>21</w:t>
      </w:r>
      <w:r w:rsidRPr="0030360E">
        <w:t>,</w:t>
      </w:r>
    </w:p>
    <w:p w14:paraId="0C19D45E" w14:textId="77777777" w:rsidR="009E72D1" w:rsidRPr="0030360E" w:rsidRDefault="009E72D1" w:rsidP="00962578">
      <w:pPr>
        <w:pStyle w:val="NormalHanging"/>
        <w:ind w:left="567" w:hanging="567"/>
      </w:pPr>
      <w:r w:rsidRPr="0030360E">
        <w:t>–</w:t>
      </w:r>
      <w:r w:rsidRPr="0030360E">
        <w:tab/>
        <w:t>έχοντας υπόψη τον κανονισμό (ΕΕ) 2024/1689 του Ευρωπαϊκού Κοινοβουλίου και του Συμβουλίου, της 13ης Ιουνίου 2024, για τη θέσπιση εναρμονισμένων κανόνων σχετικά με την τεχνητή νοημοσύνη και την τροποποίηση των κανονισμών (ΕΚ) αριθ. 300/2008, (ΕΕ) αριθ. 167/2013, (ΕΕ) αριθ. 168/2013, (ΕΕ) 2018/858, (ΕΕ) 2018/1139 και (ΕΕ) 2019/2144 και των οδηγιών 2014/90/ΕΕ, (ΕΕ) 2016/797 και (ΕΕ) 2020/1828 (κανονισμός για την τεχνητή νοημοσύνη)</w:t>
      </w:r>
      <w:r w:rsidRPr="0030360E">
        <w:rPr>
          <w:rStyle w:val="FootnoteReference"/>
        </w:rPr>
        <w:footnoteReference w:customMarkFollows="1" w:id="22"/>
        <w:t>22</w:t>
      </w:r>
      <w:r w:rsidRPr="0030360E">
        <w:t>,</w:t>
      </w:r>
    </w:p>
    <w:p w14:paraId="55F4DC89" w14:textId="77777777" w:rsidR="009E72D1" w:rsidRPr="0030360E" w:rsidRDefault="009E72D1" w:rsidP="00962578">
      <w:pPr>
        <w:pStyle w:val="NormalHanging"/>
        <w:ind w:left="567" w:hanging="567"/>
      </w:pPr>
      <w:r w:rsidRPr="0030360E">
        <w:t>–</w:t>
      </w:r>
      <w:r w:rsidRPr="0030360E">
        <w:tab/>
        <w:t>έχοντας υπόψη την έκθεση της Επιτροπής, της 25ης Σεπτεμβρίου 2024, με τίτλο «Εφαρμογή της στρατηγικής της ΕΕ για την ισότητα των ατόμων ΛΟΑΤΚΙ 2020-2025» (COM(2024)0420),</w:t>
      </w:r>
    </w:p>
    <w:p w14:paraId="2DBD4B10" w14:textId="77777777" w:rsidR="009E72D1" w:rsidRPr="0030360E" w:rsidRDefault="009E72D1" w:rsidP="00962578">
      <w:pPr>
        <w:pStyle w:val="NormalHanging"/>
        <w:ind w:left="567" w:hanging="567"/>
      </w:pPr>
      <w:r w:rsidRPr="0030360E">
        <w:t>–</w:t>
      </w:r>
      <w:r w:rsidRPr="0030360E">
        <w:tab/>
        <w:t xml:space="preserve">έχοντας υπόψη τις πολιτικές κατευθύνσεις που δημοσίευσε η Ούρσουλα φον ντερ </w:t>
      </w:r>
      <w:proofErr w:type="spellStart"/>
      <w:r w:rsidRPr="0030360E">
        <w:t>Λάιεν</w:t>
      </w:r>
      <w:proofErr w:type="spellEnd"/>
      <w:r w:rsidRPr="0030360E">
        <w:t>, στις 18 Ιουλίου 2024, με τίτλο «Η επιλογή της Ευρώπης – Πολιτικές κατευθύνσεις για την επόμενη Ευρωπαϊκή Επιτροπή 2024-2029»,</w:t>
      </w:r>
    </w:p>
    <w:p w14:paraId="51F56FBD" w14:textId="3431A2BB" w:rsidR="009E72D1" w:rsidRPr="0030360E" w:rsidRDefault="009E72D1" w:rsidP="00962578">
      <w:pPr>
        <w:pStyle w:val="NormalHanging"/>
        <w:ind w:left="567" w:hanging="567"/>
      </w:pPr>
      <w:r w:rsidRPr="0030360E">
        <w:t>–</w:t>
      </w:r>
      <w:r w:rsidRPr="0030360E">
        <w:tab/>
        <w:t>έχοντας υπόψη την ανακοίνωση της Επιτροπής, της 7ης Μαρτίου 2025, με τίτλο «Χάρτης πορείας για τα δικαιώματα των γυναικών» (COM(2025)0097),</w:t>
      </w:r>
    </w:p>
    <w:p w14:paraId="4FCC9813" w14:textId="77777777" w:rsidR="009E72D1" w:rsidRPr="0030360E" w:rsidRDefault="009E72D1" w:rsidP="00962578">
      <w:pPr>
        <w:pStyle w:val="NormalHanging"/>
        <w:ind w:left="567" w:hanging="567"/>
      </w:pPr>
      <w:r w:rsidRPr="0030360E">
        <w:t>–</w:t>
      </w:r>
      <w:r w:rsidRPr="0030360E">
        <w:tab/>
        <w:t xml:space="preserve">έχοντας υπόψη την έκθεση της Επιτροπής, του Μαρτίου του 2025, με τίτλο «2025 </w:t>
      </w:r>
      <w:proofErr w:type="spellStart"/>
      <w:r w:rsidRPr="0030360E">
        <w:t>report</w:t>
      </w:r>
      <w:proofErr w:type="spellEnd"/>
      <w:r w:rsidRPr="0030360E">
        <w:t xml:space="preserve"> on </w:t>
      </w:r>
      <w:proofErr w:type="spellStart"/>
      <w:r w:rsidRPr="0030360E">
        <w:t>gender</w:t>
      </w:r>
      <w:proofErr w:type="spellEnd"/>
      <w:r w:rsidRPr="0030360E">
        <w:t xml:space="preserve"> </w:t>
      </w:r>
      <w:proofErr w:type="spellStart"/>
      <w:r w:rsidRPr="0030360E">
        <w:t>equality</w:t>
      </w:r>
      <w:proofErr w:type="spellEnd"/>
      <w:r w:rsidRPr="0030360E">
        <w:t xml:space="preserve"> in the EU» (Έκθεση του 2025 για την ισότητα των φύλων στην ΕΕ),</w:t>
      </w:r>
    </w:p>
    <w:p w14:paraId="76F2F8C0" w14:textId="77777777" w:rsidR="009E72D1" w:rsidRPr="0030360E" w:rsidRDefault="009E72D1" w:rsidP="00962578">
      <w:pPr>
        <w:pStyle w:val="NormalHanging"/>
        <w:ind w:left="567" w:hanging="567"/>
      </w:pPr>
      <w:r w:rsidRPr="0030360E">
        <w:t>–</w:t>
      </w:r>
      <w:r w:rsidRPr="0030360E">
        <w:tab/>
        <w:t>έχοντας υπόψη τα συμπεράσματα του Συμβουλίου, της 2ας Ιουνίου 2006, για την υγεία των γυναικών</w:t>
      </w:r>
      <w:r w:rsidRPr="0030360E">
        <w:rPr>
          <w:rStyle w:val="FootnoteReference"/>
        </w:rPr>
        <w:footnoteReference w:customMarkFollows="1" w:id="23"/>
        <w:t>23</w:t>
      </w:r>
      <w:r w:rsidRPr="0030360E">
        <w:t>,</w:t>
      </w:r>
    </w:p>
    <w:p w14:paraId="623DD482" w14:textId="77777777" w:rsidR="009E72D1" w:rsidRPr="0030360E" w:rsidRDefault="009E72D1" w:rsidP="00962578">
      <w:pPr>
        <w:pStyle w:val="NormalHanging"/>
        <w:ind w:left="567" w:hanging="567"/>
      </w:pPr>
      <w:r w:rsidRPr="0030360E">
        <w:t>–</w:t>
      </w:r>
      <w:r w:rsidRPr="0030360E">
        <w:tab/>
        <w:t xml:space="preserve">έχοντας υπόψη την απόφαση του Δικαστηρίου της Ευρωπαϊκής Ένωσης, της 14ης Δεκεμβρίου 2021, στην υπόθεση V.М.А.  κατά </w:t>
      </w:r>
      <w:proofErr w:type="spellStart"/>
      <w:r w:rsidRPr="0030360E">
        <w:t>Stolichna</w:t>
      </w:r>
      <w:proofErr w:type="spellEnd"/>
      <w:r w:rsidRPr="0030360E">
        <w:t xml:space="preserve"> </w:t>
      </w:r>
      <w:proofErr w:type="spellStart"/>
      <w:r w:rsidRPr="0030360E">
        <w:t>obshtina</w:t>
      </w:r>
      <w:proofErr w:type="spellEnd"/>
      <w:r w:rsidRPr="0030360E">
        <w:t xml:space="preserve">, </w:t>
      </w:r>
      <w:proofErr w:type="spellStart"/>
      <w:r w:rsidRPr="0030360E">
        <w:t>rayon</w:t>
      </w:r>
      <w:proofErr w:type="spellEnd"/>
      <w:r w:rsidRPr="0030360E">
        <w:t xml:space="preserve"> ‘Pancharevo’</w:t>
      </w:r>
      <w:r w:rsidRPr="0030360E">
        <w:rPr>
          <w:rStyle w:val="FootnoteReference"/>
        </w:rPr>
        <w:footnoteReference w:customMarkFollows="1" w:id="24"/>
        <w:t>24</w:t>
      </w:r>
      <w:r w:rsidRPr="0030360E">
        <w:t>,</w:t>
      </w:r>
    </w:p>
    <w:p w14:paraId="790E7BAE" w14:textId="77777777" w:rsidR="009E72D1" w:rsidRPr="0030360E" w:rsidRDefault="009E72D1" w:rsidP="00962578">
      <w:pPr>
        <w:pStyle w:val="NormalHanging"/>
        <w:ind w:left="567" w:hanging="567"/>
      </w:pPr>
      <w:r w:rsidRPr="0030360E">
        <w:t>–</w:t>
      </w:r>
      <w:r w:rsidRPr="0030360E">
        <w:tab/>
        <w:t>έχοντας υπόψη το ψήφισμά του της 11ης Δεκεμβρίου 2013 σχετικά με τις γυναίκες με αναπηρία</w:t>
      </w:r>
      <w:r w:rsidRPr="0030360E">
        <w:rPr>
          <w:rStyle w:val="FootnoteReference"/>
        </w:rPr>
        <w:footnoteReference w:customMarkFollows="1" w:id="25"/>
        <w:t>25</w:t>
      </w:r>
      <w:r w:rsidRPr="0030360E">
        <w:t>,</w:t>
      </w:r>
    </w:p>
    <w:p w14:paraId="3BABB71A" w14:textId="77777777" w:rsidR="009E72D1" w:rsidRPr="0030360E" w:rsidRDefault="009E72D1" w:rsidP="00962578">
      <w:pPr>
        <w:pStyle w:val="NormalHanging"/>
        <w:ind w:left="567" w:hanging="567"/>
      </w:pPr>
      <w:r w:rsidRPr="0030360E">
        <w:t>–</w:t>
      </w:r>
      <w:r w:rsidRPr="0030360E">
        <w:tab/>
        <w:t>έχοντας υπόψη το ψήφισμά του της 29ης Νοεμβρίου 2018 σχετικά με την κατάσταση των γυναικών με αναπηρίες</w:t>
      </w:r>
      <w:r w:rsidRPr="0030360E">
        <w:rPr>
          <w:rStyle w:val="FootnoteReference"/>
        </w:rPr>
        <w:footnoteReference w:customMarkFollows="1" w:id="26"/>
        <w:t>26</w:t>
      </w:r>
      <w:r w:rsidRPr="0030360E">
        <w:t>,</w:t>
      </w:r>
    </w:p>
    <w:p w14:paraId="459C21B5" w14:textId="77777777" w:rsidR="009E72D1" w:rsidRPr="0030360E" w:rsidRDefault="009E72D1" w:rsidP="00962578">
      <w:pPr>
        <w:pStyle w:val="NormalHanging"/>
        <w:ind w:left="567" w:hanging="567"/>
      </w:pPr>
      <w:r w:rsidRPr="0030360E">
        <w:t>–</w:t>
      </w:r>
      <w:r w:rsidRPr="0030360E">
        <w:tab/>
        <w:t>έχοντας υπόψη το ψήφισμά του της 13ης Φεβρουαρίου 2019 σχετικά με την εναντίωση στα δικαιώματα των γυναικών και στην ισότητα των φύλων στην ΕE</w:t>
      </w:r>
      <w:r w:rsidRPr="0030360E">
        <w:rPr>
          <w:rStyle w:val="FootnoteReference"/>
        </w:rPr>
        <w:footnoteReference w:customMarkFollows="1" w:id="27"/>
        <w:t>27</w:t>
      </w:r>
      <w:r w:rsidRPr="0030360E">
        <w:t>,</w:t>
      </w:r>
    </w:p>
    <w:p w14:paraId="11C5FE9D" w14:textId="77777777" w:rsidR="009E72D1" w:rsidRPr="0030360E" w:rsidRDefault="009E72D1" w:rsidP="00962578">
      <w:pPr>
        <w:pStyle w:val="NormalHanging"/>
        <w:ind w:left="567" w:hanging="567"/>
      </w:pPr>
      <w:r w:rsidRPr="0030360E">
        <w:t>–</w:t>
      </w:r>
      <w:r w:rsidRPr="0030360E">
        <w:tab/>
        <w:t>έχοντας υπόψη το ψήφισμά του της 28ης Νοεμβρίου 2019 σχετικά με την προσχώρηση της ΕΕ στη Σύμβαση της Κωνσταντινούπολης και άλλα μέτρα για την καταπολέμηση της έμφυλης βίας</w:t>
      </w:r>
      <w:r w:rsidRPr="0030360E">
        <w:rPr>
          <w:rStyle w:val="FootnoteReference"/>
        </w:rPr>
        <w:footnoteReference w:customMarkFollows="1" w:id="28"/>
        <w:t>28</w:t>
      </w:r>
      <w:r w:rsidRPr="0030360E">
        <w:t>,</w:t>
      </w:r>
    </w:p>
    <w:p w14:paraId="73C5890D" w14:textId="77777777" w:rsidR="009E72D1" w:rsidRPr="0030360E" w:rsidRDefault="009E72D1" w:rsidP="00962578">
      <w:pPr>
        <w:pStyle w:val="NormalHanging"/>
        <w:ind w:left="567" w:hanging="567"/>
      </w:pPr>
      <w:r w:rsidRPr="0030360E">
        <w:t>–</w:t>
      </w:r>
      <w:r w:rsidRPr="0030360E">
        <w:tab/>
        <w:t>έχοντας υπόψη το ψήφισμά του της 30ής Ιανουαρίου 2020 σχετικά με το μισθολογικό χάσμα μεταξύ των φύλων</w:t>
      </w:r>
      <w:r w:rsidRPr="0030360E">
        <w:rPr>
          <w:rStyle w:val="FootnoteReference"/>
        </w:rPr>
        <w:footnoteReference w:customMarkFollows="1" w:id="29"/>
        <w:t>29</w:t>
      </w:r>
      <w:r w:rsidRPr="0030360E">
        <w:t>,</w:t>
      </w:r>
    </w:p>
    <w:p w14:paraId="7C27A484" w14:textId="77777777" w:rsidR="009E72D1" w:rsidRPr="0030360E" w:rsidRDefault="009E72D1" w:rsidP="00962578">
      <w:pPr>
        <w:pStyle w:val="NormalHanging"/>
        <w:ind w:left="567" w:hanging="567"/>
      </w:pPr>
      <w:r w:rsidRPr="0030360E">
        <w:t>–</w:t>
      </w:r>
      <w:r w:rsidRPr="0030360E">
        <w:tab/>
        <w:t>έχοντας υπόψη το ψήφισμά του της 23ης Οκτωβρίου 2020 σχετικά με την ισότητα των φύλων στην εξωτερική πολιτική και πολιτική ασφαλείας της ΕΕ</w:t>
      </w:r>
      <w:r w:rsidRPr="0030360E">
        <w:rPr>
          <w:rStyle w:val="FootnoteReference"/>
        </w:rPr>
        <w:footnoteReference w:customMarkFollows="1" w:id="30"/>
        <w:t>30</w:t>
      </w:r>
      <w:r w:rsidRPr="0030360E">
        <w:t>,</w:t>
      </w:r>
    </w:p>
    <w:p w14:paraId="17DF5245" w14:textId="77777777" w:rsidR="009E72D1" w:rsidRPr="0030360E" w:rsidRDefault="009E72D1" w:rsidP="00962578">
      <w:pPr>
        <w:pStyle w:val="NormalHanging"/>
        <w:ind w:left="567" w:hanging="567"/>
      </w:pPr>
      <w:r w:rsidRPr="0030360E">
        <w:t>–</w:t>
      </w:r>
      <w:r w:rsidRPr="0030360E">
        <w:tab/>
        <w:t>έχοντας υπόψη το ψήφισμά του της 21ης Ιανουαρίου 2021 σχετικά με τη στρατηγική της ΕΕ για την ισότητα των φύλων</w:t>
      </w:r>
      <w:r w:rsidRPr="0030360E">
        <w:rPr>
          <w:rStyle w:val="FootnoteReference"/>
        </w:rPr>
        <w:footnoteReference w:customMarkFollows="1" w:id="31"/>
        <w:t>31</w:t>
      </w:r>
      <w:r w:rsidRPr="0030360E">
        <w:t>,</w:t>
      </w:r>
    </w:p>
    <w:p w14:paraId="6D63CD59" w14:textId="77777777" w:rsidR="009E72D1" w:rsidRPr="0030360E" w:rsidRDefault="009E72D1" w:rsidP="00962578">
      <w:pPr>
        <w:pStyle w:val="NormalHanging"/>
        <w:ind w:left="567" w:hanging="567"/>
      </w:pPr>
      <w:r w:rsidRPr="0030360E">
        <w:t>–</w:t>
      </w:r>
      <w:r w:rsidRPr="0030360E">
        <w:tab/>
        <w:t>έχοντας υπόψη το ψήφισμά του της 21ης Ιανουαρίου 2021 σχετικά με τη διάσταση του φύλου κατά την περίοδο της κρίσης COVID-19 και έπειτα από αυτή</w:t>
      </w:r>
      <w:r w:rsidRPr="0030360E">
        <w:rPr>
          <w:rStyle w:val="FootnoteReference"/>
        </w:rPr>
        <w:footnoteReference w:customMarkFollows="1" w:id="32"/>
        <w:t>32</w:t>
      </w:r>
      <w:r w:rsidRPr="0030360E">
        <w:t>,</w:t>
      </w:r>
    </w:p>
    <w:p w14:paraId="28C9B696" w14:textId="77777777" w:rsidR="009E72D1" w:rsidRPr="0030360E" w:rsidRDefault="009E72D1" w:rsidP="00962578">
      <w:pPr>
        <w:pStyle w:val="NormalHanging"/>
        <w:ind w:left="567" w:hanging="567"/>
      </w:pPr>
      <w:r w:rsidRPr="0030360E">
        <w:t>–</w:t>
      </w:r>
      <w:r w:rsidRPr="0030360E">
        <w:tab/>
        <w:t>έχοντας υπόψη το ψήφισμά του της 21ης Ιανουαρίου 2021 σχετικά με τη γεφύρωση του ψηφιακού χάσματος μεταξύ των φύλων: συμμετοχή των γυναικών στην ψηφιακή οικονομία</w:t>
      </w:r>
      <w:r w:rsidRPr="0030360E">
        <w:rPr>
          <w:rStyle w:val="FootnoteReference"/>
        </w:rPr>
        <w:footnoteReference w:customMarkFollows="1" w:id="33"/>
        <w:t>33</w:t>
      </w:r>
      <w:r w:rsidRPr="0030360E">
        <w:t>,</w:t>
      </w:r>
    </w:p>
    <w:p w14:paraId="5D6E57A8" w14:textId="77777777" w:rsidR="009E72D1" w:rsidRPr="0030360E" w:rsidRDefault="009E72D1" w:rsidP="00962578">
      <w:pPr>
        <w:pStyle w:val="NormalHanging"/>
        <w:ind w:left="567" w:hanging="567"/>
      </w:pPr>
      <w:r w:rsidRPr="0030360E">
        <w:t>–</w:t>
      </w:r>
      <w:r w:rsidRPr="0030360E">
        <w:tab/>
        <w:t>έχοντας υπόψη το ψήφισμά του της 11ης Φεβρουαρίου 2021 σχετικά με τις μελλοντικές προκλήσεις όσον αφορά τα δικαιώματα των γυναικών στην Ευρώπη: πάνω από 25 χρόνια από τη Διακήρυξη και την Πλατφόρμα Δράσης του Πεκίνου</w:t>
      </w:r>
      <w:r w:rsidRPr="0030360E">
        <w:rPr>
          <w:rStyle w:val="FootnoteReference"/>
        </w:rPr>
        <w:footnoteReference w:customMarkFollows="1" w:id="34"/>
        <w:t>34</w:t>
      </w:r>
      <w:r w:rsidRPr="0030360E">
        <w:t>,</w:t>
      </w:r>
    </w:p>
    <w:p w14:paraId="6D25A697" w14:textId="77777777" w:rsidR="009E72D1" w:rsidRPr="0030360E" w:rsidRDefault="009E72D1" w:rsidP="00962578">
      <w:pPr>
        <w:pStyle w:val="NormalHanging"/>
        <w:ind w:left="567" w:hanging="567"/>
      </w:pPr>
      <w:r w:rsidRPr="0030360E">
        <w:t>–</w:t>
      </w:r>
      <w:r w:rsidRPr="0030360E">
        <w:tab/>
        <w:t>έχοντας υπόψη το ψήφισμά του της 10ης Ιουνίου 2021 σχετικά με την προώθηση της ισότητας των φύλων όσον αφορά την εκπαίδευση και τη σταδιοδρομία στους τομείς των θετικών επιστημών, της τεχνολογίας, της μηχανικής και των μαθηματικών (STEM)</w:t>
      </w:r>
      <w:r w:rsidRPr="0030360E">
        <w:rPr>
          <w:rStyle w:val="FootnoteReference"/>
        </w:rPr>
        <w:footnoteReference w:customMarkFollows="1" w:id="35"/>
        <w:t>35</w:t>
      </w:r>
      <w:r w:rsidRPr="0030360E">
        <w:t>,</w:t>
      </w:r>
    </w:p>
    <w:p w14:paraId="5874D189" w14:textId="77777777" w:rsidR="009E72D1" w:rsidRPr="0030360E" w:rsidRDefault="009E72D1" w:rsidP="00962578">
      <w:pPr>
        <w:pStyle w:val="NormalHanging"/>
        <w:ind w:left="567" w:hanging="567"/>
      </w:pPr>
      <w:r w:rsidRPr="0030360E">
        <w:t>–</w:t>
      </w:r>
      <w:r w:rsidRPr="0030360E">
        <w:tab/>
        <w:t>έχοντας υπόψη το ψήφισμά του της 24ης Ιουνίου 2021 σχετικά με την κατάσταση της σεξουαλικής και αναπαραγωγικής υγείας και των συναφών δικαιωμάτων στην ΕΕ, στο πλαίσιο της υγείας των γυναικών</w:t>
      </w:r>
      <w:r w:rsidRPr="0030360E">
        <w:rPr>
          <w:rStyle w:val="FootnoteReference"/>
        </w:rPr>
        <w:footnoteReference w:customMarkFollows="1" w:id="36"/>
        <w:t>36</w:t>
      </w:r>
      <w:r w:rsidRPr="0030360E">
        <w:t>,</w:t>
      </w:r>
    </w:p>
    <w:p w14:paraId="14975727" w14:textId="77777777" w:rsidR="009E72D1" w:rsidRPr="0030360E" w:rsidRDefault="009E72D1" w:rsidP="00962578">
      <w:pPr>
        <w:pStyle w:val="NormalHanging"/>
        <w:ind w:left="567" w:hanging="567"/>
      </w:pPr>
      <w:r w:rsidRPr="0030360E">
        <w:t>–</w:t>
      </w:r>
      <w:r w:rsidRPr="0030360E">
        <w:tab/>
        <w:t>έχοντας υπόψη το ψήφισμά του της 16ης Σεπτεμβρίου 2021, που περιέχει συστάσεις προς την Επιτροπή σχετικά με τον χαρακτηρισμό της έμφυλης βίας ως νέου τομέα εγκληματικότητας που περιλαμβάνεται στον κατάλογο του άρθρου 83 παράγραφος 1 ΣΛΕΕ</w:t>
      </w:r>
      <w:r w:rsidRPr="0030360E">
        <w:rPr>
          <w:rStyle w:val="FootnoteReference"/>
        </w:rPr>
        <w:footnoteReference w:customMarkFollows="1" w:id="37"/>
        <w:t>37</w:t>
      </w:r>
      <w:r w:rsidRPr="0030360E">
        <w:t>,</w:t>
      </w:r>
    </w:p>
    <w:p w14:paraId="0CF7399B" w14:textId="77777777" w:rsidR="009E72D1" w:rsidRPr="0030360E" w:rsidRDefault="009E72D1" w:rsidP="00962578">
      <w:pPr>
        <w:pStyle w:val="NormalHanging"/>
        <w:ind w:left="567" w:hanging="567"/>
      </w:pPr>
      <w:r w:rsidRPr="0030360E">
        <w:t>–</w:t>
      </w:r>
      <w:r w:rsidRPr="0030360E">
        <w:tab/>
        <w:t>έχοντας υπόψη το ψήφισμά του της 14ης Δεκεμβρίου 2021 που περιέχει συστάσεις προς την Επιτροπή σχετικά με την καταπολέμηση της έμφυλης βίας: βία στο διαδίκτυο</w:t>
      </w:r>
      <w:r w:rsidRPr="0030360E">
        <w:rPr>
          <w:rStyle w:val="FootnoteReference"/>
        </w:rPr>
        <w:footnoteReference w:customMarkFollows="1" w:id="38"/>
        <w:t>38</w:t>
      </w:r>
      <w:r w:rsidRPr="0030360E">
        <w:t>,</w:t>
      </w:r>
    </w:p>
    <w:p w14:paraId="036998E6" w14:textId="77777777" w:rsidR="009E72D1" w:rsidRPr="0030360E" w:rsidRDefault="009E72D1" w:rsidP="00962578">
      <w:pPr>
        <w:pStyle w:val="NormalHanging"/>
        <w:ind w:left="567" w:hanging="567"/>
      </w:pPr>
      <w:r w:rsidRPr="0030360E">
        <w:t>–</w:t>
      </w:r>
      <w:r w:rsidRPr="0030360E">
        <w:tab/>
        <w:t>έχοντας υπόψη το ψήφισμά του της 15ης Δεκεμβρίου 2021 σχετικά με την ισότητα μεταξύ γυναικών και ανδρών στην Ευρωπαϊκή Ένωση κατά την περίοδο 2018-2020</w:t>
      </w:r>
      <w:r w:rsidRPr="0030360E">
        <w:rPr>
          <w:rStyle w:val="FootnoteReference"/>
        </w:rPr>
        <w:footnoteReference w:customMarkFollows="1" w:id="39"/>
        <w:t>39</w:t>
      </w:r>
      <w:r w:rsidRPr="0030360E">
        <w:t>,</w:t>
      </w:r>
    </w:p>
    <w:p w14:paraId="051B5BC4" w14:textId="77777777" w:rsidR="009E72D1" w:rsidRPr="0030360E" w:rsidRDefault="009E72D1" w:rsidP="00962578">
      <w:pPr>
        <w:pStyle w:val="NormalHanging"/>
        <w:ind w:left="567" w:hanging="567"/>
      </w:pPr>
      <w:r w:rsidRPr="0030360E">
        <w:t>–</w:t>
      </w:r>
      <w:r w:rsidRPr="0030360E">
        <w:tab/>
        <w:t>έχοντας υπόψη το ψήφισμά του της 10ης Μαρτίου 2022 σχετικά με το σχέδιο δράσης της ΕΕ για θέματα φύλου ΙΙΙ</w:t>
      </w:r>
      <w:r w:rsidRPr="0030360E">
        <w:rPr>
          <w:rStyle w:val="FootnoteReference"/>
        </w:rPr>
        <w:footnoteReference w:customMarkFollows="1" w:id="40"/>
        <w:t>40</w:t>
      </w:r>
      <w:r w:rsidRPr="0030360E">
        <w:t>,</w:t>
      </w:r>
    </w:p>
    <w:p w14:paraId="059C2820" w14:textId="77777777" w:rsidR="009E72D1" w:rsidRPr="0030360E" w:rsidRDefault="009E72D1" w:rsidP="00962578">
      <w:pPr>
        <w:pStyle w:val="NormalHanging"/>
        <w:ind w:left="567" w:hanging="567"/>
      </w:pPr>
      <w:r w:rsidRPr="0030360E">
        <w:t>–</w:t>
      </w:r>
      <w:r w:rsidRPr="0030360E">
        <w:tab/>
        <w:t>έχοντας υπόψη το ψήφισμά του 3ης Μαΐου 2022 σχετικά με την επίτευξη της οικονομικής ανεξαρτησίας των γυναικών μέσω της επιχειρηματικότητας και της αυτοαπασχόλησης</w:t>
      </w:r>
      <w:r w:rsidRPr="0030360E">
        <w:rPr>
          <w:rStyle w:val="FootnoteReference"/>
        </w:rPr>
        <w:footnoteReference w:customMarkFollows="1" w:id="41"/>
        <w:t>41</w:t>
      </w:r>
      <w:r w:rsidRPr="0030360E">
        <w:t>,</w:t>
      </w:r>
    </w:p>
    <w:p w14:paraId="52BC16C3" w14:textId="77777777" w:rsidR="009E72D1" w:rsidRPr="0030360E" w:rsidRDefault="009E72D1" w:rsidP="00962578">
      <w:pPr>
        <w:pStyle w:val="NormalHanging"/>
        <w:ind w:left="567" w:hanging="567"/>
      </w:pPr>
      <w:r w:rsidRPr="0030360E">
        <w:t>–</w:t>
      </w:r>
      <w:r w:rsidRPr="0030360E">
        <w:tab/>
        <w:t>έχοντας υπόψη το ψήφισμά του της 5ης Ιουλίου 2022 προς μια κοινή ευρωπαϊκή δράση στον τομέα της φροντίδας</w:t>
      </w:r>
      <w:r w:rsidRPr="0030360E">
        <w:rPr>
          <w:rStyle w:val="FootnoteReference"/>
        </w:rPr>
        <w:footnoteReference w:customMarkFollows="1" w:id="42"/>
        <w:t>42</w:t>
      </w:r>
      <w:r w:rsidRPr="0030360E">
        <w:t>,</w:t>
      </w:r>
    </w:p>
    <w:p w14:paraId="14C20717" w14:textId="77777777" w:rsidR="009E72D1" w:rsidRPr="0030360E" w:rsidRDefault="009E72D1" w:rsidP="00962578">
      <w:pPr>
        <w:pStyle w:val="NormalHanging"/>
        <w:ind w:left="567" w:hanging="567"/>
      </w:pPr>
      <w:r w:rsidRPr="0030360E">
        <w:t>–</w:t>
      </w:r>
      <w:r w:rsidRPr="0030360E">
        <w:tab/>
        <w:t>έχοντας υπόψη το ψήφισμά του της 5ης Ιουλίου 2022 σχετικά με τη φτώχεια των γυναικών στην Ευρώπη</w:t>
      </w:r>
      <w:r w:rsidRPr="0030360E">
        <w:rPr>
          <w:rStyle w:val="FootnoteReference"/>
        </w:rPr>
        <w:footnoteReference w:customMarkFollows="1" w:id="43"/>
        <w:t>43</w:t>
      </w:r>
      <w:r w:rsidRPr="0030360E">
        <w:t>,</w:t>
      </w:r>
    </w:p>
    <w:p w14:paraId="7296C56F" w14:textId="77777777" w:rsidR="009E72D1" w:rsidRPr="0030360E" w:rsidRDefault="009E72D1" w:rsidP="00962578">
      <w:pPr>
        <w:pStyle w:val="NormalHanging"/>
        <w:ind w:left="567" w:hanging="567"/>
      </w:pPr>
      <w:r w:rsidRPr="0030360E">
        <w:t>–</w:t>
      </w:r>
      <w:r w:rsidRPr="0030360E">
        <w:tab/>
        <w:t>έχοντας υπόψη το ψήφισμά του της 1ης Ιουνίου 2023 σχετικά με την σεξουαλική παρενόχληση στην ΕΕ και αξιολόγηση του κινήματος MeToo</w:t>
      </w:r>
      <w:r w:rsidRPr="0030360E">
        <w:rPr>
          <w:rStyle w:val="FootnoteReference"/>
        </w:rPr>
        <w:footnoteReference w:customMarkFollows="1" w:id="44"/>
        <w:t>44</w:t>
      </w:r>
      <w:r w:rsidRPr="0030360E">
        <w:t>,</w:t>
      </w:r>
    </w:p>
    <w:p w14:paraId="1D21297D" w14:textId="0FF46A04" w:rsidR="009E72D1" w:rsidRPr="0030360E" w:rsidRDefault="009E72D1" w:rsidP="00962578">
      <w:pPr>
        <w:pStyle w:val="NormalHanging"/>
        <w:ind w:left="567" w:hanging="567"/>
      </w:pPr>
      <w:r w:rsidRPr="0030360E">
        <w:t>–</w:t>
      </w:r>
      <w:r w:rsidRPr="0030360E">
        <w:tab/>
        <w:t>έχοντας υπόψη το ψήφισμά του της 14ης Σεπτεμβρίου 2023 σχετικά με τη ρύθμιση της πορνείας στην ΕΕ: οι διασυνοριακές της επιπτώσεις και ο αντίκτυπος στην ισότητα των φύλων και στα δικαιώματα των γυναικών</w:t>
      </w:r>
      <w:r w:rsidRPr="0030360E">
        <w:rPr>
          <w:rStyle w:val="FootnoteReference"/>
        </w:rPr>
        <w:footnoteReference w:customMarkFollows="1" w:id="45"/>
        <w:t>45</w:t>
      </w:r>
      <w:r w:rsidRPr="0030360E">
        <w:t>,</w:t>
      </w:r>
    </w:p>
    <w:p w14:paraId="1C41651F" w14:textId="77777777" w:rsidR="009E72D1" w:rsidRPr="0030360E" w:rsidRDefault="009E72D1" w:rsidP="00962578">
      <w:pPr>
        <w:pStyle w:val="NormalHanging"/>
        <w:ind w:left="567" w:hanging="567"/>
      </w:pPr>
      <w:r w:rsidRPr="0030360E">
        <w:t>–</w:t>
      </w:r>
      <w:r w:rsidRPr="0030360E">
        <w:tab/>
        <w:t>έχοντας υπόψη το ψήφισμά του της 11ης Απριλίου 2024 σχετικά με την προσθήκη του δικαιώματος στην άμβλωση στον Χάρτη των Θεμελιωδών Δικαιωμάτων της ΕΕ</w:t>
      </w:r>
      <w:r w:rsidRPr="0030360E">
        <w:rPr>
          <w:rStyle w:val="FootnoteReference"/>
        </w:rPr>
        <w:footnoteReference w:customMarkFollows="1" w:id="46"/>
        <w:t>46</w:t>
      </w:r>
      <w:r w:rsidRPr="0030360E">
        <w:t>,</w:t>
      </w:r>
    </w:p>
    <w:p w14:paraId="13D11F65" w14:textId="77777777" w:rsidR="009E72D1" w:rsidRPr="0030360E" w:rsidRDefault="009E72D1" w:rsidP="00962578">
      <w:pPr>
        <w:pStyle w:val="NormalHanging"/>
        <w:ind w:left="567" w:hanging="567"/>
      </w:pPr>
      <w:r w:rsidRPr="0030360E">
        <w:t>–</w:t>
      </w:r>
      <w:r w:rsidRPr="0030360E">
        <w:tab/>
        <w:t>έχοντας υπόψη τη σύστασή του της 19ης Δεκεμβρίου 2024 προς το Συμβούλιο σχετικά με τις προτεραιότητες της ΕΕ για την 69η σύνοδο της Επιτροπής του ΟΗΕ για τη Θέση της Γυναίκας</w:t>
      </w:r>
      <w:r w:rsidRPr="0030360E">
        <w:rPr>
          <w:rStyle w:val="FootnoteReference"/>
        </w:rPr>
        <w:footnoteReference w:customMarkFollows="1" w:id="47"/>
        <w:t>47</w:t>
      </w:r>
      <w:r w:rsidRPr="0030360E">
        <w:t>,</w:t>
      </w:r>
    </w:p>
    <w:p w14:paraId="58AE23F5" w14:textId="77777777" w:rsidR="009E72D1" w:rsidRPr="0030360E" w:rsidRDefault="009E72D1" w:rsidP="00962578">
      <w:pPr>
        <w:pStyle w:val="NormalHanging"/>
        <w:ind w:left="567" w:hanging="567"/>
      </w:pPr>
      <w:r w:rsidRPr="0030360E">
        <w:t>–</w:t>
      </w:r>
      <w:r w:rsidRPr="0030360E">
        <w:tab/>
        <w:t>έχοντας υπόψη τη γνωμοδότηση της επιτροπής Δικαιωμάτων των Γυναικών και Ισότητας των Φύλων, της 9ης Απριλίου 2025, σχετικά με έναν ανανεωμένο μακροπρόθεσμο προϋπολογισμό για την Ένωση σε έναν μεταβαλλόμενο κόσμο,</w:t>
      </w:r>
    </w:p>
    <w:p w14:paraId="2BA645AC" w14:textId="2E93C5F0" w:rsidR="009E72D1" w:rsidRPr="0030360E" w:rsidRDefault="009E72D1" w:rsidP="00962578">
      <w:pPr>
        <w:pStyle w:val="NormalHanging"/>
        <w:ind w:left="567" w:hanging="567"/>
      </w:pPr>
      <w:r w:rsidRPr="0030360E">
        <w:t>–</w:t>
      </w:r>
      <w:r w:rsidRPr="0030360E">
        <w:tab/>
        <w:t>έχοντας υπόψη την έκθεση της 25</w:t>
      </w:r>
      <w:r w:rsidR="00962578" w:rsidRPr="0030360E">
        <w:t>ης</w:t>
      </w:r>
      <w:r w:rsidRPr="0030360E">
        <w:t xml:space="preserve"> Νοεμβρίου 2024, του Οργανισμού Θεμελιωδών Δικαιωμάτων της ΕΕ (FRA), της Eurostat και του Ευρωπαϊκού Ινστιτούτου για την Ισότητα των Φύλων (EIGE) με τίτλο «EU </w:t>
      </w:r>
      <w:proofErr w:type="spellStart"/>
      <w:r w:rsidRPr="0030360E">
        <w:t>gender-based</w:t>
      </w:r>
      <w:proofErr w:type="spellEnd"/>
      <w:r w:rsidRPr="0030360E">
        <w:t xml:space="preserve"> </w:t>
      </w:r>
      <w:proofErr w:type="spellStart"/>
      <w:r w:rsidRPr="0030360E">
        <w:t>violence</w:t>
      </w:r>
      <w:proofErr w:type="spellEnd"/>
      <w:r w:rsidRPr="0030360E">
        <w:t xml:space="preserve"> </w:t>
      </w:r>
      <w:proofErr w:type="spellStart"/>
      <w:r w:rsidRPr="0030360E">
        <w:t>survey</w:t>
      </w:r>
      <w:proofErr w:type="spellEnd"/>
      <w:r w:rsidRPr="0030360E">
        <w:t xml:space="preserve">: </w:t>
      </w:r>
      <w:proofErr w:type="spellStart"/>
      <w:r w:rsidRPr="0030360E">
        <w:t>key</w:t>
      </w:r>
      <w:proofErr w:type="spellEnd"/>
      <w:r w:rsidRPr="0030360E">
        <w:t xml:space="preserve"> </w:t>
      </w:r>
      <w:proofErr w:type="spellStart"/>
      <w:r w:rsidRPr="0030360E">
        <w:t>results</w:t>
      </w:r>
      <w:proofErr w:type="spellEnd"/>
      <w:r w:rsidRPr="0030360E">
        <w:t>» (Έρευνα της ΕΕ για την έμφυλη βία: βασικά αποτελέσματα),</w:t>
      </w:r>
    </w:p>
    <w:p w14:paraId="24CB9EE5" w14:textId="77777777" w:rsidR="009E72D1" w:rsidRPr="0030360E" w:rsidRDefault="009E72D1" w:rsidP="00962578">
      <w:pPr>
        <w:pStyle w:val="NormalHanging"/>
        <w:ind w:left="567" w:hanging="567"/>
      </w:pPr>
      <w:r w:rsidRPr="0030360E">
        <w:t>–</w:t>
      </w:r>
      <w:r w:rsidRPr="0030360E">
        <w:tab/>
        <w:t>έχοντας υπόψη τον δείκτη ισότητας των φύλων για το 2024 που δημοσίευσε το EIGE στις 10 Δεκεμβρίου 2024,</w:t>
      </w:r>
    </w:p>
    <w:p w14:paraId="329B6EA4" w14:textId="726D710C" w:rsidR="009E72D1" w:rsidRPr="0030360E" w:rsidRDefault="009E72D1" w:rsidP="00962578">
      <w:pPr>
        <w:pStyle w:val="NormalHanging"/>
        <w:ind w:left="567" w:hanging="567"/>
      </w:pPr>
      <w:r w:rsidRPr="0030360E">
        <w:t>–</w:t>
      </w:r>
      <w:r w:rsidRPr="0030360E">
        <w:tab/>
        <w:t xml:space="preserve">έχοντας υπόψη τη μελέτη με τίτλο </w:t>
      </w:r>
      <w:r w:rsidR="00B727AF" w:rsidRPr="0030360E">
        <w:t>«</w:t>
      </w:r>
      <w:proofErr w:type="spellStart"/>
      <w:r w:rsidRPr="0030360E">
        <w:t>Policies</w:t>
      </w:r>
      <w:proofErr w:type="spellEnd"/>
      <w:r w:rsidRPr="0030360E">
        <w:t xml:space="preserve"> for </w:t>
      </w:r>
      <w:proofErr w:type="spellStart"/>
      <w:r w:rsidRPr="0030360E">
        <w:t>long-term</w:t>
      </w:r>
      <w:proofErr w:type="spellEnd"/>
      <w:r w:rsidRPr="0030360E">
        <w:t xml:space="preserve"> </w:t>
      </w:r>
      <w:proofErr w:type="spellStart"/>
      <w:r w:rsidRPr="0030360E">
        <w:t>carers</w:t>
      </w:r>
      <w:proofErr w:type="spellEnd"/>
      <w:r w:rsidR="00B727AF" w:rsidRPr="0030360E">
        <w:t>»</w:t>
      </w:r>
      <w:r w:rsidRPr="0030360E">
        <w:t xml:space="preserve"> (Πολιτικές για τους μακροχρόνιους φροντιστές), που δημοσιεύθηκε από τη Γενική Διεύθυνση Υπηρεσιών Κοινοβουλευτικής Έρευνας τον Νοέμβριο του 2021,</w:t>
      </w:r>
    </w:p>
    <w:p w14:paraId="0FF04CF1" w14:textId="77777777" w:rsidR="009E72D1" w:rsidRPr="0030360E" w:rsidRDefault="009E72D1" w:rsidP="00962578">
      <w:pPr>
        <w:pStyle w:val="NormalHanging"/>
        <w:ind w:left="567" w:hanging="567"/>
      </w:pPr>
      <w:r w:rsidRPr="0030360E">
        <w:t>–</w:t>
      </w:r>
      <w:r w:rsidRPr="0030360E">
        <w:tab/>
        <w:t>έχοντας υπόψη το άρθρο 55 του Κανονισμού του,</w:t>
      </w:r>
    </w:p>
    <w:p w14:paraId="10C47858" w14:textId="77777777" w:rsidR="009E72D1" w:rsidRPr="0030360E" w:rsidRDefault="009E72D1" w:rsidP="00962578">
      <w:pPr>
        <w:pStyle w:val="NormalHanging"/>
        <w:ind w:left="567" w:hanging="567"/>
      </w:pPr>
      <w:r w:rsidRPr="0030360E">
        <w:t>–</w:t>
      </w:r>
      <w:r w:rsidRPr="0030360E">
        <w:tab/>
        <w:t>έχοντας υπόψη τη γνωμοδότηση της επιτροπής Πολιτικών Ελευθεριών, Δικαιοσύνης και Εσωτερικών Υποθέσεων,</w:t>
      </w:r>
    </w:p>
    <w:p w14:paraId="5C4983AF" w14:textId="77777777" w:rsidR="009E72D1" w:rsidRPr="0030360E" w:rsidRDefault="009E72D1" w:rsidP="00962578">
      <w:pPr>
        <w:pStyle w:val="NormalHanging"/>
        <w:ind w:left="567" w:hanging="567"/>
      </w:pPr>
      <w:r w:rsidRPr="0030360E">
        <w:t>–</w:t>
      </w:r>
      <w:r w:rsidRPr="0030360E">
        <w:tab/>
        <w:t>έχοντας υπόψη την έκθεση της επιτροπής Δικαιωμάτων των Γυναικών και Ισότητας των Φύλων (A10-0210/2025),</w:t>
      </w:r>
    </w:p>
    <w:p w14:paraId="0B4DC7DD" w14:textId="77777777" w:rsidR="009E72D1" w:rsidRPr="0030360E" w:rsidRDefault="009E72D1" w:rsidP="00962578">
      <w:pPr>
        <w:pStyle w:val="NormalHanging"/>
        <w:ind w:left="567" w:hanging="567"/>
      </w:pPr>
      <w:r w:rsidRPr="0030360E">
        <w:t>Α.</w:t>
      </w:r>
      <w:r w:rsidRPr="0030360E">
        <w:tab/>
        <w:t>λαμβάνοντας υπόψη ότι το δικαίωμα στην ίση μεταχείριση και η απαγόρευση των διακρίσεων συνιστούν θεμελιώδη δικαιώματα, κατοχυρωμένα στις Συνθήκες</w:t>
      </w:r>
      <w:r w:rsidRPr="0030360E">
        <w:rPr>
          <w:rStyle w:val="FootnoteReference"/>
        </w:rPr>
        <w:footnoteReference w:customMarkFollows="1" w:id="48"/>
        <w:t>48</w:t>
      </w:r>
      <w:r w:rsidRPr="0030360E">
        <w:t xml:space="preserve"> και τον Χάρτη των Θεμελιωδών Δικαιωμάτων, και ότι είναι ουσιώδη για την περαιτέρω ανάπτυξή της ΕΕ· λαμβάνοντας υπόψη ότι η ΕΕ διαδραματίζει βασικό ρόλο στην εξάλειψη των ανισοτήτων και στην προώθηση της ισότητας, όπως ορίζεται στη ΣΛΕΕ</w:t>
      </w:r>
      <w:r w:rsidRPr="0030360E">
        <w:rPr>
          <w:rStyle w:val="FootnoteReference"/>
        </w:rPr>
        <w:footnoteReference w:customMarkFollows="1" w:id="49"/>
        <w:t>49</w:t>
      </w:r>
      <w:r w:rsidRPr="0030360E">
        <w:t>·</w:t>
      </w:r>
    </w:p>
    <w:p w14:paraId="41F9235B" w14:textId="77777777" w:rsidR="009E72D1" w:rsidRPr="0030360E" w:rsidRDefault="009E72D1" w:rsidP="00962578">
      <w:pPr>
        <w:pStyle w:val="NormalHanging"/>
        <w:ind w:left="567" w:hanging="567"/>
      </w:pPr>
      <w:r w:rsidRPr="0030360E">
        <w:t>Β.</w:t>
      </w:r>
      <w:r w:rsidRPr="0030360E">
        <w:tab/>
        <w:t>λαμβάνοντας υπόψη ότι η ισότητα των φύλων αποτελεί βασική αξία της ΕΕ, θεμελιώδες δικαίωμα και βασική αρχή του ευρωπαϊκού πυλώνα κοινωνικών δικαιωμάτων, καθώς και βασική προϋπόθεση για την πρόοδο, η οποία απαιτεί την προώθηση ίσων ευκαιριών και αποτελεσμάτων από τα πρώτα στάδια της εκπαίδευσης και την εξάλειψη των έμφυλων στερεοτύπων που ξεκινούν από την παιδική ηλικία· λαμβάνοντας υπόψη ότι το Κοινοβούλιο επικροτεί τις αρχές που περιλαμβάνονται στη δήλωση που επισυνάπτεται στην ανακοίνωση της Επιτροπής της 7 Μαρτίου 2025 με τίτλο «Χάρτης πορείας για τα δικαιώματα των γυναικών» ως ελάχιστα πρότυπα, τονίζοντας την ανάγκη για πιο φιλόδοξες προσπάθειες·</w:t>
      </w:r>
    </w:p>
    <w:p w14:paraId="0DCE2B22" w14:textId="77777777" w:rsidR="009E72D1" w:rsidRPr="0030360E" w:rsidRDefault="009E72D1" w:rsidP="00962578">
      <w:pPr>
        <w:pStyle w:val="NormalHanging"/>
        <w:ind w:left="567" w:hanging="567"/>
      </w:pPr>
      <w:r w:rsidRPr="0030360E">
        <w:t>Γ.</w:t>
      </w:r>
      <w:r w:rsidRPr="0030360E">
        <w:tab/>
        <w:t>λαμβάνοντας υπόψη ότι τα κράτη μέλη κατέγραψαν κατά μέσο όρο 71,0 βαθμούς στους 100 στον δείκτη ισότητας των φύλων της ΕΕ για το 2024, βαθμολογία που συνιστά πολύ μέτρια βελτίωση κατά 0,8 μονάδες σε σύγκριση με την προηγούμενη έκδοση του δείκτη· λαμβάνοντας υπόψη ότι παρατηρείται αυξανόμενη αντίδραση κατά της προόδου όσον αφορά την ισότητα των φύλων και τα δικαιώματα των γυναικών και γίνεται προσπάθεια επαναφοράς των ξεπερασμένων παραδοσιακών ρόλων των φύλων ως κανόνα, θέτοντας την υφιστάμενη κατάσταση υπό αμφισβήτηση και ανακόπτοντας την περαιτέρω πρόοδο· λαμβάνοντας υπόψη ότι πολλά ενδιαφερόμενα μέρη, συμπεριλαμβανομένης της Γενικής Συνέλευσης των Ηνωμένων Εθνών, έχουν αναγνωρίσει την ενεργό αντίσταση στα επιτεύγματα και την πρόοδο όσον αφορά την ισότητα των φύλων και την αυξανόμενη αντίδραση κατά των δικαιωμάτων των γυναικών· λαμβάνοντας υπόψη ότι τα κινήματα κατά της ισότητας των φύλων και κατά των δικαιωμάτων απειλούν τα θεμελιώδη δικαιώματα των γυναικών και των κοριτσιών και την επίτευξη της ισότητας των φύλων σε καθημερινή βάση, καθώς και ότι η παγκόσμια αντίδραση κατά των γυναικών και των δικαιωμάτων τους είναι αισθητή και στον Νότο, καθώς οι περικοπές στην αναπτυξιακή βοήθεια πλήττουν κυρίως τις γυναίκες σε αναπτυσσόμενες περιοχές και ο κανόνας της παγκόσμιας μέγγενης στοχεύει ιδίως τις οργανώσεις για τα δικαιώματα των γυναικών· λαμβάνοντας υπόψη ότι υπάρχει σαφής και επείγουσα ανάγκη να επιβεβαιωθούν εκ νέου, να διαφυλαχθούν και να αναπτυχθούν η ισότητα των φύλων και τα ανθρώπινα δικαιώματα των γυναικών και των κοριτσιών</w:t>
      </w:r>
      <w:r w:rsidRPr="0030360E">
        <w:rPr>
          <w:rStyle w:val="FootnoteReference"/>
        </w:rPr>
        <w:footnoteReference w:customMarkFollows="1" w:id="50"/>
        <w:t>50</w:t>
      </w:r>
      <w:r w:rsidRPr="0030360E">
        <w:t>·</w:t>
      </w:r>
    </w:p>
    <w:p w14:paraId="39597F5C" w14:textId="77777777" w:rsidR="009E72D1" w:rsidRPr="0030360E" w:rsidRDefault="009E72D1" w:rsidP="00962578">
      <w:pPr>
        <w:pStyle w:val="NormalHanging"/>
        <w:ind w:left="567" w:hanging="567"/>
      </w:pPr>
      <w:r w:rsidRPr="0030360E">
        <w:t>Δ.</w:t>
      </w:r>
      <w:r w:rsidRPr="0030360E">
        <w:tab/>
        <w:t>λαμβάνοντας υπόψη ότι κινήματα που αντιτίθενται στις πολιτικές για την ισότητα των φύλων, την οικογενειακή πολυμορφία, τον γάμο μεταξύ ατόμων του ιδίου φύλου, τη σεξουαλική και αναπαραγωγική υγεία και τα συναφή δικαιώματα και την ενσωμάτωση της διάστασης του φύλου προσπαθούν να επηρεάσουν τη χάραξη εθνικής και ευρωπαϊκής πολιτικής· λαμβάνοντας υπόψη ότι ακροδεξιά κόμματα και αντιδημοκρατικές, φασιστικές ιδεολογίες, τα οποία είναι ολοένα και πιο επιτυχημένα και δημοφιλή, επιδιώκουν να υπονομεύσουν τα καθιερωμένα δικαιώματα, να παρεμποδίσουν τη νομοθετική πρόοδο και να αποδυναμώσουν τους θεσμικούς μηχανισμούς που έχουν σχεδιαστεί για την προστασία των γυναικών, των κοριτσιών και των πλέον περιθωριοποιημένων ατόμων στην κοινωνία μας· λαμβάνοντας υπόψη ότι απειλούν τα κεκτημένα όσον αφορά τα δικαιώματα των γυναικών, την ισότητα των φύλων και το κράτος δικαίου, καθώς και τα θεμελιώδη δικαιώματα εν γένει, στην ΕΕ και τα κράτη μέλη της, μεταξύ άλλων μέσω συντονισμένων εκστρατειών παραπληροφόρησης· λαμβάνοντας υπόψη ότι οι μηχανισμοί με τους οποίους τα εν λόγω κινήματα οργανώνονται, συγκεντρώνουν κεφάλαια, κινητοποιούν και ασκούν επιρροή και πέραν των εθνικών συνόρων εξακολουθούν, σε μεγάλο βαθμό, να μην ερευνώνται επαρκώς, αλλά μια έκθεση</w:t>
      </w:r>
      <w:r w:rsidRPr="0030360E">
        <w:rPr>
          <w:rStyle w:val="FootnoteReference"/>
        </w:rPr>
        <w:footnoteReference w:customMarkFollows="1" w:id="51"/>
        <w:t>51</w:t>
      </w:r>
      <w:r w:rsidRPr="0030360E">
        <w:t xml:space="preserve"> του 2021 αποκάλυψε πως υπάρχει ένα διακρατικό δίκτυο που λαμβάνει στρατηγικές οικονομικές αποφάσεις διεθνώς· λαμβάνοντας υπόψη ότι παρατηρείται ανησυχητική άνοδος της «</w:t>
      </w:r>
      <w:proofErr w:type="spellStart"/>
      <w:r w:rsidRPr="0030360E">
        <w:t>ανδρόσφαιρας</w:t>
      </w:r>
      <w:proofErr w:type="spellEnd"/>
      <w:r w:rsidRPr="0030360E">
        <w:t>» σε παγκόσμιο επίπεδο, καθώς άνδρες επηρεαστές γνώμης δραστηριοποιούνται στα μέσα κοινωνικής δικτύωσης προωθώντας στο διαδίκτυο το ψευδές αφήγημα ότι ο φεμινισμός και η ισότητα των φύλων έχουν οδηγήσει στην υποβάθμιση των δικαιωμάτων των ανδρών, χρησιμοποιώντας ακραία γλώσσα, κανονικοποιώντας τη βία κατά των γυναικών και των κοριτσιών και καλλιεργώντας δεσμούς με τη ριζοσπαστικοποίηση και τις εξτρεμιστικές ιδεολογίες</w:t>
      </w:r>
      <w:r w:rsidRPr="0030360E">
        <w:rPr>
          <w:rStyle w:val="FootnoteReference"/>
        </w:rPr>
        <w:footnoteReference w:customMarkFollows="1" w:id="52"/>
        <w:t>52</w:t>
      </w:r>
      <w:r w:rsidRPr="0030360E">
        <w:t>· λαμβάνοντας υπόψη ότι η Επιτροπή, ως θεματοφύλακας των Συνθηκών, θα πρέπει επίσης να βρίσκεται στην πρώτη γραμμή της προστασίας των δικαιωμάτων των γυναικών και της ισότητας των φύλων, καθώς οι εξελίξεις αυτές συνιστούν άμεση απειλή για τις αξίες της ανθρώπινης αξιοπρέπειας, της ελευθερίας, της δημοκρατίας, της ισότητας και του κράτους δικαίου που κατοχυρώνονται στο άρθρο 2 ΣΕΕ· λαμβάνοντας υπόψη ότι ορισμένες προτάσεις της Επιτροπής που αποσκοπούν στην απλούστευση των κανονιστικών ρυθμίσεων, όπως το αρχικό σχέδιο του προγράμματος εργασίας του προγράμματος «Ορίζων Ευρώπη» για το 2025, ενδέχεται να παρεμποδίσουν την ισότητα των φύλων, όπως και το ανακοινωθέν σχέδιο για την απόσυρση της πρότασης οριζόντιας οδηγίας κατά των διακρίσεων· λαμβάνοντας υπόψη ότι η ισότητα των φύλων αποτελεί προϋπόθεση για την ενίσχυση της ανταγωνιστικότητας και την επίτευξη βιώσιμης ανάπτυξης·</w:t>
      </w:r>
    </w:p>
    <w:p w14:paraId="3977B541" w14:textId="77777777" w:rsidR="009E72D1" w:rsidRPr="0030360E" w:rsidRDefault="009E72D1" w:rsidP="00962578">
      <w:pPr>
        <w:pStyle w:val="NormalHanging"/>
        <w:ind w:left="567" w:hanging="567"/>
      </w:pPr>
      <w:r w:rsidRPr="0030360E">
        <w:t>Ε.</w:t>
      </w:r>
      <w:r w:rsidRPr="0030360E">
        <w:tab/>
        <w:t>λαμβάνοντας υπόψη ότι η έμφυλη βία είναι συστημικό ζήτημα, εξακολουθεί να αποτελεί ευρέως διαδεδομένο και ενδημικό φαινόμενο παγκοσμίως, μεταξύ άλλων στην ΕΕ, και έχει σοβαρές συνέπειες για τα θύματα και τους επιζώντες, συμπεριλαμβανομένων των γυναικών και των κοριτσιών, και για την κοινωνία στο σύνολό της, καθώς ενισχύει τις συστημικές ανισότητες μεταξύ ανδρών και γυναικών και διαιωνίζει επιβλαβείς δομές που βασίζονται σε έμφυλα στερεότυπα· λαμβάνοντας υπόψη ότι η έγκριση, το 2024, της οδηγίας για την καταπολέμηση της βίας κατά των γυναικών και της εξ οικείων βίας αποτέλεσε σημαντικό ορόσημο στην πορεία προς την εξάλειψη της έμφυλης βίας και ότι θα είναι πλέον απαραίτητο να διασφαλιστεί η πλήρης και ταχεία εφαρμογή της από τα κράτη μέλη, αναγνωρίζοντας παράλληλα ότι πρέπει να συνεχίσουμε να αναπτύσσουμε ταχείες, καινοτόμες και αποτελεσματικές αντιδράσεις, μεταξύ άλλων μέσω ψηφιακών εργαλείων και τεχνολογιών τεχνητής νοημοσύνης· λαμβάνοντας υπόψη ότι περίπου το ένα τρίτο των γυναικών στην ΕΕ που έχουν δεχθεί σεξουαλική παρενόχληση, την έχουν δεχθεί στην εργασία τους και μάλιστα με καταστροφικές συνέπειες για τις ίδιες</w:t>
      </w:r>
      <w:r w:rsidRPr="0030360E">
        <w:rPr>
          <w:rStyle w:val="FootnoteReference"/>
        </w:rPr>
        <w:footnoteReference w:customMarkFollows="1" w:id="53"/>
        <w:t>53</w:t>
      </w:r>
      <w:r w:rsidRPr="0030360E">
        <w:t>· λαμβάνοντας υπόψη ότι αυτό καταδεικνύει τη σημασία της θέσπισης συγκεκριμένων νομοθετικών μέτρων για την αντιμετώπιση της έμφυλης βίας στον χώρο εργασίας, συμπεριλαμβανομένης της στήριξης των θυμάτων, καθώς και ισχυρών μέτρων πρόληψης· λαμβάνοντας υπόψη ότι όλα τα κράτη μέλη έχουν υπογράψει τη Σύμβαση της Κωνσταντινούπολης, αλλά πέντε κράτη μέλη δεν την έχουν κυρώσει μέχρι στιγμής· λαμβάνοντας υπόψη ότι η ΕΕ προσχώρησε στη Σύμβαση το 2023 όσον αφορά θέματα που εμπίπτουν στις αποκλειστικές αρμοδιότητές της·</w:t>
      </w:r>
    </w:p>
    <w:p w14:paraId="4071475E" w14:textId="77777777" w:rsidR="009E72D1" w:rsidRPr="0030360E" w:rsidRDefault="009E72D1" w:rsidP="00962578">
      <w:pPr>
        <w:pStyle w:val="NormalHanging"/>
        <w:ind w:left="567" w:hanging="567"/>
      </w:pPr>
      <w:r w:rsidRPr="0030360E">
        <w:t>ΣΤ.</w:t>
      </w:r>
      <w:r w:rsidRPr="0030360E">
        <w:tab/>
        <w:t>λαμβάνοντας υπόψη ότι η εμπορία ανθρώπων αποτελεί μία από τις πλέον κατάφωρες παραβιάσεις των θεμελιωδών ανθρωπίνων δικαιωμάτων και της ανθρώπινης αξιοπρέπειας, καθώς και έναν αναπτυσσόμενο κλάδο του οργανωμένου εγκλήματος, που πλήττει κυρίως γυναίκες, ανήλικους και παιδιά, ιδίως με σκοπό τη σεξουαλική εκμετάλλευση, στοχεύοντας συχνά ευάλωτες γυναίκες με ψευδείς υποσχέσεις, και, στη συνέχεια, εξαναγκάζοντάς τες σε σεξουαλική εκμετάλλευση και απάνθρωπες συνθήκες διαβίωσης· λαμβάνοντας υπόψη ότι η εμπορία ανθρώπων αποτελεί μορφή σύγχρονης δουλείας· λαμβάνοντας υπόψη ότι είναι αναγκαίο να αντιμετωπιστεί αποτελεσματικά η ζήτηση που προωθεί όλες τις μορφές εκμετάλλευσης που σχετίζονται με την εμπορία ανθρώπων· λαμβάνοντας υπόψη ότι υπάρχει στενή σχέση μεταξύ της εμπορίας ανθρώπων και τη σεξουαλική εκμετάλλευση·</w:t>
      </w:r>
    </w:p>
    <w:p w14:paraId="54CBC94C" w14:textId="36BF928F" w:rsidR="009E72D1" w:rsidRPr="0030360E" w:rsidRDefault="009E72D1" w:rsidP="00962578">
      <w:pPr>
        <w:pStyle w:val="NormalHanging"/>
        <w:ind w:left="567" w:hanging="567"/>
      </w:pPr>
      <w:r w:rsidRPr="0030360E">
        <w:t>Ζ.</w:t>
      </w:r>
      <w:r w:rsidRPr="0030360E">
        <w:tab/>
        <w:t>λαμβάνοντας υπόψη ότι οι προσεγγίσεις όσον αφορά την πορνεία διαφέρουν από το ένα κράτος μέλος στο άλλο και κυμαίνονται από την επιβολή ποινής σε όσους παρέχουν ή χρησιμοποιούν τέτοιου είδους υπηρεσίες έως και την νομιμοποίηση των υπηρεσιών αυτών· λαμβάνοντας υπόψη ότι οι εκδιδόμενες γυναίκες αντιμετωπίζουν σοβαρότερες παραβιάσεις των ανθρωπίνων δικαιωμάτων, περισσότερη βία και εκμετάλλευση από ό,τι άλλες γυναίκες, συμπεριλαμβανομένων υψηλών επιπέδων έμφυλης, ψυχολογικής, σωματικής και σεξουαλικής βίας· λαμβάνοντας υπόψη ότι πολλοί παράγοντες οδηγούν τους ανθρώπους στην πορνεία και τους αναγκάζουν να παραμείνουν εκεί, συμπεριλαμβανομένης της φτώχειας λόγω κοινωνικών αδικιών και αποκλεισμού, των ανισοτήτων, της περιορισμένης απασχόλησης</w:t>
      </w:r>
      <w:r w:rsidR="00452340" w:rsidRPr="0030360E">
        <w:t xml:space="preserve"> και</w:t>
      </w:r>
      <w:r w:rsidRPr="0030360E">
        <w:t xml:space="preserve"> των διατομεακών διακρίσεων· λαμβάνοντας υπόψη ότι θα πρέπει να εφαρμοστούν πολιτικές για τη στήριξη των ατόμων που επιθυμούν να εγκαταλείψουν την πορνεία·</w:t>
      </w:r>
    </w:p>
    <w:p w14:paraId="28F654E2" w14:textId="761D61A6" w:rsidR="009E72D1" w:rsidRPr="0030360E" w:rsidRDefault="009E72D1" w:rsidP="00962578">
      <w:pPr>
        <w:pStyle w:val="NormalHanging"/>
        <w:ind w:left="567" w:hanging="567"/>
      </w:pPr>
      <w:r w:rsidRPr="0030360E">
        <w:t>Η.</w:t>
      </w:r>
      <w:r w:rsidRPr="0030360E">
        <w:tab/>
        <w:t>λαμβάνοντας υπόψη ότι τα σεξουαλικά και αναπαραγωγικά δικαιώματα προστατεύονται ως ανθρώπινα δικαιώματα στο διεθνές και ευρωπαϊκό δίκαιο ανθρωπίνων δικαιωμάτων —για παράδειγμα με το Διεθνές Σύμφωνο για τα ατομικά και πολιτικά δικαιώματα και το Διεθνές Σύμφωνο για τα οικονομικά, κοινωνικά και πολιτιστικά δικαιώματα, με τη Σύμβαση για την εξάλειψη όλων των μορφών διακρίσεων κατά των γυναικών και με την Ευρωπαϊκή Σύμβαση Δικαιωμάτων του Ανθρώπου— και συνιστούν βασικό στοιχείο της ολοκληρωμένης παροχής υγειονομικής περίθαλψης· λαμβάνοντας υπόψη ότι, στο ψήφισμά του της 11ης</w:t>
      </w:r>
      <w:r w:rsidR="00B727AF" w:rsidRPr="0030360E">
        <w:t> </w:t>
      </w:r>
      <w:r w:rsidRPr="0030360E">
        <w:t>Απριλίου 2024, το Κοινοβούλιο ζήτησε να συμπεριληφθεί η σεξουαλική και αναπαραγωγική υγεία και τα συναφή δικαιώματα, συμπεριλαμβανομένου του δικαιώματος στην άμβλωση, στον Χάρτη των Θεμελιωδών Δικαιωμάτων της ΕΕ· λαμβάνοντας υπόψη ότι η σεξουαλική και αναπαραγωγική υγεία και τα συναφή δικαιώματα</w:t>
      </w:r>
      <w:r w:rsidRPr="0030360E">
        <w:rPr>
          <w:rStyle w:val="FootnoteReference"/>
        </w:rPr>
        <w:footnoteReference w:customMarkFollows="1" w:id="54"/>
        <w:t>54</w:t>
      </w:r>
      <w:r w:rsidRPr="0030360E">
        <w:t xml:space="preserve"> είναι απαραίτητα για την ευημερία και την ενδυνάμωση των ανθρώπων και περιλαμβάνουν πρόσβαση σε υπηρεσίες αντισύλληψης, ασφαλή και νόμιμη περίθαλψη κατά την άμβλωση και πρόσβαση σε επιστημονικά τεκμηριωμένες και ακριβείς πληροφορίες, θεραπείες γονιμότητας, ολοκληρωμένη και κατάλληλη για την ηλικία σεξουαλική διαπαιδαγώγηση και εκπαίδευση σε θέματα σχέσεων, καθώς και ποιοτική μαιευτική και γυναικολογική περίθαλψη· λαμβάνοντας υπόψη ότι, παρά το γεγονός πως έχει σημειωθεί κάποια πρόοδος, οι εν λόγω υπηρεσίες και οι πληροφορίες συχνά, στην πράξη, δεν προσφέρονται σε ορισμένα κράτη μέλη και παραδοσιακά θεωρούνται γυναικεία ζητήματα, υπονομεύοντας την πρόοδο και διαιωνίζοντας τις ανισότητες μεταξύ των φύλων· λαμβάνοντας υπόψη ότι η ενεργός συμμετοχή των ανδρών στη σεξουαλική και αναπαραγωγική υγεία και τα συναφή δικαιώματα μπορεί να συμβάλει στην αμφισβήτηση επιβλαβών προτύπων για τα φύλα, να προωθήσει την κοινή ευθύνη στον οικογενειακό προγραμματισμό και να στηρίξει τα δικαιώματα και την ευημερία των γυναικών·</w:t>
      </w:r>
    </w:p>
    <w:p w14:paraId="0D2327A3" w14:textId="617BBCCC" w:rsidR="009E72D1" w:rsidRPr="0030360E" w:rsidRDefault="009E72D1" w:rsidP="00962578">
      <w:pPr>
        <w:pStyle w:val="NormalHanging"/>
        <w:ind w:left="567" w:hanging="567"/>
      </w:pPr>
      <w:r w:rsidRPr="0030360E">
        <w:t>Θ.</w:t>
      </w:r>
      <w:r w:rsidRPr="0030360E">
        <w:tab/>
        <w:t xml:space="preserve">λαμβάνοντας υπόψη ότι τα δικαιώματα σεξουαλικής και αναπαραγωγικής υγείας αποτελούν θεμελιώδη δικαιώματα και θα πρέπει να ενισχύονται, ενώ δεν επιτρέπεται να υποβαθμίζονται κατά κανέναν τρόπο ή να αφαιρούνται· λαμβάνοντας υπόψη ότι οι παραβιάσεις της σεξουαλικής και αναπαραγωγικής υγείας και των συναφών δικαιωμάτων, συμπεριλαμβανομένων της άρνησης παροχής υπηρεσιών ασφαλούς και νόμιμης άμβλωσης και όλων των μορφών μαιευτικής και γυναικολογικής βίας, συνιστούν έμφυλη βία και παραβιάζουν τα θεμελιώδη ανθρώπινα δικαιώματα. Παρ' όλα αυτά, περισσότερες από 20 εκατομμύρια γυναίκες στην ΕΕ εξακολουθούν να μην έχουν πρόσβαση σε ασφαλή και νόμιμη άμβλωση και άλλη σεξουαλική και αναπαραγωγική υγεία και τα συναφή δικαιώματα· λαμβάνοντας υπόψη ότι ορισμένα κράτη μέλη εξακολουθούν να έχουν εξαιρετικά περιοριστικούς νόμους που απαγορεύουν την άμβλωση, εκτός από αυστηρά καθορισμένες περιπτώσεις, ή έχουν θέσει πρακτικά εμπόδια στην πρόσβαση σε αυτήν, με αποτέλεσμα οι γυναίκες να αναγκάζονται να καταφεύγουν σε παράνομες αμβλώσεις, να ταξιδεύουν σε άλλες χώρες ή να ολοκληρώνουν την κύησή τους παρά τη θέλησή τους, γεγονός που συνιστά παραβίαση των ανθρωπίνων δικαιωμάτων και μορφή έμφυλης βίας που επηρεάζει τα δικαιώματα των γυναικών και των κοριτσιών στη ζωή, τη σωματική και ψυχική ακεραιότητα και ασφάλεια, την ισότητα, την απαγόρευση των διακρίσεων και την υγεία, ενώ τους προκαλεί και αδικαιολόγητη οικονομική και ψυχική πίεση· λαμβάνοντας υπόψη ότι η Ευρωπαϊκή Πρωτοβουλία Πολιτών με τίτλο </w:t>
      </w:r>
      <w:r w:rsidR="00B727AF" w:rsidRPr="0030360E">
        <w:t>«</w:t>
      </w:r>
      <w:proofErr w:type="spellStart"/>
      <w:r w:rsidRPr="0030360E">
        <w:t>My</w:t>
      </w:r>
      <w:proofErr w:type="spellEnd"/>
      <w:r w:rsidRPr="0030360E">
        <w:t xml:space="preserve"> </w:t>
      </w:r>
      <w:proofErr w:type="spellStart"/>
      <w:r w:rsidRPr="0030360E">
        <w:t>Voice</w:t>
      </w:r>
      <w:proofErr w:type="spellEnd"/>
      <w:r w:rsidRPr="0030360E">
        <w:t xml:space="preserve">, </w:t>
      </w:r>
      <w:proofErr w:type="spellStart"/>
      <w:r w:rsidRPr="0030360E">
        <w:t>My</w:t>
      </w:r>
      <w:proofErr w:type="spellEnd"/>
      <w:r w:rsidRPr="0030360E">
        <w:t xml:space="preserve"> </w:t>
      </w:r>
      <w:proofErr w:type="spellStart"/>
      <w:r w:rsidRPr="0030360E">
        <w:t>Choice</w:t>
      </w:r>
      <w:proofErr w:type="spellEnd"/>
      <w:r w:rsidR="00B727AF" w:rsidRPr="0030360E">
        <w:t>»</w:t>
      </w:r>
      <w:r w:rsidRPr="0030360E">
        <w:t xml:space="preserve"> (Δική μου η φωνή, δική μου και η επιλογή) με περισσότερες από 1,2 εκατομμύρια υπογραφές καλεί την ΕΕ να διασφαλίσει την πρόσβαση σε ασφαλή και νόμιμη άμβλωση για όλες, σεβόμενη παράλληλα τις αρμοδιότητες τους κάθε μέρους βάσει των Συνθηκών, και ζητεί από την ΕΕ να θεσπίσει νομοθεσία για τη δημιουργία χρηματοδοτικού μηχανισμού που θα βοηθά τα κράτη μέλη που υιοθετούν οικειοθελώς την πολιτική της παροχής ασφαλούς άμβλωσης σε όλες όσες δεν έχουν πρόσβαση σε αυτήν· λαμβάνοντας υπόψη ότι νέες μελέτες σχετικά με τη μαιευτική βία διαπίστωσαν ότι ποσοστό μεταξύ του 21 % και 81 % των γυναικών που γέννησαν και που συμμετείχαν στην έρευνα είχαν υποστεί μία ή περισσότερες μορφές μαιευτικής βίας, και ότι τα ευρήματα δείχνουν ότι η έλλειψη συναίνεσης μετά από ενημέρωση, η φροντίδα χωρίς συναίνεση, η λεκτική και σωματική κακοποίηση και η έλλειψη επικοινωνίας αποτελούν επίμονα ζητήματα στα κράτη μέλη</w:t>
      </w:r>
      <w:r w:rsidRPr="0030360E">
        <w:rPr>
          <w:rStyle w:val="FootnoteReference"/>
        </w:rPr>
        <w:footnoteReference w:customMarkFollows="1" w:id="55"/>
        <w:t>55</w:t>
      </w:r>
      <w:r w:rsidRPr="0030360E">
        <w:t>· λαμβάνοντας υπόψη ότι ο Παγκόσμιος Οργανισμός Υγείας (ΠΟΥ) δηλώνει ότι η ποιοτική φροντίδα από μαία είναι ζωτικής σημασίας για τη βελτίωση των αποτελεσμάτων όσον αφορά την υγεία της μητέρας και του νεογνού, τη μείωση των παρεμβάσεων και την ενίσχυση της εμπειρίας της γέννας για τις γυναίκες</w:t>
      </w:r>
      <w:r w:rsidRPr="0030360E">
        <w:rPr>
          <w:rStyle w:val="FootnoteReference"/>
        </w:rPr>
        <w:footnoteReference w:customMarkFollows="1" w:id="56"/>
        <w:t>56</w:t>
      </w:r>
      <w:r w:rsidRPr="0030360E">
        <w:t>·</w:t>
      </w:r>
    </w:p>
    <w:p w14:paraId="18B46146" w14:textId="77777777" w:rsidR="009E72D1" w:rsidRPr="0030360E" w:rsidRDefault="009E72D1" w:rsidP="00962578">
      <w:pPr>
        <w:pStyle w:val="NormalHanging"/>
        <w:ind w:left="567" w:hanging="567"/>
      </w:pPr>
      <w:r w:rsidRPr="0030360E">
        <w:t>Ι.</w:t>
      </w:r>
      <w:r w:rsidRPr="0030360E">
        <w:tab/>
        <w:t>λαμβάνοντας υπόψη ότι, στην ΕΕ, το 31 % των γυναικών ηλικίας 18-74 ετών έχει υποστεί σωματική (συμπεριλαμβανομένων απειλών) ή σεξουαλική βία στην ενήλικη ζωή, και το 20 % των γυναικών έχει υποστεί σωματική (συμπεριλαμβανομένων απειλών) ή σεξουαλική βία από άτομο που δεν ήταν σύντροφός τους, σύμφωνα με την τελευταία πανευρωπαϊκή έρευνα</w:t>
      </w:r>
      <w:r w:rsidRPr="0030360E">
        <w:rPr>
          <w:rStyle w:val="FootnoteReference"/>
        </w:rPr>
        <w:footnoteReference w:customMarkFollows="1" w:id="57"/>
        <w:t>57</w:t>
      </w:r>
      <w:r w:rsidRPr="0030360E">
        <w:t>, ενώ επίσημες εκθέσεις από 17 κράτη μέλη αποκαλύπτουν ότι 788 γυναίκες δολοφονήθηκαν από τον σύντροφό τους ή μέλος της οικογένειάς τους το 2022</w:t>
      </w:r>
      <w:r w:rsidRPr="0030360E">
        <w:rPr>
          <w:rStyle w:val="FootnoteReference"/>
        </w:rPr>
        <w:footnoteReference w:customMarkFollows="1" w:id="58"/>
        <w:t>58</w:t>
      </w:r>
      <w:r w:rsidRPr="0030360E">
        <w:t>· λαμβάνοντας υπόψη ότι, σύμφωνα με στοιχεία, για το 57 % των θυμάτων έμφυλης βίας, η βία έχει προκαλέσει επιπτώσεις στην υγεία, από σωματικούς τραυματισμούς έως μακροχρόνια ψυχικά τραύματα</w:t>
      </w:r>
      <w:r w:rsidRPr="0030360E">
        <w:rPr>
          <w:rStyle w:val="FootnoteReference"/>
        </w:rPr>
        <w:footnoteReference w:customMarkFollows="1" w:id="59"/>
        <w:t>59</w:t>
      </w:r>
      <w:r w:rsidRPr="0030360E">
        <w:t>, ενώ το 31 % των θυμάτων έμφυλης βίας δεν αποκάλυψαν ποτέ την κακοποίησή τους σε κανέναν· λαμβάνοντας υπόψη ότι τα συστήματα στήριξης για τα θύματα έμφυλης βίας στην ΕΕ εξακολουθούν να είναι ανεπαρκή και ότι, σύμφωνα με έρευνες, μόνο επτά κράτη μέλη παρέχουν αρκετά συμβουλευτικά κέντρα για τις γυναίκες, ενώ οι υφιστάμενοι ξενώνες φιλοξενίας κακοποιημένων γυναικών δεν ανταποκρίνονται επαρκώς στις προδιαγραφές που συστήνει η Σύμβαση της Κωνσταντινούπολης</w:t>
      </w:r>
      <w:r w:rsidRPr="0030360E">
        <w:rPr>
          <w:rStyle w:val="FootnoteReference"/>
        </w:rPr>
        <w:footnoteReference w:customMarkFollows="1" w:id="60"/>
        <w:t>60</w:t>
      </w:r>
      <w:r w:rsidRPr="0030360E">
        <w:t>· λαμβάνοντας υπόψη ότι από άλλη έρευνα που διεξήχθη σε όλα τα κράτη μέλη προέκυψε ότι η έμφυλη βία στους δημόσιους χώρους και στα μέσα μαζικής μεταφοράς συνιστά εξαιρετικά σημαντικό πρόβλημα και ότι τα μέτρα ασφαλείας και η στήριξη των θυμάτων παραμένουν ανεπαρκή·</w:t>
      </w:r>
    </w:p>
    <w:p w14:paraId="5B0471BA" w14:textId="77777777" w:rsidR="009E72D1" w:rsidRPr="0030360E" w:rsidRDefault="009E72D1" w:rsidP="00962578">
      <w:pPr>
        <w:pStyle w:val="NormalHanging"/>
        <w:ind w:left="567" w:hanging="567"/>
      </w:pPr>
      <w:r w:rsidRPr="0030360E">
        <w:t>ΙΑ.</w:t>
      </w:r>
      <w:r w:rsidRPr="0030360E">
        <w:tab/>
        <w:t>λαμβάνοντας υπόψη ότι ο αριθμός των καταγεγραμμένων αδικημάτων που σχετίζονται με σεξουαλική επίθεση και βιασμό αυξήθηκε μεταξύ 2019 και 2022 και ότι, σύμφωνα με στοιχεία, το 2022 ο αριθμός των καταγεγραμμένων περιπτώσεων σεξουαλικής επίθεσης κατά γυναικών αυξήθηκε κατά 25 % στην ΕΕ ενώ ο αριθμός των καταγεγραμμένων περιστατικών βιασμού αυξήθηκε κατά 40 % σε σύγκριση με το 2019</w:t>
      </w:r>
      <w:r w:rsidRPr="0030360E">
        <w:rPr>
          <w:rStyle w:val="FootnoteReference"/>
        </w:rPr>
        <w:footnoteReference w:customMarkFollows="1" w:id="61"/>
        <w:t>61</w:t>
      </w:r>
      <w:r w:rsidRPr="0030360E">
        <w:t>· λαμβάνοντας υπόψη ότι, σύμφωνα με τον FRA, έως και το 55 % των γυναικών στην Ευρωπαϊκή Ένωση έχουν δεχθεί σεξουαλική παρενόχληση σε μέσα μαζικής μεταφορά ενώ υπάρχουν πολλές αναφορές σχετικά με σεξουαλικές επιθέσεις σε διάφορα μέσα μεταφοράς, για παράδειγμα από οδηγούς από πλατφόρμες μίσθωσης οχημάτων και οδηγούς ταξί· λαμβάνοντας υπόψη ότι όλα αυτά τα στοιχεία δείχνουν ότι οι γυναίκες δεν είναι ασφαλείς στο σπίτι, στην εργασία ή οπουδήποτε στη δημόσια σφαίρα και ότι πρέπει να ληφθεί δράση άμεσα· λαμβάνοντας υπόψη ότι η συλλογή ομοιόμορφων, συγκρίσιμων και ανά φύλο δεδομένων, όπως αυτά που παρέχει το EIGE, είναι απαραίτητη για τη χάραξη ολοκληρωμένων πολιτικών για την ισότητα των φύλων· λαμβάνοντας υπόψη ότι η οδηγία για την καταπολέμηση της βίας κατά των γυναικών και της εξ οικείων βίας δεν περιέχει εναρμονισμένο ορισμό του αδικήματος του βιασμού που να βασίζεται στην απουσία συναίνεσης· λαμβάνοντας υπόψη ότι, προκειμένου να προετοιμαστεί το έδαφος για νομοθεσία που θα προβλέπει έναν τέτοιο ορισμό, είναι σημαντικό να επεκταθεί ο κατάλογος των τομέων εγκληματικότητας που αναφέρονται στο άρθρο 83 παράγραφος 1 ΣΛΕΕ ώστε να συμπεριλάβει την έμφυλη βία, καθώς πληροί τα κριτήρια που ορίζονται στο εν λόγω άρθρο·</w:t>
      </w:r>
    </w:p>
    <w:p w14:paraId="548BC85B" w14:textId="603818DC" w:rsidR="009E72D1" w:rsidRPr="0030360E" w:rsidRDefault="009E72D1" w:rsidP="00962578">
      <w:pPr>
        <w:pStyle w:val="NormalHanging"/>
        <w:ind w:left="567" w:hanging="567"/>
      </w:pPr>
      <w:r w:rsidRPr="0030360E">
        <w:t>ΙΒ.</w:t>
      </w:r>
      <w:r w:rsidRPr="0030360E">
        <w:tab/>
        <w:t>λαμβάνοντας υπόψη ότι η έμφυλη βία κατά των γυναικών στο διαδίκτυο περιλαμβάνει διάφορες μορφές έμφυλης βίας ή συνδυασμό του φύλου και άλλων παραγόντων, και διαπράττεται μέσω των τεχνολογιών πληροφοριών και επικοινωνιών (ΤΠΕ) και της διάδοσης της τεχνητής νοημοσύνης· λαμβάνοντας υπόψη ότι ορισμένες μορφές βίας στο διαδίκτυο επηρεάζουν δυσανάλογα τις γυναίκες και τα κορίτσια, λαμβάνουν πιο σοβαρές μορφές, έχουν συγκεκριμένες και ειδεχθείς συνέπειες για τις γυναίκες και τα κορίτσια, ενώ συχνά τις αποδυναμώνουν περισσότερο, για παράδειγμα με τη φίμωση, τη λογοκρισία και την αποξένωση τους, ωθώντας τες έτσι να αποφύγουν τον δημόσιο βίο· λαμβάνοντας υπόψη ότι η αυξανόμενη και εκτεταμένη βία στο διαδίκτυο πλήττει καθημερινά τις γυναίκες στην ΕΕ και, σύμφωνα με τον FRA, οι γυναίκες εξακολουθούν να αποτελούν πρωταρχικό στόχο για ορισμένες μορφές βίας στο διαδίκτυο, όπως τα εγκλήματα μίσους και η ρητορική μίσους στο διαδίκτυο</w:t>
      </w:r>
      <w:r w:rsidRPr="0030360E">
        <w:rPr>
          <w:rStyle w:val="FootnoteReference"/>
        </w:rPr>
        <w:footnoteReference w:customMarkFollows="1" w:id="62"/>
        <w:t>62</w:t>
      </w:r>
      <w:r w:rsidRPr="0030360E">
        <w:t xml:space="preserve">, καθώς και η έμφυλη παραπληροφόρηση, ενώ οι γυναίκες πολιτικοί, δημοσιογράφοι, </w:t>
      </w:r>
      <w:proofErr w:type="spellStart"/>
      <w:r w:rsidRPr="0030360E">
        <w:t>μπλόγκερ</w:t>
      </w:r>
      <w:proofErr w:type="spellEnd"/>
      <w:r w:rsidRPr="0030360E">
        <w:t>, καλλιτέχνιδες, ακτιβίστριες, υπερασπίστριες των ανθρωπίνων δικαιωμάτων και άλλες γυναίκες με δημόσια παρουσία, καθώς και τα άτομα ΛΟΑΤΚΙ+, δέχονται συχνότερα και σε μεγαλύτερο βαθμό βία και κακοποίηση στο διαδίκτυο</w:t>
      </w:r>
      <w:r w:rsidRPr="0030360E">
        <w:rPr>
          <w:rStyle w:val="FootnoteReference"/>
        </w:rPr>
        <w:footnoteReference w:customMarkFollows="1" w:id="63"/>
        <w:t>63</w:t>
      </w:r>
      <w:r w:rsidRPr="0030360E">
        <w:t>, γεγονός που επηρεάζει σημαντικά τη συμμετοχή των γυναικών στη δημόσια ζωή και την εκπροσώπηση και συνιστά απειλή για τη δημοκρατία· λαμβάνοντας υπόψη ότι η σεξουαλική κακοποίηση και εκμετάλλευση παιδιών συνδέεται έντονα με τη διάσταση του φύλου, η οποία επηρεάζει δυσανάλογα τα κορίτσια στο διαδίκτυο και, ως εκ τούτου, χαρακτηρίζεται ως μορφή έμφυλης βίας·</w:t>
      </w:r>
    </w:p>
    <w:p w14:paraId="11923875" w14:textId="77777777" w:rsidR="009E72D1" w:rsidRPr="0030360E" w:rsidRDefault="009E72D1" w:rsidP="00962578">
      <w:pPr>
        <w:pStyle w:val="NormalHanging"/>
        <w:ind w:left="567" w:hanging="567"/>
      </w:pPr>
      <w:r w:rsidRPr="0030360E">
        <w:t>ΙΓ.</w:t>
      </w:r>
      <w:r w:rsidRPr="0030360E">
        <w:tab/>
        <w:t>λαμβάνοντας υπόψη ότι όλοι στην ΕΕ έχουν δικαίωμα πρόσβασης στα υψηλότερα πρότυπα σωματικής και ψυχικής υγείας και υπηρεσιών υποστήριξης, δικαίωμα έγκαιρης, οικονομικά προσιτής και υψηλής ποιότητας πρόσβασης σε προληπτική και διαγνωστική περίθαλψη, καθώς και δικαίωμα να επωφελούνται από ιατρική περίθαλψη, μεταξύ άλλων και όσον αφορά τη σεξουαλική και αναπαραγωγική υγεία και τα συναφή δικαιώματα· λαμβάνοντας υπόψη ότι η ΕΕ έχει την υποχρέωση να διασφαλίζει υψηλό επίπεδο προστασίας της ανθρώπινης υγείας σε όλες τις πολιτικές και τις δραστηριότητές της</w:t>
      </w:r>
      <w:r w:rsidRPr="0030360E">
        <w:rPr>
          <w:rStyle w:val="FootnoteReference"/>
        </w:rPr>
        <w:footnoteReference w:customMarkFollows="1" w:id="64"/>
        <w:t>64</w:t>
      </w:r>
      <w:r w:rsidRPr="0030360E">
        <w:t xml:space="preserve"> χωρίς διακρίσεις λόγω φύλου, γενετήσιου προσανατολισμού, ταυτότητας φύλου, έκφρασης φύλου, σεξουαλικών χαρακτηριστικών ή οποιουδήποτε άλλου λόγου·</w:t>
      </w:r>
    </w:p>
    <w:p w14:paraId="318C9B79" w14:textId="77777777" w:rsidR="009E72D1" w:rsidRPr="0030360E" w:rsidRDefault="009E72D1" w:rsidP="00962578">
      <w:pPr>
        <w:pStyle w:val="NormalHanging"/>
        <w:ind w:left="567" w:hanging="567"/>
      </w:pPr>
      <w:r w:rsidRPr="0030360E">
        <w:t>ΙΔ.</w:t>
      </w:r>
      <w:r w:rsidRPr="0030360E">
        <w:tab/>
        <w:t>λαμβάνοντας υπόψη ότι τα άτομα ΛΟΑΤΚΙ+ σε ολόκληρη την Ευρώπη εξακολουθούν να αντιμετωπίζουν διακρίσεις όσον αφορά την πρόσβαση σε υπηρεσίες υγειονομικής περίθαλψης, με το 16 % των ερωτηθέντων να πιστεύει ότι έχουν υποστεί διακρίσεις από το προσωπικό των υπηρεσιών υγείας ή των κοινωνικών υπηρεσιών λόγω της ταυτότητάς τους, ενώ τα διεμφυλικά άτομα αναφέρουν ιδιαίτερα υψηλά επίπεδα τρανσφοβικής συμπεριφοράς και έλλειψη σεβασμού από εργαζόμενους στον τομέα της υγείας· λαμβάνοντας υπόψη ότι κάθε άνθρωπος έχει δικαίωμα στη σωματική αυτονομία και ακεραιότητα και δεν θα πρέπει να υποβάλλεται, για παράδειγμα, σε αναγκαστική στείρωση ή ιατρικοποίηση, οι οποίες αμφότερες αποτελούν παραβίαση των ανθρωπίνων δικαιωμάτων· λαμβάνοντας υπόψη ότι οι γυναίκες αντιμετωπίζουν πολλαπλές προκλήσεις που επηρεάζουν αρνητικά την καλή ψυχοσωματική τους κατάσταση, μεταξύ άλλων καθυστερημένες διαγνώσεις, προκαταλήψεις όσον αφορά τον πόνο, ανισότητες στον τομέα της έρευνας και περιορισμένη πρόσβαση ή ακόμα και εμπόδια σε βασικές υπηρεσίες, ιδίως δε οι γυναίκες με αναπηρία, γυναίκες σε αγροτικές περιοχές, μετανάστριες</w:t>
      </w:r>
      <w:r w:rsidRPr="0030360E">
        <w:rPr>
          <w:rStyle w:val="FootnoteReference"/>
        </w:rPr>
        <w:footnoteReference w:customMarkFollows="1" w:id="65"/>
        <w:t>65</w:t>
      </w:r>
      <w:r w:rsidRPr="0030360E">
        <w:t xml:space="preserve"> και άλλες γυναίκες που βιώνουν διατομεακές διακρίσεις και βρίσκονται σε ευάλωτη κατάσταση· λαμβάνοντας υπόψη ότι οι άνδρες είναι λιγότερο πιθανό να αναζητήσουν ιατρική περίθαλψη, καθώς γενικά έχουν μικρότερη επίγνωση των συμπτωμάτων ή τείνουν να τα υποβαθμίζουν, και συχνά δεν αναφέρουν τυχόν σημάδια ασθένειας ή νόσησης</w:t>
      </w:r>
      <w:r w:rsidRPr="0030360E">
        <w:rPr>
          <w:rStyle w:val="FootnoteReference"/>
        </w:rPr>
        <w:footnoteReference w:customMarkFollows="1" w:id="66"/>
        <w:t>66</w:t>
      </w:r>
      <w:r w:rsidRPr="0030360E">
        <w:t>· λαμβάνοντας υπόψη ότι τα κράτη μέλη που είναι συμβαλλόμενα μέρη της Σύμβασης των Ηνωμένων Εθνών για την εξάλειψη όλων των μορφών διακρίσεων κατά των γυναικών (CEDAW) δεσμεύονται από τις δεσμεύσεις που απορρέουν από αυτή, συμπεριλαμβανομένης της πρόσβασης σε υπηρεσίες υγειονομικής περίθαλψης· λαμβάνοντας υπόψη ότι η διασφάλιση ισότιμης πρόσβασης σε υπηρεσίες υγειονομικής περίθαλψης είναι απαραίτητη για τη διασφάλιση της δημόσιας υγείας, την προώθηση της κοινωνικής ένταξης και τη μείωση των ανισοτήτων· λαμβάνοντας υπόψη ότι πρέπει να ληφθεί επειγόντως δράση για την περαιτέρω έρευνα και την αντιμετώπιση του συνεχιζόμενου χάσματος μεταξύ των φύλων στον τομέα της υγείας·</w:t>
      </w:r>
    </w:p>
    <w:p w14:paraId="7A3548EB" w14:textId="631E9DFD" w:rsidR="009E72D1" w:rsidRPr="0030360E" w:rsidRDefault="009E72D1" w:rsidP="00962578">
      <w:pPr>
        <w:pStyle w:val="NormalHanging"/>
        <w:ind w:left="567" w:hanging="567"/>
      </w:pPr>
      <w:r w:rsidRPr="0030360E">
        <w:t>ΙΕ.</w:t>
      </w:r>
      <w:r w:rsidRPr="0030360E">
        <w:tab/>
        <w:t>λαμβάνοντας υπόψη ότι οι γυναίκες έχουν περισσότερες πιθανότητες από τους άνδρες να εμφανίσουν διαταραχές ψυχικής υγείας, όπως κατάθλιψη, άγχος και μοναξιά σε μεγάλη ηλικία, γεγονός που μπορεί να συμβάλει σε προβλήματα ψυχικής υγείας· λαμβάνοντας υπόψη ότι το 2019, για παράδειγμα, υψηλότερο ποσοστό γυναικών (8,7</w:t>
      </w:r>
      <w:r w:rsidR="00600A5B" w:rsidRPr="0030360E">
        <w:t> </w:t>
      </w:r>
      <w:r w:rsidRPr="0030360E">
        <w:t>%) από ό,τι ανδρών (5,5 %) ηλικίας 15 ετών και άνω στην ΕΕ ανέφεραν ότι πάσχουν από χρόνια κατάθλιψη</w:t>
      </w:r>
      <w:r w:rsidRPr="0030360E">
        <w:rPr>
          <w:rStyle w:val="FootnoteReference"/>
        </w:rPr>
        <w:footnoteReference w:customMarkFollows="1" w:id="67"/>
        <w:t>67</w:t>
      </w:r>
      <w:r w:rsidRPr="0030360E">
        <w:t>· λαμβάνοντας υπόψη ότι τέσσερα στα πέντε άτομα που έχουν διαγνωστεί με αυτοάνοση νόσο είναι γυναίκες· λαμβάνοντας υπόψη ότι τα καρδιαγγειακά νοσήματα (CVD) παραμένουν η κύρια αιτία θανάτου παγκοσμίως, με τις γυναίκες να εμφανίζουν υψηλότερα ποσοστά θνησιμότητας και χειρότερα αποτελέσματα μετά από οξέα συμβάντα, αντιστοιχώντας στο 37 % του συνόλου των θανάτων γυναικών σε σύγκριση με το 31 % των ανδρών· λαμβάνοντας υπόψη ότι γίνεται συστηματικά λανθασμένη διάγνωση σε γυναίκες με καρδιαγγειακά νοσήματα, οι οποίες δεν λαμβάνουν σωστή αγωγή και υποεκπροσωπούνται στις κλινικές δοκιμές, γεγονός που οδηγεί σε περαιτέρω και βαθύτερες ανισότητες στον τομέα της δημόσιας υγείας·</w:t>
      </w:r>
    </w:p>
    <w:p w14:paraId="693B6903" w14:textId="77777777" w:rsidR="009E72D1" w:rsidRPr="0030360E" w:rsidRDefault="009E72D1" w:rsidP="00962578">
      <w:pPr>
        <w:pStyle w:val="NormalHanging"/>
        <w:ind w:left="567" w:hanging="567"/>
      </w:pPr>
      <w:r w:rsidRPr="0030360E">
        <w:t>ΙΣΤ.</w:t>
      </w:r>
      <w:r w:rsidRPr="0030360E">
        <w:tab/>
        <w:t>λαμβάνοντας υπόψη ότι οι γυναίκες, σε όλη τους την πολυμορφία, βρίσκονται σταθερά σε μειονεκτική θέση από διαρθρωτικούς και πολιτιστικούς παράγοντες και πλήττονται δυσανάλογα από διαφορετικές προκλήσεις, για παράδειγμα από τις συνέπειες της κρίσης του κόστους ζωής, καθώς τείνουν να συγκαταλέγονται στο φτωχότερο τμήμα του πληθυσμού, αντιπροσωπεύοντας το 70 % των 1,3 δισεκατομμυρίων ατόμων που ζουν σε συνθήκες φτώχειας, ή από πολιτικές λιτότητας, οι οποίες έχουν επηρεάσει δυσανάλογα τις γυναίκες, ιδίως εκείνες που προέρχονται από φυλετικά και χαμηλού εισοδήματος περιβάλλοντα· λαμβάνοντας υπόψη ότι η φτώχεια αυξάνεται σε ολόκληρη την ΕΕ και ότι τα άτομα που αμείβονται με λιγότερα από τον κατώτατο μισθό είναι κυρίως γυναίκες, με αποτέλεσμα πολλές από αυτές να μην είναι σε θέση να καλύπτουν τις ανάγκες τους και εκείνες των οικογενειών τους, και λαμβάνοντας υπόψη ότι αυτό ισχύει ιδιαίτερα για τις διεμφυλικές γυναίκες, οι οποίες έχουν σχεδόν τριπλάσιες πιθανότητες να είναι άνεργες· λαμβάνοντας υπόψη ότι σχεδόν μία στις τρεις γυναίκες που έχουν γεννηθεί εκτός ΕΕ εργάζονται σε επισφαλείς θέσεις εργασίας στην ΕΕ· λαμβάνοντας υπόψη ότι το 18 % των μεταναστριών διατρέχει κίνδυνο φτώχειας· λαμβάνοντας υπόψη ότι στις περισσότερες χώρες της ΕΕ, οι άδειες διαμονής και εργασίας είναι συχνά πιο προσβάσιμες σε όσους θεωρούνται υψηλής ειδίκευσης και καλά αμειβόμενοι εργαζόμενοι, ενώ όσοι έχουν υποβαθμιστεί σε τομείς «μεσαίας και χαμηλής ειδίκευσης» μπορεί να διατρέχουν κίνδυνο εκμετάλλευσης και επισφαλούς εργασίας σε υποτιμημένους τομείς· λαμβάνοντας υπόψη ότι οι ειδικές προκλήσεις σε ορισμένους τομείς θέτουν εξαρχής τις γυναίκες σε μειονεκτική θέση, για παράδειγμα οι γυναίκες γεωργοί που αντιμετωπίζουν εμπόδια που σχετίζονται με το φύλο, όπως η έλλειψη πρόσβασης σε γη, η δυσκολία χρηματοδότησης της γεωργικής κατάρτισης και εκπαίδευσης και η ίση μεταχείριση· λαμβάνοντας υπόψη ότι η φτώχεια και ο κοινωνικός αποκλεισμός έχουν διαρθρωτικές αιτίες που πρέπει να εκριζωθούν και να αναστραφούν, κυρίως με πολιτικές για την απασχόληση, τη στέγαση, την κινητικότητα και την πρόσβαση στις δημόσιες υπηρεσίες·</w:t>
      </w:r>
    </w:p>
    <w:p w14:paraId="27388BDB" w14:textId="292EDF51" w:rsidR="009E72D1" w:rsidRPr="0030360E" w:rsidRDefault="009E72D1" w:rsidP="00962578">
      <w:pPr>
        <w:pStyle w:val="NormalHanging"/>
        <w:ind w:left="567" w:hanging="567"/>
      </w:pPr>
      <w:r w:rsidRPr="0030360E">
        <w:t>ΙΖ.</w:t>
      </w:r>
      <w:r w:rsidRPr="0030360E">
        <w:tab/>
        <w:t>λαμβάνοντας υπόψη ότι οι ανισότητες στην αγορά εργασίας, οι διαφορές στην απασχόληση γυναικών και ανδρών μεταξύ τομέων και περιφερειών, συμπεριλαμβανομένων των εξόχως απόκεντρων περιοχών, και η έλλειψη δίκαιων συνθηκών εργασίας και ασφάλειας για τις εργαζόμενες γυναίκες εξακολουθούν να υφίστανται σε ολόκληρη την ΕΕ, καθώς και ότι το υφιστάμενο μισθολογικό χάσμα μεταξύ των φύλων είναι, σε μεγάλο βαθμό, συνέπεια της συστηματικής υποτίμησης της εργασίας σε γυναικοκρατούμενους τομείς, όπως η περίθαλψη, η εκπαίδευση, η υγεία και η πρόνοια, όπου οι γυναίκες είναι περισσότερες και μόλις περίπου το 20 % των εργαζομένων είναι άνδρες· λαμβάνοντας υπόψη ότι, για τον λόγο αυτό, το ζήτημα της «ισότητας της αμοιβής μεταξύ ανδρών και γυναικών για όμοια εργασία ή για εργασία της αυτής αξίας» πρέπει να αντιμετωπιστεί προκειμένου να γεφυρωθεί το μισθολογικό χάσμα μεταξύ των φύλων· λαμβάνοντας υπόψη ότι η εκπαίδευση, ιδίως η τριτοβάθμια εκπαίδευση, η κατάρτιση και η κοινωνική προστασία, είναι απαραίτητη για την ισότητα των φύλων, ιδίως για τις γυναίκες ηλικίας άνω των 55 ετών και τις γυναίκες που ζουν σε αγροτικές, απομακρυσμένες ή ερημωμένες περιοχές και αντιμετωπίζουν συγκεκριμένα και σύνθετα εμπόδια· λαμβάνοντας υπόψη ότι η εκπαίδευση είναι επίσης απαραίτητη για να δοθεί η δυνατότητα σε όλους να προσαρμοστούν στις αλλαγές της αγοράς εργασίας και να έχουν πρόσβαση σε ευκαιρίες ποιοτικής απασχόλησης·</w:t>
      </w:r>
    </w:p>
    <w:p w14:paraId="3F5A1C63" w14:textId="77777777" w:rsidR="009E72D1" w:rsidRPr="0030360E" w:rsidRDefault="009E72D1" w:rsidP="00962578">
      <w:pPr>
        <w:pStyle w:val="NormalHanging"/>
        <w:ind w:left="567" w:hanging="567"/>
      </w:pPr>
      <w:r w:rsidRPr="0030360E">
        <w:t>ΙΗ.</w:t>
      </w:r>
      <w:r w:rsidRPr="0030360E">
        <w:tab/>
        <w:t>λαμβάνοντας υπόψη ότι το 2023 το μισθολογικό χάσμα μεταξύ των φύλων στην ΕΕ ήταν 13 %</w:t>
      </w:r>
      <w:r w:rsidRPr="0030360E">
        <w:rPr>
          <w:rStyle w:val="FootnoteReference"/>
        </w:rPr>
        <w:footnoteReference w:customMarkFollows="1" w:id="68"/>
        <w:t>70</w:t>
      </w:r>
      <w:r w:rsidRPr="0030360E">
        <w:t xml:space="preserve"> και ότι το 2025 οι γυναίκες στην ΕΕ κερδίζουν, κατά μέσο όρο, 15 % λιγότερα ανά ώρα από ό,τι οι άνδρες· λαμβάνοντας υπόψη ότι η κατάσταση είναι χειρότερη σε ορισμένες περιοχές, για παράδειγμα σε αγροτικές, και σε ορισμένους τομείς, για παράδειγμα στον τομέα της υγειονομικής περίθαλψης, όπου το χάσμα ανέρχεται στο 24 %</w:t>
      </w:r>
      <w:r w:rsidRPr="0030360E">
        <w:rPr>
          <w:rStyle w:val="FootnoteReference"/>
        </w:rPr>
        <w:footnoteReference w:customMarkFollows="1" w:id="69"/>
        <w:t>71</w:t>
      </w:r>
      <w:r w:rsidRPr="0030360E">
        <w:t>, γεγονός που οδηγεί σε μεγάλες διαφορές στο ύψος των συντάξεων και συμβάλλει στις διαφορές στα εισοδήματα των ηλικιωμένων, με αποτέλεσμα οι γυναίκες στην ΕΕ να λαμβάνουν κατά μέσο όρο 26,1 % χαμηλότερες συντάξεις· λαμβάνοντας υπόψη ότι το δικαίωμα σε ισότητα της αμοιβής μεταξύ ανδρών και γυναικών για όμοια εργασία ή για εργασία της αυτής αξίας δεν είναι εγγυημένο και ότι θα πρέπει να αντιμετωπιστεί η βασική αιτία των διακρίσεων αυτών, είτε με την εφαρμογή εργαλείων για τον καλύτερο προσδιορισμό και τη σύγκριση της αξίας της εργασίας, την προστασία και την ενίσχυση των εργασιακών δικαιωμάτων, είτε με την ενίσχυση των συλλογικών διαπραγματεύσεων, κατά περίπτωση· λαμβάνοντας υπόψη ότι η οικοδόμηση μιας οικονομίας χωρίς αποκλεισμούς και η αντιμετώπιση των ανισοτήτων μεταξύ των φύλων θα μπορούσαν να τονώσουν σημαντικά το κατά κεφαλήν ΑΕΠ της Ένωσης από 6,1 σε 9,6 % έως το 2050</w:t>
      </w:r>
      <w:r w:rsidRPr="0030360E">
        <w:rPr>
          <w:rStyle w:val="FootnoteReference"/>
        </w:rPr>
        <w:footnoteReference w:customMarkFollows="1" w:id="70"/>
        <w:t>72</w:t>
      </w:r>
      <w:r w:rsidRPr="0030360E">
        <w:t>·</w:t>
      </w:r>
    </w:p>
    <w:p w14:paraId="3797CB68" w14:textId="53FB16F0" w:rsidR="009E72D1" w:rsidRPr="0030360E" w:rsidRDefault="00EF6A3A" w:rsidP="00962578">
      <w:pPr>
        <w:pStyle w:val="NormalHanging"/>
        <w:ind w:left="567" w:hanging="567"/>
      </w:pPr>
      <w:r w:rsidRPr="0030360E">
        <w:t>ΙΘ</w:t>
      </w:r>
      <w:r w:rsidR="009E72D1" w:rsidRPr="0030360E">
        <w:t>.</w:t>
      </w:r>
      <w:r w:rsidR="009E72D1" w:rsidRPr="0030360E">
        <w:tab/>
        <w:t>λαμβάνοντας υπόψη ότι οι γυναίκες και τα κορίτσια εξακολουθούν να υποεκπροσωπούνται στην εκπαίδευση και την απασχόληση, μεταξύ άλλων και στις θετικές επιστήμες, την τεχνολογία, τη μηχανική και τα μαθηματικά (STEM), την ψηφιακή τεχνολογία και την τεχνητή νοημοσύνη, όπου μόνο ένας στους έξι ειδικούς ΤΠΕ και ένας στους τρεις πτυχιούχους STEM είναι γυναίκες</w:t>
      </w:r>
      <w:r w:rsidR="009E72D1" w:rsidRPr="0030360E">
        <w:rPr>
          <w:rStyle w:val="FootnoteReference"/>
        </w:rPr>
        <w:footnoteReference w:customMarkFollows="1" w:id="71"/>
        <w:t>73</w:t>
      </w:r>
      <w:r w:rsidR="009E72D1" w:rsidRPr="0030360E">
        <w:t>· λαμβάνοντας υπόψη ότι οι άνδρες αντιπροσωπεύουν πάνω από το 80 % των επαγγελματιών στους τομείς STEM και ΤΠΕ</w:t>
      </w:r>
      <w:r w:rsidR="009E72D1" w:rsidRPr="0030360E">
        <w:rPr>
          <w:rStyle w:val="FootnoteReference"/>
        </w:rPr>
        <w:footnoteReference w:customMarkFollows="1" w:id="72"/>
        <w:t>74</w:t>
      </w:r>
      <w:r w:rsidR="009E72D1" w:rsidRPr="0030360E">
        <w:t xml:space="preserve"> ενώ οι γυναίκες κατέχουν μόνο το 41 % των θέσεων εργασίας στους τομείς των θετικών επιστημών και της μηχανικής στην ΕΕ· λαμβάνοντας υπόψη ότι, παρόλο που ο αριθμός των νέων γυναικών πτυχιούχων στους τομείς των ΤΠΕ και των STEM έχει αυξηθεί, το χάσμα μεταξύ των φύλων όσον αφορά την απασχόληση και τις αμοιβές παραμένει σημαντικό, ιδίως στις νεοφυείς επιχειρήσεις· λαμβάνοντας υπόψη ότι οι γυναίκες αντιπροσώπευαν μόνο το 22 % του συνόλου των επαγγελματιών στον τομέα της ΤΝ το 2018, ένα πρόβλημα που απλώς διαιωνίζει και εδραιώνει στερεότυπα και προκαταλήψεις</w:t>
      </w:r>
      <w:r w:rsidR="009E72D1" w:rsidRPr="0030360E">
        <w:rPr>
          <w:rStyle w:val="FootnoteReference"/>
        </w:rPr>
        <w:footnoteReference w:customMarkFollows="1" w:id="73"/>
        <w:t>75</w:t>
      </w:r>
      <w:r w:rsidR="009E72D1" w:rsidRPr="0030360E">
        <w:t>· λαμβάνοντας υπόψη ότι η απόκλιση αυτή όχι μόνο αποτελεί χαμένη ευκαιρία για την τεχνολογική πρόοδο, την οικονομική ανάπτυξη, την καινοτομία και την ανθεκτικότητα της ΕΕ, αλλά παρεμποδίζει επίσης τη συμμετοχή και τη σταδιοδρομία των γυναικών στις μελλοντικές αγορές εργασίας· λαμβάνοντας υπόψη ότι η αυξημένη ζήτηση για δεξιότητες STEM στον ψηφιακό τομέα, στον τομέα της καθαρής τεχνολογίας και στον τομέα της κυκλικής οικονομίας, καθώς και στην αεροδιαστημική, την άμυνα και τις παραδοσιακές βιομηχανίες, απαιτεί την ενίσχυση των γυναικών με προσόντα υψηλής ειδίκευσης· λαμβάνοντας υπόψη ότι η ΕΕ αντιμετωπίζει πολλές προκλήσεις που επηρεάζουν την ανταγωνιστικότητά της, υπογραμμίζοντας την ανάγκη για αυξημένη και χωρίς αποκλεισμούς οικονομική δραστηριότητα· λαμβάνοντας υπόψη ότι η πρόσβαση των γυναικών, σε όλη τους την πολυμορφία, σε όλους τους τομείς, συμπεριλαμβανομένων των ΤΠΕ και του χρηματοπιστωτικού τομέα, είναι απαραίτητη για την ανταγωνιστικότητα της ευρωπαϊκής οικονομίας· λαμβάνοντας υπόψη ότι η ισότητα των φύλων αποτελεί κινητήρια δύναμη για την οικονομική ανάπτυξη, την καινοτομία και την κοινωνική συνοχή·</w:t>
      </w:r>
    </w:p>
    <w:p w14:paraId="556329D3" w14:textId="62ABD193" w:rsidR="009E72D1" w:rsidRPr="0030360E" w:rsidRDefault="009E72D1" w:rsidP="00962578">
      <w:pPr>
        <w:pStyle w:val="NormalHanging"/>
        <w:ind w:left="567" w:hanging="567"/>
      </w:pPr>
      <w:r w:rsidRPr="0030360E">
        <w:t>Κ.</w:t>
      </w:r>
      <w:r w:rsidRPr="0030360E">
        <w:tab/>
        <w:t>λαμβάνοντας υπόψη ότι οι αναδυόμενες ψηφιακές τεχνολογίες, όπως η τεχνητή νοημοσύνη, οι απάτες που δημιουργούνται από την τεχνητή νοημοσύνη, η δημιουργία και η διάδοση προϊόντων βαθυπαραποίησης ή εργαλείων αφαίρεσης ρούχων (</w:t>
      </w:r>
      <w:proofErr w:type="spellStart"/>
      <w:r w:rsidRPr="0030360E">
        <w:t>nudifying</w:t>
      </w:r>
      <w:proofErr w:type="spellEnd"/>
      <w:r w:rsidRPr="0030360E">
        <w:t xml:space="preserve"> </w:t>
      </w:r>
      <w:proofErr w:type="spellStart"/>
      <w:r w:rsidRPr="0030360E">
        <w:t>tools</w:t>
      </w:r>
      <w:proofErr w:type="spellEnd"/>
      <w:r w:rsidRPr="0030360E">
        <w:t xml:space="preserve">) και ο κυβερνοεκφοβισμός, χρησιμοποιούνται όλο και περισσότερο και αποτελούν παράγοντα κινδύνου για την ισότητα των φύλων. Θα μπορούσαν δε να διαιωνίσουν και να επιδεινώσουν τις υφιστάμενες ανισότητες μεταξύ των φύλων, τις διακρίσεις και τη βία κατά των γυναικών και των κοριτσιών· λαμβάνοντας υπόψη ότι οι προκαταλήψεις λόγω φύλου είναι ενσωματωμένες στην τεχνολογία, συμπεριλαμβανομένων των συστημάτων ΤΝ, και ότι τα υφιστάμενα επιχειρηματικά μοντέλα κυρίαρχων διαδικτυακών πλατφορμών, τα οποία βασίζονται σε </w:t>
      </w:r>
      <w:proofErr w:type="spellStart"/>
      <w:r w:rsidRPr="0030360E">
        <w:t>μικροστοχευμένη</w:t>
      </w:r>
      <w:proofErr w:type="spellEnd"/>
      <w:r w:rsidRPr="0030360E">
        <w:t xml:space="preserve"> διαφήμιση, συμβάλλουν στη διάδοση και την ενίσχυση της ρητορικής μίσους και των διαφόρων μορφών βίας στο διαδίκτυο· λαμβάνοντας υπόψη ότι τα μέσα κοινωνικής δικτύωσης και ο ολοένα και πιο εθιστικός χαρακτήρας των αλγορίθμων τους αποτελούν παράγοντα κινδύνου για την καλή ψυχική κατάσταση των νέων κοριτσιών και των γυναικών και θα πρέπει να αντιμετωπιστούν με γνώμονα το φύλο· λαμβάνοντας υπόψη ότι οι τεχνολογίες αυτές, εάν αναπτυχθούν με δεοντολογικό και ευαίσθητο ως προς το φύλο τρόπο και χρησιμοποιηθούν σωστά, μπορούν να αποτελέσουν ευκαιρία για τις γυναίκες και τα κορίτσια·</w:t>
      </w:r>
    </w:p>
    <w:p w14:paraId="584863B6" w14:textId="7493CCD1" w:rsidR="009E72D1" w:rsidRPr="0030360E" w:rsidRDefault="009E72D1" w:rsidP="00962578">
      <w:pPr>
        <w:pStyle w:val="NormalHanging"/>
        <w:ind w:left="567" w:hanging="567"/>
      </w:pPr>
      <w:r w:rsidRPr="0030360E">
        <w:t>Κ</w:t>
      </w:r>
      <w:r w:rsidR="00EF6A3A" w:rsidRPr="0030360E">
        <w:t>Α</w:t>
      </w:r>
      <w:r w:rsidRPr="0030360E">
        <w:t>.</w:t>
      </w:r>
      <w:r w:rsidRPr="0030360E">
        <w:tab/>
        <w:t>λαμβάνοντας υπόψη ότι η διάσταση του φύλου συχνά απουσιάζει από την ειδησεογραφική κάλυψη, γεγονός που δεν θέτει υπό αμφισβήτηση τα έμφυλα στερεότυπα· λαμβάνοντας υπόψη ότι οι γυναίκες υποεκπροσωπούνται στα επαγγέλματα των μέσων ενημέρωσης σε όλα τα επίπεδα της δομής διακυβέρνησης, μεταξύ άλλων στην παραγωγή πληροφοριών, στις διαδικασίες λήψης αποφάσεων και στην ιδιοκτησία των μέσων ενημέρωσης· λαμβάνοντας υπόψη ότι το Συμβούλιο της Ευρώπης δήλωσε ότι «οι γυναίκες αντιπροσωπεύουν μόνο το ένα τέταρτο περίπου των ανθρώπων που ακούμε, βλέπουμε ή διαβάζουμε στις ειδήσεις, ενώ σπάνια εμφανίζονται με την ιδιότητα του εμπειρογνώμονα»</w:t>
      </w:r>
      <w:r w:rsidRPr="0030360E">
        <w:rPr>
          <w:rStyle w:val="FootnoteReference"/>
        </w:rPr>
        <w:footnoteReference w:customMarkFollows="1" w:id="74"/>
        <w:t>76</w:t>
      </w:r>
      <w:r w:rsidRPr="0030360E">
        <w:t>· λαμβάνοντας υπόψη ότι από τα στοιχεία της 6ης έκδοσης του σχεδίου παγκόσμιας παρακολούθησης των μέσων ενημέρωσης διαπιστώθηκε ότι, το 2020, μόνο στο 2 % των ιστοριών στην Ευρώπη</w:t>
      </w:r>
      <w:r w:rsidRPr="0030360E">
        <w:rPr>
          <w:rStyle w:val="FootnoteReference"/>
        </w:rPr>
        <w:footnoteReference w:customMarkFollows="1" w:id="75"/>
        <w:t>77</w:t>
      </w:r>
      <w:r w:rsidRPr="0030360E">
        <w:t xml:space="preserve"> αμφισβητήθηκαν σαφώς τα έμφυλα στερεότυπα</w:t>
      </w:r>
      <w:r w:rsidRPr="0030360E">
        <w:rPr>
          <w:rStyle w:val="FootnoteReference"/>
        </w:rPr>
        <w:footnoteReference w:customMarkFollows="1" w:id="76"/>
        <w:t>78</w:t>
      </w:r>
      <w:r w:rsidRPr="0030360E">
        <w:t>·</w:t>
      </w:r>
    </w:p>
    <w:p w14:paraId="6C2611B5" w14:textId="652554A7" w:rsidR="009E72D1" w:rsidRPr="0030360E" w:rsidRDefault="009E72D1" w:rsidP="00962578">
      <w:pPr>
        <w:pStyle w:val="NormalHanging"/>
        <w:ind w:left="567" w:hanging="567"/>
      </w:pPr>
      <w:r w:rsidRPr="0030360E">
        <w:t>Κ</w:t>
      </w:r>
      <w:r w:rsidR="00EF6A3A" w:rsidRPr="0030360E">
        <w:t>Β</w:t>
      </w:r>
      <w:r w:rsidRPr="0030360E">
        <w:t>.</w:t>
      </w:r>
      <w:r w:rsidRPr="0030360E">
        <w:tab/>
        <w:t>λαμβάνοντας υπόψη ότι, σε ολόκληρη την ΕΕ, οι γυναίκες εξακολουθούν να αναλαμβάνουν, δυσανάλογα, τόσο τις άτυπες όσο και τις επίσημες ευθύνες φροντίδας, συμβάλλοντας έτσι στις διαρθρωτικές ανισότητες μεταξύ των φύλων και τροφοδοτώντας το σχετικό χάσμα, περιορίζοντας την ικανότητα τους να συμμετέχουν στην αγορά εργασίας, με αποτέλεσμα να έχουν χαμηλότερα εισοδήματα, να λαμβάνουν χαμηλότερες συντάξεις, να μην απολαμβάνουν την ίδια οικονομική ανεξαρτησία με τους άνδρες και παράλληλα να είναι εκτεθειμένες σε κινδύνους για την υγεία που σχετίζονται με το άγχος</w:t>
      </w:r>
      <w:r w:rsidRPr="0030360E">
        <w:rPr>
          <w:rStyle w:val="FootnoteReference"/>
        </w:rPr>
        <w:footnoteReference w:customMarkFollows="1" w:id="77"/>
        <w:t>79</w:t>
      </w:r>
      <w:r w:rsidRPr="0030360E">
        <w:t>· λαμβάνοντας υπόψη ότι οι γυναίκες που επιστρέφουν στην αγορά εργασίας μετά από άδεια μητρότητας ή αφού έχουν αναλάβει ευθύνες φροντίδας για μεγάλο χρονικό διάστημα αντιμετωπίζουν συχνά δυσκολίες στην επιστροφή τους στην εργασία, συμπεριλαμβανομένης της απαξίωσης των δεξιοτήτων τους, της μείωσης του εισοδηματικού δυναμικού τους, των μειωμένων προοπτικών επαγγελματικής εξέλιξης και των διακρίσεων στον χώρο εργασίας· λαμβάνοντας υπόψη ότι οι φραγμοί αυτοί συμβάλλουν στο χάσμα μεταξύ των φύλων όσον αφορά την απασχόληση, τις αποδοχές και τις συντάξεις, επηρεάζουν την ευημερία των παιδιών και άλλων εξαρτώμενων ατόμων και θα πρέπει να ξεπεραστούν μέσω στοχευμένων παρεμβάσεων πολιτικής και προγραμμάτων στήριξης·</w:t>
      </w:r>
    </w:p>
    <w:p w14:paraId="0B824FBB" w14:textId="3CA39ED4" w:rsidR="009E72D1" w:rsidRPr="0030360E" w:rsidRDefault="009E72D1" w:rsidP="00962578">
      <w:pPr>
        <w:pStyle w:val="NormalHanging"/>
        <w:ind w:left="567" w:hanging="567"/>
      </w:pPr>
      <w:r w:rsidRPr="0030360E">
        <w:t>Κ</w:t>
      </w:r>
      <w:r w:rsidR="00EF6A3A" w:rsidRPr="0030360E">
        <w:t>Γ</w:t>
      </w:r>
      <w:r w:rsidRPr="0030360E">
        <w:t>.</w:t>
      </w:r>
      <w:r w:rsidRPr="0030360E">
        <w:tab/>
        <w:t>λαμβάνοντας υπόψη ότι σχεδόν το 30 % των γυναικών στην ΕΕ εργάζονται με καθεστώς μερικής απασχόλησης· λαμβάνοντας υπόψη ότι οι γυναίκες στην ΕΕ είναι πολύ πιθανότερο να χρειαστεί να διακόψουν την αμειβόμενη εργασία τους προκειμένου να φροντίσουν παιδιά και/ή άλλα εξαρτώμενα άτομα, καθώς και ότι η μη διαθεσιμότητα, το απαγορευτικό κόστος και η έλλειψη υποδομών και υπηρεσιών παιδικής μέριμνας υψηλής ποιότητας, ιδίως στον δημόσιο τομέα, εξακολουθούν να αποτελούν σημαντικό φραγμό για την ισότιμη συμμετοχή των γυναικών σε όλες τις πτυχές της ζωής, συμπεριλαμβανομένης της εργασίας· λαμβάνοντας υπόψη ότι η Διεθνής Οργάνωση Εργασίας έχει επισημάνει την έλλειψη δημόσιων και ιδιωτικών επενδύσεων στη φροντίδα παιδιών και σε άλλες επίσημες υπηρεσίες φροντίδας, και τονίζει ότι, λόγω της παγιωμένης άνισης στάσης απέναντι στις δραστηριότητες παροχής φροντίδας εν γένει, το οικονομικό και κοινωνικό κόστος της φροντίδας άλλων βαρύνει κυρίως τις γυναίκες· λαμβάνοντας υπόψη ότι οι μη αμειβόμενες ευθύνες φροντίδας εμποδίζουν περίπου 7,7 εκατομμύρια γυναίκες στην ΕΕ να συμμετάσχουν στην αγορά εργασίας και ότι οι οικονομίες μας θα μπορούσαν να επωφεληθούν από ένα σε μεγάλο βαθμό αναξιοποίητο δυναμικό επιτυγχάνοντας ισορροπία στον τομέα της φροντίδας, καθώς όπως φαίνεται από τις εκτιμήσεις του EIGE ότι το ποσοστό απασχόλησης θα μπορούσε να αυξηθεί στο 80 % έως το 2050 εάν πραγματοποιηθούν σημαντικές βελτιώσεις στην ισότητα των φύλων</w:t>
      </w:r>
      <w:r w:rsidRPr="0030360E">
        <w:rPr>
          <w:rStyle w:val="FootnoteReference"/>
        </w:rPr>
        <w:footnoteReference w:customMarkFollows="1" w:id="78"/>
        <w:t>80</w:t>
      </w:r>
      <w:r w:rsidRPr="0030360E">
        <w:t xml:space="preserve">· λαμβάνοντας υπόψη ότι, σύμφωνα με την έρευνα του </w:t>
      </w:r>
      <w:proofErr w:type="spellStart"/>
      <w:r w:rsidRPr="0030360E">
        <w:t>Eurofound</w:t>
      </w:r>
      <w:proofErr w:type="spellEnd"/>
      <w:r w:rsidRPr="0030360E">
        <w:t xml:space="preserve"> για την ποιότητα ζωής στην Ευρώπη, το 42 % των μη εργαζόμενων φροντιστών βρίσκονται στο χαμηλότερο τεταρτημόριο εισοδήματος (σε σύγκριση με το 24 % των ατόμων που δεν παρέχουν φροντίδα), το 59 % των μη εργαζόμενων φροντιστών δυσκολεύονται να καλύψουν τις οικονομικές τους ανάγκες (σε σύγκριση με το 46 % των ατόμων που δεν παρέχουν φροντίδα) και το 80 % της φροντίδας παρέχεται από άτυπους φροντιστές, κυρίως γυναίκες ηλικίας 45-75 ετών, γεγονός που συμβάλλει στις ανισότητες μεταξύ των φύλων όσον αφορά την απασχόληση και το εισόδημα· λαμβάνοντας υπόψη ότι περίπου ένας στους τέσσερις έμμισθους εργαζομένους στον τομέα της φροντίδας είναι μετανάστης, κάτι που είναι ιδιαίτερα σημαντικό δεδομένου ότι περίπου 9 στους 10 αμειβόμενους εργαζομένους στον τομέα της φροντίδας είναι γυναίκες·</w:t>
      </w:r>
    </w:p>
    <w:p w14:paraId="35EC2831" w14:textId="182120BD" w:rsidR="009E72D1" w:rsidRPr="0030360E" w:rsidRDefault="009E72D1" w:rsidP="00962578">
      <w:pPr>
        <w:pStyle w:val="NormalHanging"/>
        <w:ind w:left="567" w:hanging="567"/>
      </w:pPr>
      <w:r w:rsidRPr="0030360E">
        <w:t>Κ</w:t>
      </w:r>
      <w:r w:rsidR="00EF6A3A" w:rsidRPr="0030360E">
        <w:t>Δ</w:t>
      </w:r>
      <w:r w:rsidRPr="0030360E">
        <w:t>.</w:t>
      </w:r>
      <w:r w:rsidRPr="0030360E">
        <w:tab/>
        <w:t>λαμβάνοντας υπόψη ότι, το 2024, η επιτροπή για την εξάλειψη των διακρίσεων κατά των γυναικών (CEDAW) εξέδωσε τη γενική σύσταση αριθ. 40 σχετικά με την ίση και χωρίς αποκλεισμούς εκπροσώπηση των γυναικών στα συστήματα λήψης αποφάσεων, και συμπεριέλαβε την ισοτιμία 50:50 μεταξύ γυναικών και ανδρών σε όλη τους την πολυμορφία όσον αφορά την ισότιμη πρόσβαση και εξουσία στα συστήματα λήψης αποφάσεων ως πυλώνα της σύστασης· λαμβάνοντας υπόψη ότι το ποσοστό των εδρών που κατέχουν οι γυναίκες στα εθνικά κοινοβούλια αυξήθηκε από 11,3 % το 1995 σε μόλις 27,2 % το 2025</w:t>
      </w:r>
      <w:r w:rsidRPr="0030360E">
        <w:rPr>
          <w:rStyle w:val="FootnoteReference"/>
        </w:rPr>
        <w:footnoteReference w:customMarkFollows="1" w:id="79"/>
        <w:t>81</w:t>
      </w:r>
      <w:r w:rsidRPr="0030360E">
        <w:t>· λαμβάνοντας υπόψη ότι στην ΕΕ το 2025 οι γυναίκες κατέχουν μόλις το ένα τρίτο περίπου των κοινοβουλευτικών εδρών</w:t>
      </w:r>
      <w:r w:rsidRPr="0030360E">
        <w:rPr>
          <w:rStyle w:val="FootnoteReference"/>
        </w:rPr>
        <w:footnoteReference w:customMarkFollows="1" w:id="80"/>
        <w:t>82</w:t>
      </w:r>
      <w:r w:rsidRPr="0030360E">
        <w:t>· λαμβάνοντας υπόψη ότι, παρά τις πολυάριθμες πολιτικές και νομοθετικές πρωτοβουλίες, οι γυναίκες αντιμετωπίζουν διαρθρωτικά, πολιτιστικά και θεσμικά εμπόδια και η έρευνα δείχνει ότι υποεκπροσωπούνται σε όλα τα επίπεδα λήψης οικονομικών και πολιτικών αποφάσεων παγκοσμίως, μεταξύ άλλων σε τοπικό και περιφερειακό επίπεδο, και ότι η επίτευξη της ισότητας των φύλων και της εκπροσώπησης στην πολιτική ζωή, καθώς και στον επιχειρηματικό τομέα — ιδίως στα διοικητικά συμβούλια — είναι μια μακρινή προοπτική που απαιτεί στοχευμένη δράση σε όλα τα επίπεδα διακυβέρνησης·</w:t>
      </w:r>
    </w:p>
    <w:p w14:paraId="3FCEBBE3" w14:textId="49F1A7DC" w:rsidR="009E72D1" w:rsidRPr="0030360E" w:rsidRDefault="009E72D1" w:rsidP="00962578">
      <w:pPr>
        <w:pStyle w:val="NormalHanging"/>
        <w:ind w:left="567" w:hanging="567"/>
      </w:pPr>
      <w:r w:rsidRPr="0030360E">
        <w:t>Κ</w:t>
      </w:r>
      <w:r w:rsidR="00EF6A3A" w:rsidRPr="0030360E">
        <w:t>Ε</w:t>
      </w:r>
      <w:r w:rsidRPr="0030360E">
        <w:t>.</w:t>
      </w:r>
      <w:r w:rsidRPr="0030360E">
        <w:tab/>
        <w:t>λαμβάνοντας υπόψη ότι η κλιματική κατάσταση έκτακτης ανάγκης και οι ανισότητες μεταξύ των φύλων είναι αλληλένδετες και ότι οι κλιματικές κρίσεις διαιωνίζουν τις υφιστάμενες ανισότητες, συμπεριλαμβανομένων της πρόσβασης στην εκπαίδευση και τις ευκαιρίες απασχόλησης, της πρόσβασης και του ελέγχου της γης και των φυσικών πόρων, καθώς και της συμμετοχής σε χώρους λήψης αποφάσεων</w:t>
      </w:r>
      <w:r w:rsidRPr="0030360E">
        <w:rPr>
          <w:rStyle w:val="FootnoteReference"/>
        </w:rPr>
        <w:footnoteReference w:customMarkFollows="1" w:id="81"/>
        <w:t>83</w:t>
      </w:r>
      <w:r w:rsidRPr="0030360E">
        <w:t>· λαμβάνοντας υπόψη ότι οι επιβλαβείς επιπτώσεις της κλιματικής αλλαγής και η υποβάθμιση του οικοσυστήματος επηρεάζουν δυσανάλογα τις γυναίκες και τα κορίτσια, ιδίως εκείνες ανήκουν σε περιθωριοποιημένες κοινωνικές ομάδες, συμπεριλαμβανομένων των αυτοχθόνων πληθυσμών και άλλων κοινοτήτων που εξαρτώνται από φυσικούς πόρους·</w:t>
      </w:r>
    </w:p>
    <w:p w14:paraId="790AD65E" w14:textId="56C17B69" w:rsidR="009E72D1" w:rsidRPr="0030360E" w:rsidRDefault="009E72D1" w:rsidP="00962578">
      <w:pPr>
        <w:pStyle w:val="NormalHanging"/>
        <w:ind w:left="567" w:hanging="567"/>
      </w:pPr>
      <w:r w:rsidRPr="0030360E">
        <w:t>Κ</w:t>
      </w:r>
      <w:r w:rsidR="00EF6A3A" w:rsidRPr="0030360E">
        <w:t>ΣΤ</w:t>
      </w:r>
      <w:r w:rsidRPr="0030360E">
        <w:t>.</w:t>
      </w:r>
      <w:r w:rsidRPr="0030360E">
        <w:tab/>
        <w:t>λαμβάνοντας υπόψη ότι η ΕΕ αντιμετωπίζει πολλαπλές κρίσεις, συμπεριλαμβανομένων των κλιματικών καταστροφών, των ένοπλων συγκρούσεων, των πανδημιών και του λαϊκισμού, οι επιπτώσεις των οποίων είναι έμφυλες· λαμβάνοντας υπόψη ότι οι ένοπλες συγκρούσεις επηρεάζουν δυσανάλογα τις γυναίκες και τα κορίτσια, μεταξύ άλλων ως αποτέλεσμα της αύξησης της έμφυλης βίας ως πολεμικού όπλου</w:t>
      </w:r>
      <w:r w:rsidRPr="0030360E">
        <w:rPr>
          <w:rStyle w:val="FootnoteReference"/>
        </w:rPr>
        <w:footnoteReference w:customMarkFollows="1" w:id="82"/>
        <w:t>84</w:t>
      </w:r>
      <w:r w:rsidRPr="0030360E">
        <w:t>, και έχουν οδηγήσει σε συνολική επιδείνωση των δικαιωμάτων των γυναικών με αρνητικές συνέπειες για την πλήρη άσκηση των ανθρωπίνων δικαιωμάτων των γυναικών και των κοριτσιών παγκοσμίως· λαμβάνοντας υπόψη ότι, παρά το γεγονός ότι το θεματολόγιο για τις γυναίκες, την ειρήνη και την ασφάλεια βρίσκεται στο επίκεντρο των σύγχρονων παγκόσμιων προκλήσεων για την ειρήνη και την ασφάλεια, η συμμετοχή και η ηγεσία των γυναικών στην εξωτερική πολιτική, την άμυνα, την ασφάλεια και την οικοδόμηση της ειρήνης εξακολουθεί να είναι ιδιαίτερα περιορισμένη, σε κατά βάση άγνωστο βαθμό λόγω της έλλειψης συλλογής δεδομένων· λαμβάνοντας υπόψη ότι έχουν αναπτυχθεί διάφορα έργα με στόχο τη συλλογή ολοκληρωμένων δεδομένων, όπως ο δείκτης #SHEcurity, τα οποία μπορούν να χρησιμεύσουν ως ορθές πρακτικές και παραδείγματα για τη συλλογή δεδομένων σε επίπεδο ΕΕ· λαμβάνοντας υπόψη ότι οι γυναίκες υποεκπροσωπούνται συνεχώς στις ειρηνευτικές διαπραγματεύσεις και ότι το 2022 αντιπροσώπευαν μόλις το 16 % των διαπραγματευτών σε ενεργές ειρηνευτικές διαδικασίες υπό την ηγεσία ή την κοινή ηγεσία των Ηνωμένων Εθνών</w:t>
      </w:r>
      <w:r w:rsidRPr="0030360E">
        <w:rPr>
          <w:rStyle w:val="FootnoteReference"/>
        </w:rPr>
        <w:footnoteReference w:customMarkFollows="1" w:id="83"/>
        <w:t>85</w:t>
      </w:r>
      <w:r w:rsidRPr="0030360E">
        <w:t>· λαμβάνοντας υπόψη ότι η ενσωμάτωση της διάστασης του φύλου στην εξωτερική πολιτική και πολιτική ασφάλειας της ΕΕ συνεπάγεται την αναγνώριση και την καταπολέμηση των ειδικών διαστάσεων του φύλου και των επιπτώσεων των παγκόσμιων φαινομένων όπως η κλιματική αλλαγή, η μετανάστευση, το εμπόριο και η ασφάλεια, καθώς και την τοποθέτηση των εμπειριών και των αναγκών των γυναικών και των ομάδων που αντιμετωπίζουν πολλαπλές και διασταυρούμενες μορφές διακριτικής μεταχείρισης και περιθωριοποίησης στο επίκεντρο της χάραξης πολιτικής· λαμβάνοντας υπόψη ότι το σχέδιο δράσης για την ισότητα των φύλων (GAP) συνιστά τη φιλόδοξη στρατηγική της ΕΕ για τη συμβολή της στους Στόχους Βιώσιμης Ανάπτυξης (ΣΒΑ), ιδίως τον ΣΒΑ 5, και την επιτάχυνση της προόδου όσον αφορά την ισότητα των φύλων· λαμβάνοντας υπόψη ότι η χειραφέτηση των γυναικών αποτελεί προτεραιότητα όλων των εξωτερικών πολιτικών και δράσεων της ΕΕ, έχοντας επίσης συμβάλει στη διαμόρφωση της Ατζέντας του 2030· λαμβάνοντας υπόψη ότι, στο πλαίσιο των εξωτερικών πολιτικών της, η ΕΕ έχει δεσμευτεί να διασφαλίσει ότι το 85 % όλων των νέων προγραμμάτων συμβάλλουν στην ισότητα των φύλων και τη χειραφέτηση των γυναικών· λαμβάνοντας υπόψη ότι τέτοιες δεσμεύσεις λείπουν επί του παρόντος από τις εσωτερικές πολιτικές της ΕΕ, μεταξύ άλλων σε επίπεδο κρατών μελών, γεγονός που ενέχει τον κίνδυνο άνισης προόδου όσον αφορά την ισότητα των φύλων εντός της ΕΕ·</w:t>
      </w:r>
    </w:p>
    <w:p w14:paraId="2B5C61F6" w14:textId="7794783B" w:rsidR="009E72D1" w:rsidRPr="0030360E" w:rsidRDefault="00EF6A3A" w:rsidP="00962578">
      <w:pPr>
        <w:pStyle w:val="NormalHanging"/>
        <w:ind w:left="567" w:hanging="567"/>
      </w:pPr>
      <w:r w:rsidRPr="0030360E">
        <w:t>ΚΖ</w:t>
      </w:r>
      <w:r w:rsidR="009E72D1" w:rsidRPr="0030360E">
        <w:t>.</w:t>
      </w:r>
      <w:r w:rsidR="009E72D1" w:rsidRPr="0030360E">
        <w:tab/>
        <w:t xml:space="preserve">λαμβάνοντας υπόψη ότι απαγορεύονται οι διακρίσεις με βάση τα χαρακτηριστικά που απαριθμούνται στο άρθρο 21 του Χάρτη των Θεμελιωδών Δικαιωμάτων της ΕΕ· λαμβάνοντας υπόψη ότι πολλές γυναίκες, κορίτσια και ευάλωτες ομάδες, συμπεριλαμβανομένων των ατόμων με αναπηρία, των ατόμων από μειονεκτούντα κοινωνικοοικονομικά περιβάλλοντα, των ατόμων που αντιμετωπίζουν φυλετικές διακρίσεις, των ατόμων που προέρχονται από εθνοτικά, μειονοτικά ή μεταναστευτικά περιβάλλοντα, των ατόμων ΛΟΑΤΚΙ+, ιδίως των </w:t>
      </w:r>
      <w:proofErr w:type="spellStart"/>
      <w:r w:rsidR="009E72D1" w:rsidRPr="0030360E">
        <w:t>τρανς</w:t>
      </w:r>
      <w:proofErr w:type="spellEnd"/>
      <w:r w:rsidR="009E72D1" w:rsidRPr="0030360E">
        <w:t xml:space="preserve"> και των </w:t>
      </w:r>
      <w:proofErr w:type="spellStart"/>
      <w:r w:rsidR="009E72D1" w:rsidRPr="0030360E">
        <w:t>ιντερσέξ</w:t>
      </w:r>
      <w:proofErr w:type="spellEnd"/>
      <w:r w:rsidR="009E72D1" w:rsidRPr="0030360E">
        <w:t xml:space="preserve"> γυναικών, των </w:t>
      </w:r>
      <w:proofErr w:type="spellStart"/>
      <w:r w:rsidR="009E72D1" w:rsidRPr="0030360E">
        <w:t>Ρομά</w:t>
      </w:r>
      <w:proofErr w:type="spellEnd"/>
      <w:r w:rsidR="009E72D1" w:rsidRPr="0030360E">
        <w:t xml:space="preserve"> καθώς και των ατόμων που υφίστανται διακρίσεις λόγω ηλικίας (τόσο των νέων όσο και των ηλικιωμένων), (εφεξής «κατάλογος απαγόρευσης των διακρίσεων») αντιμετωπίζουν διασταυρούμενες ανισότητες και διακρίσεις στην ΕΕ· λαμβάνοντας υπόψη ότι οι γυναίκες και τα κορίτσια με αναπηρία αποτελούν το 29,2 % του γυναικείου πληθυσμού στην ΕΕ και αντιμετωπίζουν αποκλεισμό και διακρίσεις σε όλους τους τομείς της ζωής, καθώς και υψηλό επίπεδο έμφυλης βίας· λαμβάνοντας υπόψη ότι οι γυναίκες και τα άτομα ΛΟΑΤΚΙ+, είτε φιλοξενούνται προσωρινά είτε διαμένουν σε χώρους υποδοχής, εκτίθενται συχνά σε συγκεκριμένους κινδύνους που σχετίζονται με το φύλο, συμπεριλαμβανομένης της βίας, της ανεπαρκούς πρόσβασης στην υγειονομική περίθαλψη και της νομικής αβεβαιότητας· λαμβάνοντας υπόψη ότι το ζήτημα αυτό θα πρέπει να αντιμετωπιστεί με συγκεκριμένο τρόπο·</w:t>
      </w:r>
    </w:p>
    <w:p w14:paraId="1226F688" w14:textId="15D55963" w:rsidR="009E72D1" w:rsidRPr="0030360E" w:rsidRDefault="00EF6A3A" w:rsidP="00962578">
      <w:pPr>
        <w:pStyle w:val="NormalHanging"/>
        <w:ind w:left="567" w:hanging="567"/>
      </w:pPr>
      <w:r w:rsidRPr="0030360E">
        <w:t>ΚΗ</w:t>
      </w:r>
      <w:r w:rsidR="009E72D1" w:rsidRPr="0030360E">
        <w:t>.</w:t>
      </w:r>
      <w:r w:rsidR="009E72D1" w:rsidRPr="0030360E">
        <w:tab/>
        <w:t>λαμβάνοντας υπόψη ότι οι ανισότητες μεταξύ των φύλων είναι πιο εμφανείς σε ορισμένους τομείς, όπως η γεωργία, οι χρηματοπιστωτικές και καταναλωτικές υπηρεσίες</w:t>
      </w:r>
      <w:r w:rsidR="009E72D1" w:rsidRPr="0030360E">
        <w:rPr>
          <w:rStyle w:val="FootnoteReference"/>
        </w:rPr>
        <w:footnoteReference w:customMarkFollows="1" w:id="84"/>
        <w:t>87</w:t>
      </w:r>
      <w:r w:rsidR="009E72D1" w:rsidRPr="0030360E">
        <w:t>, η υγεία και η περίθαλψη</w:t>
      </w:r>
      <w:r w:rsidR="009E72D1" w:rsidRPr="0030360E">
        <w:rPr>
          <w:rStyle w:val="FootnoteReference"/>
        </w:rPr>
        <w:footnoteReference w:customMarkFollows="1" w:id="85"/>
        <w:t>88</w:t>
      </w:r>
      <w:r w:rsidR="009E72D1" w:rsidRPr="0030360E">
        <w:t>, οι τομείς STEM</w:t>
      </w:r>
      <w:r w:rsidR="009E72D1" w:rsidRPr="0030360E">
        <w:rPr>
          <w:rStyle w:val="FootnoteReference"/>
        </w:rPr>
        <w:footnoteReference w:customMarkFollows="1" w:id="86"/>
        <w:t>89</w:t>
      </w:r>
      <w:r w:rsidR="009E72D1" w:rsidRPr="0030360E">
        <w:t>, και σε ορισμένες περιοχές, όπως οι αγροτικές περιοχές, τα νησιά και οι εξόχως απόκεντρες περιοχές· λαμβάνοντας υπόψη ότι οι γυναίκες από αυτές τις περιοχές και τους τομείς που υφίστανται διατομεακές διακρίσεις αντιμετωπίζουν συγκεκριμένα διαρθρωτικά εμπόδια που δυσχεραίνουν τη συμμετοχή τους στην αγορά εργασίας και την πρόσβαση σε υγειονομική περίθαλψη, εκπαίδευση, στέγαση, ψηφιακή συνδεσιμότητα και βασικές δημόσιες υπηρεσίες και υποδομές, και ότι, σε ορισμένες περιπτώσεις, οι εν λόγω υπηρεσίες και υποδομές δεν είναι καθόλου διαθέσιμες· λαμβάνοντας υπόψη ότι η μείωση του πληθυσμού συνεχίζεται στις αγροτικές περιοχές, συμπεριλαμβανομένων των εξόχως απόκεντρων περιοχών, όπου οι νέοι είναι πιθανότερο να εγκαταλείψουν, ιδίως τα κορίτσια και οι γυναίκες</w:t>
      </w:r>
      <w:r w:rsidR="009E72D1" w:rsidRPr="0030360E">
        <w:rPr>
          <w:rStyle w:val="FootnoteReference"/>
        </w:rPr>
        <w:footnoteReference w:customMarkFollows="1" w:id="87"/>
        <w:t>90</w:t>
      </w:r>
      <w:r w:rsidR="009E72D1" w:rsidRPr="0030360E">
        <w:t xml:space="preserve">, γεγονός που υπονομεύει το δικαίωμά τους να παραμείνουν στις εν λόγω περιοχές· λαμβάνοντας υπόψη ότι απαιτείται μια στοχευμένη και διατομεακή προσέγγιση για την αντιμετώπιση του συνεχιζόμενου χάσματος μεταξύ των φύλων, ιδίως στις περιοχές και τους τομείς που </w:t>
      </w:r>
      <w:r w:rsidR="005B6A38" w:rsidRPr="0030360E">
        <w:t>αναφέρθηκαν</w:t>
      </w:r>
      <w:r w:rsidR="009E72D1" w:rsidRPr="0030360E">
        <w:t xml:space="preserve"> ανωτέρω, και για να διασφαλιστεί ότι οι γυναίκες και τα κορίτσια δεν θα μείνουν στο περιθώριο κατά την εφαρμογή της στρατηγικής για την ισότητα των φύλων·</w:t>
      </w:r>
    </w:p>
    <w:p w14:paraId="7BCC82EA" w14:textId="34D2D873" w:rsidR="009E72D1" w:rsidRPr="0030360E" w:rsidRDefault="00EF6A3A" w:rsidP="00962578">
      <w:pPr>
        <w:pStyle w:val="NormalHanging"/>
        <w:ind w:left="567" w:hanging="567"/>
      </w:pPr>
      <w:r w:rsidRPr="0030360E">
        <w:t>ΚΘ</w:t>
      </w:r>
      <w:r w:rsidR="009E72D1" w:rsidRPr="0030360E">
        <w:t>.</w:t>
      </w:r>
      <w:r w:rsidR="009E72D1" w:rsidRPr="0030360E">
        <w:tab/>
        <w:t>λαμβάνοντας υπόψη ότι όλα τα κράτη μέλη υποχρεούνται να ενεργούν προς το βέλτιστο συμφέρον των παιδιών διασφαλίζοντας το δικαίωμά τους στην οικογενειακή ζωή και απαγορεύοντας τις διακρίσεις με βάση την οικογενειακή κατάσταση και τον γενετήσιο προσανατολισμό των γονέων τους ή τη μέθοδο σύλληψης των παιδιών· λαμβάνοντας υπόψη ότι περίπου δύο εκατομμύρια παιδιά ενδέχεται να εξακολουθούν να αντιμετωπίζουν ανασφάλεια δικαίου όσον αφορά τη διασυνοριακή αναγνώριση της οικογένειας· λαμβάνοντας υπόψη ότι το 2022 η Επιτροπή υπέβαλε πρόταση για κανονισμό του Συμβουλίου</w:t>
      </w:r>
      <w:r w:rsidR="009E72D1" w:rsidRPr="0030360E">
        <w:rPr>
          <w:rStyle w:val="FootnoteReference"/>
        </w:rPr>
        <w:footnoteReference w:customMarkFollows="1" w:id="88"/>
        <w:t>91</w:t>
      </w:r>
      <w:r w:rsidR="009E72D1" w:rsidRPr="0030360E">
        <w:t xml:space="preserve"> σχετικά με θέματα γονικής σχέσης και την καθιέρωση ευρωπαϊκού πιστοποιητικού γονικής σχέσης, με την τελική σχετική απόφαση να εκκρεμεί ακόμη στο Συμβούλιο·</w:t>
      </w:r>
    </w:p>
    <w:p w14:paraId="6FC73E18" w14:textId="17C67112" w:rsidR="009E72D1" w:rsidRPr="0030360E" w:rsidRDefault="009E72D1" w:rsidP="00962578">
      <w:pPr>
        <w:pStyle w:val="NormalHanging"/>
        <w:ind w:left="567" w:hanging="567"/>
      </w:pPr>
      <w:r w:rsidRPr="0030360E">
        <w:t>Λ.</w:t>
      </w:r>
      <w:r w:rsidRPr="0030360E">
        <w:tab/>
        <w:t>λαμβάνοντας υπόψη ότι ο χάρτης πορείας για τα δικαιώματα των γυναικών επιβεβαιώνει την ισχυρή δέσμευση της ΕΕ για τη διασφάλιση και την προώθηση της ισότητας των φύλων και των δικαιωμάτων των γυναικών, περιγράφοντας τις αρχές και το μακροπρόθεσμο όραμα για την πρόοδο, στο οποίο θα βασιστεί η στρατηγική για την ισότητα των φύλων μετά το 2025·</w:t>
      </w:r>
    </w:p>
    <w:p w14:paraId="49A61EEC" w14:textId="649AA4AF" w:rsidR="009E72D1" w:rsidRPr="0030360E" w:rsidRDefault="0055564A" w:rsidP="0055564A">
      <w:pPr>
        <w:pStyle w:val="NormalHanging12a"/>
        <w:ind w:left="570" w:hanging="570"/>
      </w:pPr>
      <w:r w:rsidRPr="0030360E">
        <w:t>1.</w:t>
      </w:r>
      <w:r w:rsidRPr="0030360E">
        <w:tab/>
      </w:r>
      <w:r w:rsidR="009E72D1" w:rsidRPr="0030360E">
        <w:t>καλεί την Επιτροπή να παρουσιάσει μια φιλόδοξη στρατηγική για την ισότητα των φύλων για το διάστημα 2026-2030, με βάση την πρώτη στρατηγική για την ισότητα των φύλων για την περίοδο 2020-2025, με συγκεκριμένα, μετρήσιμα, απτά νομοθετικά και μη νομοθετικά μέτρα και στόχους στους βασικούς τομείς που περιγράφονται στη συνέχεια·</w:t>
      </w:r>
    </w:p>
    <w:p w14:paraId="04FD157C" w14:textId="77777777" w:rsidR="009E72D1" w:rsidRPr="0030360E" w:rsidRDefault="009E72D1" w:rsidP="00962578">
      <w:pPr>
        <w:pStyle w:val="Normal12a"/>
        <w:ind w:left="567" w:hanging="567"/>
      </w:pPr>
      <w:r w:rsidRPr="0030360E">
        <w:rPr>
          <w:b/>
          <w:i/>
        </w:rPr>
        <w:t>Έμφυλη βία</w:t>
      </w:r>
    </w:p>
    <w:p w14:paraId="7C2DF00A" w14:textId="0CEC6991" w:rsidR="009E72D1" w:rsidRPr="0030360E" w:rsidRDefault="0055564A" w:rsidP="0055564A">
      <w:pPr>
        <w:pStyle w:val="NormalHanging12a"/>
        <w:ind w:left="570" w:hanging="570"/>
      </w:pPr>
      <w:r w:rsidRPr="0030360E">
        <w:t>2.</w:t>
      </w:r>
      <w:r w:rsidRPr="0030360E">
        <w:tab/>
      </w:r>
      <w:r w:rsidR="009E72D1" w:rsidRPr="0030360E">
        <w:t>καλεί την Επιτροπή να υποβάλει πρόταση στο Συμβούλιο προκειμένου η έμφυλη βία να συμπεριληφθεί ως νέος τομέας εγκληματικότητας στον σχετικό κατάλογο του άρθρου 83 παράγραφος 1 ΣΛΕΕ και να εξαλειφθούν χωρίς καθυστέρηση όλες οι μορφές βίας κατά των γυναικών και των κοριτσιών, συμπεριλαμβανομένης της συστημικής βίας, η οποία αποτελεί μία από τις πιο διαδεδομένες παραβιάσεις των θεμελιωδών δικαιωμάτων στην ΕΕ·</w:t>
      </w:r>
    </w:p>
    <w:p w14:paraId="095EA01B" w14:textId="63D2113E" w:rsidR="009E72D1" w:rsidRPr="0030360E" w:rsidRDefault="0055564A" w:rsidP="0055564A">
      <w:pPr>
        <w:pStyle w:val="NormalHanging12a"/>
        <w:ind w:left="570" w:hanging="570"/>
      </w:pPr>
      <w:r w:rsidRPr="0030360E">
        <w:t>3.</w:t>
      </w:r>
      <w:r w:rsidRPr="0030360E">
        <w:tab/>
      </w:r>
      <w:r w:rsidR="009E72D1" w:rsidRPr="0030360E">
        <w:t xml:space="preserve">καλεί την Επιτροπή να δημοσιεύσει ταχέως τη σύστασή της σχετικά με την πρόληψη επιβλαβών πρακτικών κατά των γυναικών και των κοριτσιών, συμπεριλαμβανομένων όλων των μορφών μαιευτικής και γυναικολογικής βίας, των αθέμιτων πρακτικών σε ιατρικά περιβάλλοντα, της αναγκαστικής άμβλωσης και της αναγκαστικής στείρωσης, της άρνησης παροχής φροντίδας άμβλωσης και του ακρωτηριασμού των γυναικείων και </w:t>
      </w:r>
      <w:proofErr w:type="spellStart"/>
      <w:r w:rsidR="009E72D1" w:rsidRPr="0030360E">
        <w:t>μεσοφυλικών</w:t>
      </w:r>
      <w:proofErr w:type="spellEnd"/>
      <w:r w:rsidR="009E72D1" w:rsidRPr="0030360E">
        <w:t xml:space="preserve"> γεννητικών οργάνων, και να διασφαλίσει ότι συμπληρώνει την οδηγία (ΕΕ) 2024/1385·</w:t>
      </w:r>
    </w:p>
    <w:p w14:paraId="0E30D1A7" w14:textId="52DF83DA" w:rsidR="009E72D1" w:rsidRPr="0030360E" w:rsidRDefault="0055564A" w:rsidP="0055564A">
      <w:pPr>
        <w:pStyle w:val="NormalHanging12a"/>
        <w:ind w:left="570" w:hanging="570"/>
      </w:pPr>
      <w:r w:rsidRPr="0030360E">
        <w:t>4.</w:t>
      </w:r>
      <w:r w:rsidRPr="0030360E">
        <w:tab/>
      </w:r>
      <w:r w:rsidR="009E72D1" w:rsidRPr="0030360E">
        <w:t>καλεί την Επιτροπή να παρακολουθεί και να ενθαρρύνει την ταχεία μεταφορά της οδηγίας (ΕΕ) 2024/1385 για την καταπολέμηση της βίας κατά των γυναικών και της εξ οικείων βίας·</w:t>
      </w:r>
    </w:p>
    <w:p w14:paraId="01E79CBC" w14:textId="60485B32" w:rsidR="009E72D1" w:rsidRPr="0030360E" w:rsidRDefault="0055564A" w:rsidP="0055564A">
      <w:pPr>
        <w:pStyle w:val="NormalHanging12a"/>
        <w:ind w:left="570" w:hanging="570"/>
      </w:pPr>
      <w:r w:rsidRPr="0030360E">
        <w:t>5.</w:t>
      </w:r>
      <w:r w:rsidRPr="0030360E">
        <w:tab/>
      </w:r>
      <w:r w:rsidR="009E72D1" w:rsidRPr="0030360E">
        <w:t xml:space="preserve">παροτρύνει την Επιτροπή να αναγνωρίσει τη </w:t>
      </w:r>
      <w:proofErr w:type="spellStart"/>
      <w:r w:rsidR="009E72D1" w:rsidRPr="0030360E">
        <w:t>γυναικοκτονία</w:t>
      </w:r>
      <w:proofErr w:type="spellEnd"/>
      <w:r w:rsidR="009E72D1" w:rsidRPr="0030360E">
        <w:t xml:space="preserve"> ως χωριστό και αυτοτελές έγκλημα και τονίζει ότι η κατανόηση της </w:t>
      </w:r>
      <w:proofErr w:type="spellStart"/>
      <w:r w:rsidR="009E72D1" w:rsidRPr="0030360E">
        <w:t>γυναικοκτονίας</w:t>
      </w:r>
      <w:proofErr w:type="spellEnd"/>
      <w:r w:rsidR="009E72D1" w:rsidRPr="0030360E">
        <w:t xml:space="preserve"> ως «δολοφονίας μιας γυναίκας ή ενός κοριτσιού λόγω του φύλου της» είναι ζωτικής σημασίας για να γίνουν κατανοητές οι βαθύτερες αιτίες της που συνδέονται με τις διακρίσεις λόγω φύλου και τις ανισορροπίες ισχύος·</w:t>
      </w:r>
    </w:p>
    <w:p w14:paraId="2D747A17" w14:textId="2D88483F" w:rsidR="009E72D1" w:rsidRPr="0030360E" w:rsidRDefault="0055564A" w:rsidP="0055564A">
      <w:pPr>
        <w:pStyle w:val="NormalHanging12a"/>
        <w:ind w:left="570" w:hanging="570"/>
      </w:pPr>
      <w:r w:rsidRPr="0030360E">
        <w:t>6.</w:t>
      </w:r>
      <w:r w:rsidRPr="0030360E">
        <w:tab/>
      </w:r>
      <w:r w:rsidR="009E72D1" w:rsidRPr="0030360E">
        <w:t>επαναλαμβάνει την έκκλησή του προς την Επιτροπή να αναπτύξει κατευθυντήριες γραμμές για τα κράτη μέλη σχετικά με την εφαρμογή της οδηγίας (ΕΕ) 2024/1385 για την καταπολέμηση της βίας κατά των γυναικών και της εξ οικείων βίας και της βίας σε όλους τους τομείς της ζωής, συμπεριλαμβανομένων σαφών κατευθυντήριων γραμμών σχετικά με την ολοκληρωμένη και κατάλληλη για την ηλικία σεξουαλική διαπαιδαγώγηση και τη διαπαιδαγώγηση σχετικά με τις σχέσεις, με έμφαση στην εκπαίδευση για τη συναίνεση σύμφωνα με τα διεθνή πρότυπα, και να δώσει ιδιαίτερη προσοχή στην πλήρη εφαρμογή και επιβολή όλων των άρθρων της οδηγίας, και ιδίως του άρθρου 35, το οποίο αφορά τη διανομή εκπαιδευτικού υλικού και τη διοργάνωση εκστρατειών ή προγραμμάτων ευαισθητοποίησης για την ενίσχυση της ενημέρωσης σχετικά με το γεγονός ότι η μη συναινετική σεξουαλική συνεύρεση θεωρείται ποινικό αδίκημα·</w:t>
      </w:r>
    </w:p>
    <w:p w14:paraId="687C9B1F" w14:textId="57428229" w:rsidR="009E72D1" w:rsidRPr="0030360E" w:rsidRDefault="0055564A" w:rsidP="0055564A">
      <w:pPr>
        <w:pStyle w:val="NormalHanging12a"/>
        <w:ind w:left="570" w:hanging="570"/>
      </w:pPr>
      <w:r w:rsidRPr="0030360E">
        <w:t>7.</w:t>
      </w:r>
      <w:r w:rsidRPr="0030360E">
        <w:tab/>
      </w:r>
      <w:r w:rsidR="009E72D1" w:rsidRPr="0030360E">
        <w:t>παροτρύνει την Επιτροπή να τονίσει πόσο σημαντικό είναι το στοιχείο της αναφοράς της οδηγίας (ΕΕ) 2024/1385, προκειμένου να λειτουργήσει αποτελεσματικά η οδηγία για την πρόληψη και την εξάλειψη αυτής της βίας κατά των γυναικών και των κοριτσιών· καλεί την Επιτροπή να δώσει προτεραιότητα στην πρόληψη της έμφυλης βίας εντός και εκτός του διαδικτύου, τονίζοντας παράλληλα τη σημασία κατάλληλων, στοχευμένων και έγκαιρων μέτρων πρόληψης, μέσω της εκπαίδευσης, του ψηφιακού γραμματισμού, της κατάρτισης των επαγγελματιών και των εκστρατειών ενημέρωσης και ευαισθητοποίησης, ως βασικού στοιχείου για την καταπολέμηση της βίας κατά των γυναικών και των κοριτσιών σύμφωνα με τις διατάξεις της σχετικής νομοθεσίας της ΕΕ·</w:t>
      </w:r>
    </w:p>
    <w:p w14:paraId="0F57F225" w14:textId="5F804777" w:rsidR="009E72D1" w:rsidRPr="0030360E" w:rsidRDefault="0055564A" w:rsidP="0055564A">
      <w:pPr>
        <w:pStyle w:val="NormalHanging12a"/>
        <w:ind w:left="570" w:hanging="570"/>
      </w:pPr>
      <w:r w:rsidRPr="0030360E">
        <w:t>8.</w:t>
      </w:r>
      <w:r w:rsidRPr="0030360E">
        <w:tab/>
      </w:r>
      <w:r w:rsidR="009E72D1" w:rsidRPr="0030360E">
        <w:t>καλεί την Επιτροπή να αντιμετωπίσει τις ειδικές ανάγκες των θυμάτων έμφυλης βίας, συμπεριλαμβανομένης, μεταξύ άλλων, της ψυχοκοινωνικής στήριξης, της στέγασης των θυμάτων, των προγραμμάτων διά βίου μάθησης και της παιδικής μέριμνας, και ζητεί επαρκή προστασία των θυμάτων και των επιζώντων, διασφαλίζοντας και αυξάνοντας τις μακροπρόθεσμες δημόσιες επενδύσεις και διασφαλίζοντας αποτελεσματικές αντιδράσεις, οι οποίες θα πρέπει να είναι διαρθρωτικές, διατομεακές, να έχουν ως γνώμονα το συμφέρον των επιζώντων και να αντιμετωπίζουν τα κοινωνικά, οικονομικά και πολιτιστικά βαθύτερα αίτια της έμφυλης βίας·</w:t>
      </w:r>
    </w:p>
    <w:p w14:paraId="3BF12EE9" w14:textId="304844B3" w:rsidR="009E72D1" w:rsidRPr="0030360E" w:rsidRDefault="0055564A" w:rsidP="0055564A">
      <w:pPr>
        <w:pStyle w:val="NormalHanging12a"/>
        <w:ind w:left="570" w:hanging="570"/>
      </w:pPr>
      <w:r w:rsidRPr="0030360E">
        <w:t>9.</w:t>
      </w:r>
      <w:r w:rsidRPr="0030360E">
        <w:tab/>
      </w:r>
      <w:r w:rsidR="009E72D1" w:rsidRPr="0030360E">
        <w:t>καλεί την Επιτροπή να παροτρύνει τα κράτη μέλη που δεν έχουν κυρώσει ακόμη τη Σύμβαση της Κωνσταντινούπολης να το πράξουν και να επισπεύσουν τη διαδικασία αυτή· καλεί την Επιτροπή να διασφαλίσει, να παρακολουθεί και να προωθήσει τη διαδικασία εφαρμογής·</w:t>
      </w:r>
    </w:p>
    <w:p w14:paraId="2EA186B3" w14:textId="44CAB9D7" w:rsidR="009E72D1" w:rsidRPr="0030360E" w:rsidRDefault="0055564A" w:rsidP="0055564A">
      <w:pPr>
        <w:pStyle w:val="NormalHanging12a"/>
        <w:ind w:left="570" w:hanging="570"/>
      </w:pPr>
      <w:r w:rsidRPr="0030360E">
        <w:t>10.</w:t>
      </w:r>
      <w:r w:rsidRPr="0030360E">
        <w:tab/>
      </w:r>
      <w:r w:rsidR="009E72D1" w:rsidRPr="0030360E">
        <w:t>υπογραμμίζει ότι οι περιθωριοποιημένες ομάδες κινδυνεύουν περισσότερο να δεχθούν βία και ότι οι διατομεακές μορφές διακρίσεων εντείνουν τις επιπτώσεις της έμφυλης βίας και της εκ νέου θυματοποίησης· καλεί, επομένως, την Επιτροπή να αναπτύξει και, σε συνεργασία με τα κράτη μέλη, να εφαρμόσει υποχρεωτική και ολοκληρωμένη κατάρτιση για όλους τους επαγγελματίες του νομικού κλάδου, συμπεριλαμβανομένων των δικαστών και των εισαγγελέων σχετικά με ζητήματα που αφορούν την έμφυλη βία, τη διατομεακότητα και τη στήριξη των θυμάτων, ώστε να διασφαλιστεί ότι οι επαγγελματίες του νομικού κλάδου διαθέτουν τα κατάλληλα εφόδια προκειμένου να χειρίζονται υποθέσεις με ευαισθησία ως προς το φύλο, υποθέσεις διατομεακότητας και βίας εντός και εκτός διαδικτύου και να διασφαλίζουν ότι τα θύματα δεν υφίστανται δευτερογενή θυματοποίηση κατά τη διάρκεια νομικών διαδικασιών·</w:t>
      </w:r>
    </w:p>
    <w:p w14:paraId="05B943A4" w14:textId="1708B9C0" w:rsidR="009E72D1" w:rsidRPr="0030360E" w:rsidRDefault="0055564A" w:rsidP="0055564A">
      <w:pPr>
        <w:pStyle w:val="NormalHanging12a"/>
        <w:ind w:left="570" w:hanging="570"/>
      </w:pPr>
      <w:r w:rsidRPr="0030360E">
        <w:t>11.</w:t>
      </w:r>
      <w:r w:rsidRPr="0030360E">
        <w:tab/>
      </w:r>
      <w:r w:rsidR="009E72D1" w:rsidRPr="0030360E">
        <w:t>καλεί την Επιτροπή να προτείνει νομοθεσία της ΕΕ για την ποινικοποίηση του βιασμού με βάση την έλλειψη συναίνεσης σε όλα τα κράτη μέλη· σημειώνει ότι 14 κράτη μέλη εξακολουθούν είτε να απαιτούν κάποια μορφή βίας για να ποινικοποιήσουν τον βιασμό είτε δεν αναφέρουν ρητά τη συναίνεση· επαναλαμβάνει ότι ο βιασμός δεν συνιστά μόνο παραβίαση των θεμελιωδών δικαιωμάτων και της σωματικής αυτονομίας και ακεραιότητας των γυναικών, αλλά και μορφή σεξουαλικής κακοποίησης και εκμετάλλευσης γυναικών και κοριτσιών, κάτι που συνιστά έγκλημα στην ΕΕ σύμφωνα με τη ΣΛΕΕ</w:t>
      </w:r>
      <w:r w:rsidR="009E72D1" w:rsidRPr="0030360E">
        <w:rPr>
          <w:rStyle w:val="FootnoteReference"/>
        </w:rPr>
        <w:footnoteReference w:customMarkFollows="1" w:id="89"/>
        <w:t>92</w:t>
      </w:r>
      <w:r w:rsidR="009E72D1" w:rsidRPr="0030360E">
        <w:t>· καλεί τα κράτη μέλη που εξακολουθούν να χρησιμοποιούν τον ορισμό του βιασμού με βάση την παραδοχή βίας να κινήσουν νομοθετικές αλλαγές με σκοπό την ευθυγράμμιση του ορισμού με τα πλέον πρόσφατα διεθνή πρότυπα και το άρθρο 36 της Σύμβασης της Κωνσταντινούπολης·</w:t>
      </w:r>
    </w:p>
    <w:p w14:paraId="2F64B06A" w14:textId="5E81077A" w:rsidR="009E72D1" w:rsidRPr="0030360E" w:rsidRDefault="0055564A" w:rsidP="0055564A">
      <w:pPr>
        <w:pStyle w:val="NormalHanging12a"/>
        <w:ind w:left="570" w:hanging="570"/>
      </w:pPr>
      <w:r w:rsidRPr="0030360E">
        <w:t>12.</w:t>
      </w:r>
      <w:r w:rsidRPr="0030360E">
        <w:tab/>
      </w:r>
      <w:r w:rsidR="009E72D1" w:rsidRPr="0030360E">
        <w:t>υπογραμμίζει τη νομική υποχρέωση της Επιτροπής και των κρατών μελών να προστατεύουν τα δικαιώματα των γυναικών και τη σωματική τους ακεραιότητα· παροτρύνει την Επιτροπή να διασφαλίσει την ταχεία και πλήρη μεταφορά της αναθεωρημένης οδηγίας για την καταπολέμηση της εμπορίας ανθρώπων που θεσπίζει αυστηρότερους κανόνες, παρέχει ισχυρότερα εργαλεία για την καταπολέμηση της εμπορίας ανθρώπων, συμπεριλαμβανομένων νέων μορφών σεξουαλικής εκμετάλλευσης, και των οργανωμένων εγκληματικών ομάδων, για παράδειγμα μέσω καλύτερης διασυνοριακής επικοινωνίας, και ιδίως προστατεύει τα δικαιώματα των γυναικών που ανήκουν σε μειονότητες και των μεταναστριών· τονίζει ότι η μείωση της ζήτησης αποτελεί βασικό μέσο για την πρόληψη και τη μείωση της εμπορίας ανθρώπων, καθώς στοχεύει σε οικονομικά κίνητρα· παροτρύνει, επιπλέον, την Επιτροπή και τα κράτη μέλη να στηρίξουν τις προσπάθειες διάσωσης και αποκατάστασης των θυμάτων·</w:t>
      </w:r>
    </w:p>
    <w:p w14:paraId="44D09113" w14:textId="5B3A1694" w:rsidR="009E72D1" w:rsidRPr="0030360E" w:rsidRDefault="0055564A" w:rsidP="0055564A">
      <w:pPr>
        <w:pStyle w:val="NormalHanging12a"/>
        <w:ind w:left="570" w:hanging="570"/>
      </w:pPr>
      <w:r w:rsidRPr="0030360E">
        <w:t>13.</w:t>
      </w:r>
      <w:r w:rsidRPr="0030360E">
        <w:tab/>
      </w:r>
      <w:r w:rsidR="009E72D1" w:rsidRPr="0030360E">
        <w:t xml:space="preserve">τονίζει ότι ο τρόπος με τον οποίο μια κοινωνία αντιμετωπίζει την πορνεία επηρεάζει την κατανόησή της για την ισότητα των φύλων και τα δικαιώματα των γυναικών και περνά μηνύματα και πρότυπα· καλεί την Επιτροπή να ενθαρρύνει και να στηρίξει τις προσπάθειες των κρατών μελών να αναλάβουν δράση στους τομείς της πρόληψης και της αποποινικοποίησης των εκδιδόμενων ατόμων και ιδίως των γυναικών, να απαιτήσουν τη μείωση της ζήτησης, την τιμωρία των πελατών, τον </w:t>
      </w:r>
      <w:proofErr w:type="spellStart"/>
      <w:r w:rsidR="009E72D1" w:rsidRPr="0030360E">
        <w:t>αποστιγματισμό</w:t>
      </w:r>
      <w:proofErr w:type="spellEnd"/>
      <w:r w:rsidR="009E72D1" w:rsidRPr="0030360E">
        <w:t xml:space="preserve"> και την εξάλειψη των στερεοτύπων και να διασφαλίσουν επαρκώς χρηματοδοτούμενα, εύκολα προσβάσιμα και υψηλής ποιότητας προγράμματα για τα άτομα που επιθυμούν να εγκαταλείψουν την πορνεία· καλεί τα κράτη μέλη να διασφαλίσουν ότι τα εκδιδόμενα άτομα συμμετέχουν ενεργά στη χάραξη πολιτικής που αφορά τα δικαιώματά τους· καλεί την Επιτροπή να υποστηρίξει αυτές τις προσπάθειες·</w:t>
      </w:r>
    </w:p>
    <w:p w14:paraId="105A5315" w14:textId="09CB66F9" w:rsidR="009E72D1" w:rsidRPr="0030360E" w:rsidRDefault="0055564A" w:rsidP="0055564A">
      <w:pPr>
        <w:pStyle w:val="NormalHanging12a"/>
        <w:ind w:left="570" w:hanging="570"/>
      </w:pPr>
      <w:r w:rsidRPr="0030360E">
        <w:t>14.</w:t>
      </w:r>
      <w:r w:rsidRPr="0030360E">
        <w:tab/>
      </w:r>
      <w:r w:rsidR="009E72D1" w:rsidRPr="0030360E">
        <w:t>καταδικάζει την πρακτική της παρένθετης μητρότητας, η οποία περιλαμβάνει την αναπαραγωγική εκμετάλλευση και τη χρήση του σώματος των γυναικών για οικονομικό ή άλλο όφελος, ιδίως στην περίπτωση ιδιαίτερα ευάλωτων γυναικών σε τρίτες χώρες· καλεί την Επιτροπή να λάβει μέτρα για να στηρίξει τον τερματισμό αυτού του φαινομένου·</w:t>
      </w:r>
    </w:p>
    <w:p w14:paraId="7432038C" w14:textId="36377D37" w:rsidR="009E72D1" w:rsidRPr="0030360E" w:rsidRDefault="0055564A" w:rsidP="0055564A">
      <w:pPr>
        <w:pStyle w:val="NormalHanging12a"/>
        <w:ind w:left="570" w:hanging="570"/>
      </w:pPr>
      <w:r w:rsidRPr="0030360E">
        <w:t>15.</w:t>
      </w:r>
      <w:r w:rsidRPr="0030360E">
        <w:tab/>
      </w:r>
      <w:r w:rsidR="009E72D1" w:rsidRPr="0030360E">
        <w:t>καλεί την Επιτροπή να συστήσει τη στήριξη της ΕΕ για μελέτες που αφορούν τη σχέση μεταξύ της έμφυλης βίας, της βίας που ασκείται από ερωτικό σύντροφο και του καρκίνου·</w:t>
      </w:r>
    </w:p>
    <w:p w14:paraId="3DBF1788" w14:textId="77777777" w:rsidR="009E72D1" w:rsidRPr="0030360E" w:rsidRDefault="009E72D1" w:rsidP="00466EF2">
      <w:pPr>
        <w:pStyle w:val="Normal12a"/>
      </w:pPr>
      <w:r w:rsidRPr="0030360E">
        <w:rPr>
          <w:b/>
          <w:i/>
        </w:rPr>
        <w:t xml:space="preserve">Ολοκληρωμένη και ευαισθητοποιημένη ως προς τη διάσταση του φύλου υγειονομική περίθαλψη </w:t>
      </w:r>
    </w:p>
    <w:p w14:paraId="66F6980B" w14:textId="1B8E1E92" w:rsidR="009E72D1" w:rsidRPr="0030360E" w:rsidRDefault="0055564A" w:rsidP="0055564A">
      <w:pPr>
        <w:pStyle w:val="NormalHanging12a"/>
        <w:ind w:left="570" w:hanging="570"/>
      </w:pPr>
      <w:r w:rsidRPr="0030360E">
        <w:t>16.</w:t>
      </w:r>
      <w:r w:rsidRPr="0030360E">
        <w:tab/>
      </w:r>
      <w:r w:rsidR="009E72D1" w:rsidRPr="0030360E">
        <w:t xml:space="preserve">τονίζει ότι η υγεία αποτελεί θεμελιώδες δικαίωμα και, ως εκ τούτου, όλοι πρέπει να έχουν πρόσβαση σε ποιοτικές, οικονομικά προσιτές και προσβάσιμες υπηρεσίες υγειονομικής περίθαλψης με παράλληλο σεβασμό της εν </w:t>
      </w:r>
      <w:proofErr w:type="spellStart"/>
      <w:r w:rsidR="009E72D1" w:rsidRPr="0030360E">
        <w:t>επιγνώσει</w:t>
      </w:r>
      <w:proofErr w:type="spellEnd"/>
      <w:r w:rsidR="009E72D1" w:rsidRPr="0030360E">
        <w:t xml:space="preserve"> συναίνεσής τους και της σωματικής αυτονομίας τους· παροτρύνει την Επιτροπή να διασφαλίσει καθολική πρόσβαση σε υγειονομική περίθαλψη που λαμβάνει υπόψη τη διάσταση του φύλου και έχει ως επίκεντρο την ποιότητα, τον ασθενή και το αποτέλεσμα, σύμφωνα με τα υψηλότερα πρότυπα για τις γυναίκες και τα κορίτσια, σε όλη τους την πολυμορφία, ιδίως τις ομάδες που αντιμετωπίζουν διατομεακές μορφές διακρίσεων, συμπεριλαμβανομένων των ατόμων με αναπηρία και από μειονεκτούντα κοινωνικοοικονομικά περιβάλλοντα, των θυμάτων </w:t>
      </w:r>
      <w:proofErr w:type="spellStart"/>
      <w:r w:rsidR="009E72D1" w:rsidRPr="0030360E">
        <w:t>έμφυλης</w:t>
      </w:r>
      <w:proofErr w:type="spellEnd"/>
      <w:r w:rsidR="009E72D1" w:rsidRPr="0030360E">
        <w:t xml:space="preserve"> βίας, των </w:t>
      </w:r>
      <w:proofErr w:type="spellStart"/>
      <w:r w:rsidR="009E72D1" w:rsidRPr="0030360E">
        <w:t>φυλετικοποιημένων</w:t>
      </w:r>
      <w:proofErr w:type="spellEnd"/>
      <w:r w:rsidR="009E72D1" w:rsidRPr="0030360E">
        <w:t xml:space="preserve"> ατόμων και των ατόμων που προέρχονται από </w:t>
      </w:r>
      <w:proofErr w:type="spellStart"/>
      <w:r w:rsidR="009E72D1" w:rsidRPr="0030360E">
        <w:t>εθνοτικό</w:t>
      </w:r>
      <w:proofErr w:type="spellEnd"/>
      <w:r w:rsidR="009E72D1" w:rsidRPr="0030360E">
        <w:t xml:space="preserve">, μειονοτικό ή μεταναστευτικό υπόβαθρο, των ηλικιωμένων, των ατόμων ΛΟΑΤΚΙ+, ιδίως των </w:t>
      </w:r>
      <w:proofErr w:type="spellStart"/>
      <w:r w:rsidR="009E72D1" w:rsidRPr="0030360E">
        <w:t>ίντερσεξ</w:t>
      </w:r>
      <w:proofErr w:type="spellEnd"/>
      <w:r w:rsidR="009E72D1" w:rsidRPr="0030360E">
        <w:t xml:space="preserve"> γυναικών, των </w:t>
      </w:r>
      <w:proofErr w:type="spellStart"/>
      <w:r w:rsidR="009E72D1" w:rsidRPr="0030360E">
        <w:t>διεμφυλικών</w:t>
      </w:r>
      <w:proofErr w:type="spellEnd"/>
      <w:r w:rsidR="009E72D1" w:rsidRPr="0030360E">
        <w:t xml:space="preserve"> και μη δυαδικών ατόμων, των γυναικών σε αγροτικές, απομακρυσμένες και εξόχως απόκεντρες περιοχές, των εγκύων και των μητέρων, ιδίως των μόνων μητέρων· τονίζει την ανάγκη κατάρτισης των επαγγελματιών του τομέα της υγείας σε θέματα υγείας που λαμβάνουν υπόψη τη διάσταση του φύλου και αντιμετώπισης της έμφυλης και της σεξουαλικής βίας·</w:t>
      </w:r>
    </w:p>
    <w:p w14:paraId="1D33BD75" w14:textId="3446CF5E" w:rsidR="009E72D1" w:rsidRPr="0030360E" w:rsidRDefault="0055564A" w:rsidP="0055564A">
      <w:pPr>
        <w:pStyle w:val="NormalHanging12a"/>
        <w:ind w:left="570" w:hanging="570"/>
      </w:pPr>
      <w:r w:rsidRPr="0030360E">
        <w:t>17.</w:t>
      </w:r>
      <w:r w:rsidRPr="0030360E">
        <w:tab/>
      </w:r>
      <w:r w:rsidR="009E72D1" w:rsidRPr="0030360E">
        <w:t>καλεί την Επιτροπή να αντιμετωπίσει επειγόντως τις ανισότητες στον τομέα της υγείας μεταξύ των φύλων, μεταξύ άλλων αντιμετωπίζοντας τις ειδικές ανά φύλο ανάγκες υγείας και τους κινδύνους σε όλα τα στάδια της ζωής, δίνοντας παράλληλα ιδιαίτερη προσοχή στις ασθένειες που πλήττουν δυσανάλογα τις γυναίκες, αντιμετωπίζοντας τις ανισότητες μεταξύ των φύλων και τις προκαταλήψεις στην ιατρική έρευνα, την κατάρτιση και τις κλινικές δοκιμές, και ενθαρρύνοντας περισσότερες γυναίκες να ακολουθήσουν ιατρική σταδιοδρομία· καλεί την Επιτροπή να υποβάλει ειδικό σχέδιο δράσης για την αντιμετώπιση αυτών των ζητημάτων και να προσανατολίσει περαιτέρω τις μελλοντικές πρωτοβουλίες στον τομέα της υγείας προς την έννοια της διαφοροποιημένης ως προς το φύλο ιατρικής, όπως θεσπίστηκε από τον ΠΟΥ</w:t>
      </w:r>
      <w:r w:rsidR="009E72D1" w:rsidRPr="0030360E">
        <w:rPr>
          <w:rStyle w:val="FootnoteReference"/>
        </w:rPr>
        <w:footnoteReference w:customMarkFollows="1" w:id="90"/>
        <w:t>93</w:t>
      </w:r>
      <w:r w:rsidR="009E72D1" w:rsidRPr="0030360E">
        <w:t>·</w:t>
      </w:r>
    </w:p>
    <w:p w14:paraId="64F7F4B6" w14:textId="1C4593E1" w:rsidR="009E72D1" w:rsidRPr="0030360E" w:rsidRDefault="0055564A" w:rsidP="0055564A">
      <w:pPr>
        <w:pStyle w:val="NormalHanging12a"/>
        <w:ind w:left="570" w:hanging="570"/>
      </w:pPr>
      <w:r w:rsidRPr="0030360E">
        <w:t>18.</w:t>
      </w:r>
      <w:r w:rsidRPr="0030360E">
        <w:tab/>
      </w:r>
      <w:r w:rsidR="009E72D1" w:rsidRPr="0030360E">
        <w:t>παροτρύνει την Επιτροπή να διασφαλίσει ότι η νέα στρατηγική για την ισότητα των φύλων δίνει μεγαλύτερη έμφαση στην ισότητα των φύλων στη δημόσια υγεία· καλεί την Επιτροπή να αξιοποιήσει την αυξανόμενη κατανόηση των παραγόντων που επηρεάζουν τα αποτελέσματα της θεραπείας, υποστηρίζοντας τη συλλογή περισσότερων και καλύτερης ποιότητας αναλυτικών δεδομένων για τον εντοπισμό των ανισοτήτων στον τομέα της υγείας σε υποομάδες που διαφορετικά θα μπορούσαν να περάσουν απαρατήρητες στον γενικό πληθυσμό, σχεδιάζοντας παρεμβάσεις στον τομέα της υγείας που στοχεύουν υποομάδες όπου υπάρχουν ανισότητες και παρακολουθώντας τις επιπτώσεις στην υγεία σε πληθυσμούς υψηλού κινδύνου· σημειώνει ότι θα πρέπει να δοθεί ιδιαίτερη προσοχή στις έγκυες και τις γυναίκες που θηλάζουν·</w:t>
      </w:r>
    </w:p>
    <w:p w14:paraId="1773E7B3" w14:textId="516EA1E4" w:rsidR="009E72D1" w:rsidRPr="0030360E" w:rsidRDefault="0055564A" w:rsidP="0055564A">
      <w:pPr>
        <w:pStyle w:val="NormalHanging12a"/>
        <w:ind w:left="570" w:hanging="570"/>
      </w:pPr>
      <w:r w:rsidRPr="0030360E">
        <w:t>19.</w:t>
      </w:r>
      <w:r w:rsidRPr="0030360E">
        <w:tab/>
      </w:r>
      <w:r w:rsidR="009E72D1" w:rsidRPr="0030360E">
        <w:t>καλεί την Επιτροπή να αντιμετωπίσει τις συνεχιζόμενες προκλήσεις στον τομέα της ψυχικής υγείας που αντιμετωπίζουν οι γυναίκες, τα κορίτσια και οι περιθωριοποιημένες ομάδες και παροτρύνει την Επιτροπή να διασφαλίσει καθολική πρόσβαση σε φροντίδα ψυχικής υγείας που λαμβάνει υπόψη τη διάσταση του φύλου, να αυξήσει τις επενδύσεις σε εγκαταστάσεις υγειονομικής περίθαλψης σε αγροτικές περιοχές και να αναπτύξει προσαρμόσιμες λύσεις, όπως κινητές κλινικές υγείας·</w:t>
      </w:r>
    </w:p>
    <w:p w14:paraId="548C81FD" w14:textId="595FF609" w:rsidR="009E72D1" w:rsidRPr="0030360E" w:rsidRDefault="0055564A" w:rsidP="0055564A">
      <w:pPr>
        <w:pStyle w:val="NormalHanging12a"/>
        <w:ind w:left="570" w:hanging="570"/>
      </w:pPr>
      <w:r w:rsidRPr="0030360E">
        <w:t>20.</w:t>
      </w:r>
      <w:r w:rsidRPr="0030360E">
        <w:tab/>
      </w:r>
      <w:r w:rsidR="009E72D1" w:rsidRPr="0030360E">
        <w:t>καλεί την Επιτροπή να αντιμετωπίσει, σε επίπεδο ΕΕ, το χάσμα, τις ανισότητες και τα εμπόδια στην πρόσβαση των γυναικών στην υγειονομική περίθαλψη σε όλη τους την πολυμορφία, συμπεριλαμβανομένων των γυναικών που ανήκουν σε ευάλωτες κοινωνικές ομάδες·</w:t>
      </w:r>
    </w:p>
    <w:p w14:paraId="2D639716" w14:textId="20618CB6" w:rsidR="009E72D1" w:rsidRPr="0030360E" w:rsidRDefault="0055564A" w:rsidP="0055564A">
      <w:pPr>
        <w:pStyle w:val="NormalHanging12a"/>
        <w:ind w:left="570" w:hanging="570"/>
      </w:pPr>
      <w:r w:rsidRPr="0030360E">
        <w:t>21.</w:t>
      </w:r>
      <w:r w:rsidRPr="0030360E">
        <w:tab/>
      </w:r>
      <w:r w:rsidR="009E72D1" w:rsidRPr="0030360E">
        <w:t>καλεί τα κράτη μέλη της ΕΕ να διασφαλίσουν και να εγγυηθούν την πρόσβαση σε βασικές υπηρεσίες υγειονομικής περίθαλψης και φάρμακα και καλεί την Επιτροπή να αυξήσει τις επενδύσεις στην ενσωμάτωση της διάστασης του φύλου στα συστήματα υγείας· τονίζει ότι η κατάρτιση όλων των επαγγελματιών και των εργαζομένων στον τομέα της υγείας θα πρέπει να περιλαμβάνει μια προσέγγιση με βάση το φύλο· καλεί την Επιτροπή να διασφαλίσει ότι κανείς, ιδίως οι γυναίκες με αναπηρία, δεν υποβάλλεται σε επιβλαβείς, επεμβατικές ή μη αναστρέψιμες θεραπείες παρά τη θέλησή του, και να αποδείξει ότι όλες οι ιατρικές παρεμβάσεις βασίζονται στην προσωπική, ελεύθερη και πλήρως ενημερωμένη συναίνεση κάθε ατόμου·</w:t>
      </w:r>
    </w:p>
    <w:p w14:paraId="60A7E81A" w14:textId="5A62EE6C" w:rsidR="009E72D1" w:rsidRPr="0030360E" w:rsidRDefault="0055564A" w:rsidP="0055564A">
      <w:pPr>
        <w:pStyle w:val="NormalHanging12a"/>
        <w:ind w:left="570" w:hanging="570"/>
      </w:pPr>
      <w:r w:rsidRPr="0030360E">
        <w:t>22.</w:t>
      </w:r>
      <w:r w:rsidRPr="0030360E">
        <w:tab/>
      </w:r>
      <w:r w:rsidR="009E72D1" w:rsidRPr="0030360E">
        <w:t>παροτρύνει την Επιτροπή να αναπτύξει μια ολοκληρωμένη στρατηγική της ΕΕ για την αντιμετώπιση των εξαιρετικά ειδικών αναγκών υγείας των γυναικών σε κάθε στάδιο της ζωής και να αντιμετωπίσει τους παράγοντες που επηρεάζουν την υγεία των γυναικών και των κοριτσιών, μεταξύ άλλων συμπεριλαμβάνοντας την υγεία στο Ευρωπαϊκό Εξάμηνο·</w:t>
      </w:r>
    </w:p>
    <w:p w14:paraId="248027BB" w14:textId="4BC83340" w:rsidR="009E72D1" w:rsidRPr="0030360E" w:rsidRDefault="0055564A" w:rsidP="0055564A">
      <w:pPr>
        <w:pStyle w:val="NormalHanging12a"/>
        <w:ind w:left="570" w:hanging="570"/>
      </w:pPr>
      <w:r w:rsidRPr="0030360E">
        <w:t>23.</w:t>
      </w:r>
      <w:r w:rsidRPr="0030360E">
        <w:tab/>
      </w:r>
      <w:r w:rsidR="009E72D1" w:rsidRPr="0030360E">
        <w:t>τονίζει τη σημασία της συνεργασίας και της ανταλλαγής βέλτιστων πρακτικών σε ευρωπαϊκό επίπεδο, παράλληλα με την αποτελεσματική χρήση των σχετικών κονδυλίων της ΕΕ για την αντιμετώπιση κοινών προκλήσεων στον τομέα της υγειονομικής περίθαλψης, και καλεί την Επιτροπή να ενισχύσει τη διυπηρεσιακή συνεργασία μεταξύ των σχετικών υπηρεσιών πολιτικής, ώστε να διασφαλιστεί ότι η ισότητα των φύλων ενσωματώνεται συστηματικά σε όλες τις πρωτοβουλίες που σχετίζονται με την υγεία· καλεί την Επιτροπή να ενθαρρύνει και να στηρίξει τα κράτη μέλη στην εφαρμογή ή την ανάπτυξη εθνικών συστημάτων ασφάλισης υγείας που παρέχουν ολοκληρωμένη και οικονομικά προσιτή περίθαλψη·</w:t>
      </w:r>
    </w:p>
    <w:p w14:paraId="6380F531" w14:textId="52135C49" w:rsidR="009E72D1" w:rsidRPr="0030360E" w:rsidRDefault="0055564A" w:rsidP="0055564A">
      <w:pPr>
        <w:pStyle w:val="NormalHanging12a"/>
        <w:ind w:left="570" w:hanging="570"/>
      </w:pPr>
      <w:r w:rsidRPr="0030360E">
        <w:t>24.</w:t>
      </w:r>
      <w:r w:rsidRPr="0030360E">
        <w:tab/>
      </w:r>
      <w:r w:rsidR="009E72D1" w:rsidRPr="0030360E">
        <w:t>καλεί την Επιτροπή να αναπτύξει μια προσέγγιση της υγειονομικής περίθαλψης που θα λαμβάνει υπόψη τη διάσταση του φύλου και να αντιμετωπίσει συγκεκριμένα ζητήματα όπου εξακολουθούν να υπάρχουν προκλήσεις, όπως η ψυχική υγεία, ο καρκίνος, η ενδομητρίωση ή η μητρική περίθαλψη· καλεί την Επιτροπή να αναπτύξει κοινά πρότυπα σε επίπεδο ΕΕ για την υγειονομική περίθαλψη πριν από τον τοκετό, τον τοκετό, τη μεταγεννητική μαιευτική, τα νεογέννητα και τη μητρική, ώστε να επικαιροποιηθεί η οδηγία της ΕΕ για τη μαιευτική</w:t>
      </w:r>
      <w:r w:rsidR="009E72D1" w:rsidRPr="0030360E">
        <w:rPr>
          <w:rStyle w:val="FootnoteReference"/>
        </w:rPr>
        <w:footnoteReference w:customMarkFollows="1" w:id="91"/>
        <w:t>94</w:t>
      </w:r>
      <w:r w:rsidR="009E72D1" w:rsidRPr="0030360E">
        <w:t xml:space="preserve"> σύμφωνα με τα διεθνή πρότυπα και να δοθεί η δυνατότητα στους επαγγελματίες του τομέα της υγείας να ανταλλάσσουν βέλτιστες πρακτικές στον τομέα αυτό· ζητεί τη θέσπιση ενός πλαισίου της ΕΕ για την ασφαλή χρήση των φαρμάκων κατά τη διάρκεια της εγκυμοσύνης και του θηλασμού·</w:t>
      </w:r>
    </w:p>
    <w:p w14:paraId="654B44D8" w14:textId="13F250D3" w:rsidR="009E72D1" w:rsidRPr="0030360E" w:rsidRDefault="0055564A" w:rsidP="0055564A">
      <w:pPr>
        <w:pStyle w:val="NormalHanging12a"/>
        <w:ind w:left="570" w:hanging="570"/>
      </w:pPr>
      <w:r w:rsidRPr="0030360E">
        <w:t>25.</w:t>
      </w:r>
      <w:r w:rsidRPr="0030360E">
        <w:tab/>
      </w:r>
      <w:r w:rsidR="009E72D1" w:rsidRPr="0030360E">
        <w:t>καλεί την Επιτροπή να στηρίξει τα συστήματα υγείας στην ανάπτυξη, την εφαρμογή και την αξιολόγηση στρατηγικών πρόληψης ασθενειών που λαμβάνουν υπόψη τη διάσταση του φύλου, καθώς η πρόληψη μπορεί να βελτιώσει την ποιότητα ζωής των γυναικών και των κοριτσιών· παροτρύνει, επομένως, την Επιτροπή να εφαρμόσει μέτρα που βασίζονται τόσο στην πρόληψη όσο και στην ευαισθητοποίηση σχετικά με το δικαίωμα πρόσβασης σε υπηρεσίες υγείας·</w:t>
      </w:r>
    </w:p>
    <w:p w14:paraId="139D0FD4" w14:textId="0100BA28" w:rsidR="009E72D1" w:rsidRPr="0030360E" w:rsidRDefault="0055564A" w:rsidP="0055564A">
      <w:pPr>
        <w:pStyle w:val="NormalHanging12a"/>
        <w:ind w:left="570" w:hanging="570"/>
      </w:pPr>
      <w:r w:rsidRPr="0030360E">
        <w:t>26.</w:t>
      </w:r>
      <w:r w:rsidRPr="0030360E">
        <w:tab/>
      </w:r>
      <w:r w:rsidR="009E72D1" w:rsidRPr="0030360E">
        <w:t xml:space="preserve">τονίζει την ανάγκη να αντιμετωπιστούν οι εδαφικές ανισότητες όσον αφορά την πρόσβαση στην υγειονομική περίθαλψη, διασφαλίζοντας τη διαθεσιμότητα υπηρεσιών υγείας που λαμβάνουν υπόψη τη διάσταση του φύλου σε αγροτικές, απομακρυσμένες και ερημωμένες περιοχές· καλεί την Επιτροπή και τα κράτη μέλη να επενδύσουν σε κινητές μονάδες υγείας, στην τηλεϊατρική και στην κατάρτιση αλλά και τοποθέτηση επαγγελματιών του τομέα της υγείας σε </w:t>
      </w:r>
      <w:proofErr w:type="spellStart"/>
      <w:r w:rsidR="009E72D1" w:rsidRPr="0030360E">
        <w:t>υποεξυπηρετούμενες</w:t>
      </w:r>
      <w:proofErr w:type="spellEnd"/>
      <w:r w:rsidR="009E72D1" w:rsidRPr="0030360E">
        <w:t xml:space="preserve"> περιοχές·</w:t>
      </w:r>
    </w:p>
    <w:p w14:paraId="0B74E713" w14:textId="273A41F2" w:rsidR="009E72D1" w:rsidRPr="0030360E" w:rsidRDefault="0055564A" w:rsidP="0055564A">
      <w:pPr>
        <w:pStyle w:val="NormalHanging12a"/>
        <w:ind w:left="570" w:hanging="570"/>
      </w:pPr>
      <w:r w:rsidRPr="0030360E">
        <w:t>27.</w:t>
      </w:r>
      <w:r w:rsidRPr="0030360E">
        <w:tab/>
      </w:r>
      <w:r w:rsidR="009E72D1" w:rsidRPr="0030360E">
        <w:t xml:space="preserve">καλεί την Επιτροπή να δημιουργήσει ένα ολοκληρωμένο, δεσμευτικό πλαίσιο και να διασφαλίσει πλήρη και ισότιμη πρόσβαση σε όλες τις υπηρεσίες σεξουαλικής και αναπαραγωγικής υγειονομικής περίθαλψης για όλους στην ΕΕ, ανεξάρτητα από το καθεστώς μετανάστευσης ή διαμονής τους· σημειώνει ότι οι εν λόγω υπηρεσίες και δικαιώματα περιλαμβάνουν ποιοτική και με σεβασμό μαιευτική, γυναικολογική, προγεννητική, κατά τον τοκετό και μεταγεννητική μαιευτική φροντίδα και φροντίδα νεογνών, ολοκληρωμένη ενημέρωση και υπηρεσίες σχετικά με τον οικογενειακό προγραμματισμό, τη φροντίδα επιβεβαίωσης φύλου και την πρόσβαση σε ιατρικά υποβοηθούμενη αναπαραγωγή και θεραπεία και φροντίδα </w:t>
      </w:r>
      <w:proofErr w:type="spellStart"/>
      <w:r w:rsidR="009E72D1" w:rsidRPr="0030360E">
        <w:t>υπογονιμότητας</w:t>
      </w:r>
      <w:proofErr w:type="spellEnd"/>
      <w:r w:rsidR="009E72D1" w:rsidRPr="0030360E">
        <w:t>, ασφαλείς και οικονομικά προσιτές σύγχρονες μεθόδους αντισύλληψης της επιλογής τους και το δικαίωμα σε ασφαλείς και νόμιμες υπηρεσίες φροντίδας άμβλωσης (ιατρικές και χειρουργικές), κατάλληλη για την ηλικία σεξουαλική διαπαιδαγώγηση και διαπαιδαγώγηση για τις σχέσεις, πρόληψη των ΣΜΝ, προφύλαξη μετά την έκθεση, υπηρεσίες ανίχνευσης και θεραπείας ως αναπόσπαστο μέρος των ανθρωπίνων δικαιωμάτων τους, χωρίς τα οποία δεν μπορεί να γίνει σεβαστό το κράτος δικαίου· επισημαίνει ότι τα κράτη μέλη πρέπει να διασφαλίζουν ότι οι υπηρεσίες αυτές είναι προσβάσιμες, οικονομικά προσιτές και χωρίς διακρίσεις· καλεί την Επιτροπή να αναγνωρίσει όλες τις παραβιάσεις της σεξουαλικής και αναπαραγωγικής υγείας και των συναφών δικαιωμάτων των γυναικών ως μορφές έμφυλης βίας·</w:t>
      </w:r>
    </w:p>
    <w:p w14:paraId="1ED17A14" w14:textId="7A9AFF1F" w:rsidR="009E72D1" w:rsidRPr="0030360E" w:rsidRDefault="0055564A" w:rsidP="0055564A">
      <w:pPr>
        <w:pStyle w:val="NormalHanging12a"/>
        <w:ind w:left="570" w:hanging="570"/>
      </w:pPr>
      <w:r w:rsidRPr="0030360E">
        <w:t>28.</w:t>
      </w:r>
      <w:r w:rsidRPr="0030360E">
        <w:tab/>
      </w:r>
      <w:r w:rsidR="009E72D1" w:rsidRPr="0030360E">
        <w:t xml:space="preserve">τονίζει ότι οποιαδήποτε στρατηγική ισότητας θα πρέπει να αντιμετωπίσει όλες τις μορφές έμφυλης βίας, μεταξύ άλλων την οπισθοδρόμηση και τις παραβιάσεις στον τομέα της σεξουαλικής και αναπαραγωγικής υγείας και των συναφών δικαιωμάτων των γυναικών· επαναλαμβάνει ότι η πρόσβαση στην περίθαλψη και σε δημόσιες υπηρεσίες, ιδίως σε υπηρεσίες άμβλωσης και ψυχολογικής στήριξης για γυναίκες που έχουν πέσει θύματα βίας, θα πρέπει να θεωρούνται προτεραιότητα· καλεί την Επιτροπή να επιβάλλει κυρώσεις σε περιπτώσεις οπισθοδρόμησης στα δικαιώματα των γυναικών, μεταξύ άλλων όταν επιβάλλονται περιορισμοί στη σεξουαλική και αναπαραγωγική υγεία και τα συναφή δικαιώματα, στην πρόσβαση σε φροντίδα που σχετίζεται με την άμβλωση ή στη σεξουαλική διαπαιδαγώγηση, οι οποίες πρέπει να θεωρούνται παραβιάσεις των αξιών της ΕΕ και να οδηγούν σε αναλογικές θεσμικές απαντήσεις, συμπεριλαμβανομένων των διαδικασιών επί </w:t>
      </w:r>
      <w:proofErr w:type="spellStart"/>
      <w:r w:rsidR="009E72D1" w:rsidRPr="0030360E">
        <w:t>παραβάσει</w:t>
      </w:r>
      <w:proofErr w:type="spellEnd"/>
      <w:r w:rsidR="009E72D1" w:rsidRPr="0030360E">
        <w:t xml:space="preserve"> και των επιπτώσεων στη χρηματοδότηση· καλεί την Επιτροπή να θεσπίσει μηχανισμό παρακολούθησης και λογοδοσίας, να αντιμετωπίσει άμεσα τυχόν οπισθοδρομικές εξελίξεις ή απειλές σχετικά με την ισότητα των φύλων και παραβιάσεις των δικαιωμάτων των γυναικών, συμπεριλαμβανομένων της σεξουαλικής και αναπαραγωγικής υγείας και των συναφών δικαιωμάτων, και των δικαιωμάτων των ατόμων ΛΟΑΤΚΙ + στα κράτη μέλη, καθώς και να κάνει χρήση των υφιστάμενων μηχανισμών για την αξιολόγηση της συμμόρφωσης με το κράτος δικαίου ή τα θεμελιώδη δικαιώματα, ή στο πλαίσιο ειδικού μηχανισμού, και να συμπεριλάβει ειδικό </w:t>
      </w:r>
      <w:proofErr w:type="spellStart"/>
      <w:r w:rsidR="009E72D1" w:rsidRPr="0030360E">
        <w:t>υποπυλώνα</w:t>
      </w:r>
      <w:proofErr w:type="spellEnd"/>
      <w:r w:rsidR="009E72D1" w:rsidRPr="0030360E">
        <w:t xml:space="preserve"> για την </w:t>
      </w:r>
      <w:proofErr w:type="spellStart"/>
      <w:r w:rsidR="009E72D1" w:rsidRPr="0030360E">
        <w:t>έμφυλη</w:t>
      </w:r>
      <w:proofErr w:type="spellEnd"/>
      <w:r w:rsidR="009E72D1" w:rsidRPr="0030360E">
        <w:t xml:space="preserve"> βία στην ετήσια έκθεσή της για το κράτος δικαίου· καλεί την Επιτροπή να ενθαρρύνει και να συμπεριλάβει τους άνδρες ως ενεργούς συμμάχους στην προώθηση των σεξουαλικών και αναπαραγωγικών δικαιωμάτων προκειμένου να καταπολεμηθεί η άνοδος των εχθρικών συναισθημάτων των νέων ανδρών έναντι των νέων γυναικών και του φεμινισμού·</w:t>
      </w:r>
    </w:p>
    <w:p w14:paraId="65451141" w14:textId="1EFD6867" w:rsidR="009E72D1" w:rsidRPr="0030360E" w:rsidRDefault="0055564A" w:rsidP="0055564A">
      <w:pPr>
        <w:pStyle w:val="NormalHanging12a"/>
        <w:ind w:left="570" w:hanging="570"/>
      </w:pPr>
      <w:r w:rsidRPr="0030360E">
        <w:t>29.</w:t>
      </w:r>
      <w:r w:rsidRPr="0030360E">
        <w:tab/>
      </w:r>
      <w:r w:rsidR="009E72D1" w:rsidRPr="0030360E">
        <w:t>καλεί τα κράτη μέλη και την Επιτροπή να συμπεριλάβουν τη σεξουαλική και αναπαραγωγική υγεία και τα συναφή δικαιώματα, συμπεριλαμβανομένου του δικαιώματος σε ασφαλή και νόμιμη φροντίδα άμβλωσης, στον Χάρτη των Θεμελιωδών Δικαιωμάτων της ΕΕ, όπως προβλέπεται στο ψήφισμα του Ευρωπαϊκού Κοινοβουλίου της 11ης Απριλίου 2024·</w:t>
      </w:r>
    </w:p>
    <w:p w14:paraId="25B3C91A" w14:textId="281093A8" w:rsidR="009E72D1" w:rsidRPr="0030360E" w:rsidRDefault="0055564A" w:rsidP="0055564A">
      <w:pPr>
        <w:pStyle w:val="NormalHanging12a"/>
        <w:ind w:left="570" w:hanging="570"/>
      </w:pPr>
      <w:r w:rsidRPr="0030360E">
        <w:t>30.</w:t>
      </w:r>
      <w:r w:rsidRPr="0030360E">
        <w:tab/>
      </w:r>
      <w:r w:rsidR="009E72D1" w:rsidRPr="0030360E">
        <w:t xml:space="preserve">επισημαίνει την ευρεία στήριξη που παρέχει η ΕΕ στους πολίτες ώστε να μπορούν όλοι στην ΕΕ να έχουν πρόσβαση σε ασφαλή φροντίδα άμβλωσης, ανεξάρτητα από το ποιοι είναι ή από πού προέρχονται, όπως αποτυπώνεται, μεταξύ άλλων, στην επιτυχημένη Ευρωπαϊκή Πρωτοβουλία Πολιτών (ECI) </w:t>
      </w:r>
      <w:r w:rsidR="005B6A38" w:rsidRPr="0030360E">
        <w:t>«</w:t>
      </w:r>
      <w:proofErr w:type="spellStart"/>
      <w:r w:rsidR="009E72D1" w:rsidRPr="0030360E">
        <w:t>My</w:t>
      </w:r>
      <w:proofErr w:type="spellEnd"/>
      <w:r w:rsidR="009E72D1" w:rsidRPr="0030360E">
        <w:t xml:space="preserve"> </w:t>
      </w:r>
      <w:proofErr w:type="spellStart"/>
      <w:r w:rsidR="009E72D1" w:rsidRPr="0030360E">
        <w:t>voice</w:t>
      </w:r>
      <w:proofErr w:type="spellEnd"/>
      <w:r w:rsidR="009E72D1" w:rsidRPr="0030360E">
        <w:t xml:space="preserve">, </w:t>
      </w:r>
      <w:proofErr w:type="spellStart"/>
      <w:r w:rsidR="009E72D1" w:rsidRPr="0030360E">
        <w:t>my</w:t>
      </w:r>
      <w:proofErr w:type="spellEnd"/>
      <w:r w:rsidR="009E72D1" w:rsidRPr="0030360E">
        <w:t xml:space="preserve"> </w:t>
      </w:r>
      <w:proofErr w:type="spellStart"/>
      <w:r w:rsidR="009E72D1" w:rsidRPr="0030360E">
        <w:t>choice</w:t>
      </w:r>
      <w:proofErr w:type="spellEnd"/>
      <w:r w:rsidR="005B6A38" w:rsidRPr="0030360E">
        <w:t>»</w:t>
      </w:r>
      <w:r w:rsidR="009E72D1" w:rsidRPr="0030360E">
        <w:t xml:space="preserve"> (Δική μου η φωνή, δική μου και η επιλογή), με την οποία καλείται η ΕΕ να θεσπίσει νομοθεσία για τη δημιουργία χρηματοδοτικού μηχανισμού που θα βοηθά τα κράτη μέλη που προσχωρούν οικειοθελώς στην πολιτική αυτή να παρέχουν ασφαλή φροντίδα άμβλωσης σε όλους όσοι δεν έχουν πρόσβαση σε αυτήν· παροτρύνει την Επιτροπή να αναλάβει άμεσα δράση και να ανταποκριθεί στο εν λόγω αίτημα της προαναφερθείσας Πρωτοβουλίας Πολιτών, καθώς και να θεσπίσει έναν μηχανισμό χρηματοπιστωτικής αλληλεγγύης μεταξύ των κρατών μελών ώστε να διασφαλιστεί ότι οι γυναίκες στην ΕΕ μπορούν να έχουν πρόσβαση στη φροντίδα άμβλωσης·</w:t>
      </w:r>
    </w:p>
    <w:p w14:paraId="7D369FCA" w14:textId="319123A1" w:rsidR="009E72D1" w:rsidRPr="0030360E" w:rsidRDefault="0055564A" w:rsidP="0055564A">
      <w:pPr>
        <w:pStyle w:val="NormalHanging12a"/>
        <w:ind w:left="570" w:hanging="570"/>
      </w:pPr>
      <w:r w:rsidRPr="0030360E">
        <w:t>31.</w:t>
      </w:r>
      <w:r w:rsidRPr="0030360E">
        <w:tab/>
      </w:r>
      <w:r w:rsidR="009E72D1" w:rsidRPr="0030360E">
        <w:t>καλεί την Επιτροπή να εκδώσει συστάσεις προς τα κράτη μέλη σχετικά με τον τρόπο καταπολέμησης όλων των μορφών μαιευτικής και γυναικολογικής βίας, οι οποίες περιλαμβάνουν αμέλεια και διάφορες άλλες εξευτελιστικές, κακοποιητικές ή επιβλαβείς πρακτικές, συμπεριλαμβανομένης, μεταξύ άλλων, της πλαστικής ανάπλασης του περινέου· ζητεί από την Επιτροπή να διευκολύνει τις ανταλλαγές μεταξύ των κρατών μελών σχετικά με το ζήτημα της μαιευτικής και γυναικολογικής βίας και να αναθέσει στο EIGE να αναπτύξει ένα σύνολο ποσοτικών και ποιοτικών δεικτών για τον υπολογισμό της επικράτησης και της εκδήλωσης της μαιευτικής βίας και να διαθέσει επαρκείς πόρους για την αντιμετώπισή της·</w:t>
      </w:r>
    </w:p>
    <w:p w14:paraId="339D152D" w14:textId="2CD2E468" w:rsidR="009E72D1" w:rsidRPr="0030360E" w:rsidRDefault="0055564A" w:rsidP="0055564A">
      <w:pPr>
        <w:pStyle w:val="NormalHanging12a"/>
        <w:ind w:left="570" w:hanging="570"/>
      </w:pPr>
      <w:r w:rsidRPr="0030360E">
        <w:t>32.</w:t>
      </w:r>
      <w:r w:rsidRPr="0030360E">
        <w:tab/>
      </w:r>
      <w:r w:rsidR="009E72D1" w:rsidRPr="0030360E">
        <w:t>καλεί την Επιτροπή, στο πλαίσιο της εφαρμογής της οδηγίας για την καταπολέμηση της βίας κατά των γυναικών και της εξ οικείων βίας, να εκδώσει σαφείς κατευθυντήριες γραμμές σχετικά με την παροχή σεξουαλικής και αναπαραγωγικής υγειονομικής περίθαλψης στα θύματα σεξουαλικής βίας, σύμφωνα με τα διεθνή πρότυπα για τη δημόσια υγεία και τα ανθρώπινα δικαιώματα, συμπεριλαμβανομένων των προτύπων του ΠΟΥ για την κλινική διαχείριση του βιασμού·</w:t>
      </w:r>
    </w:p>
    <w:p w14:paraId="2C421E84" w14:textId="17FF00EB" w:rsidR="009E72D1" w:rsidRPr="0030360E" w:rsidRDefault="0055564A" w:rsidP="0055564A">
      <w:pPr>
        <w:pStyle w:val="NormalHanging12a"/>
        <w:ind w:left="570" w:hanging="570"/>
      </w:pPr>
      <w:r w:rsidRPr="0030360E">
        <w:t>33.</w:t>
      </w:r>
      <w:r w:rsidRPr="0030360E">
        <w:tab/>
      </w:r>
      <w:r w:rsidR="009E72D1" w:rsidRPr="0030360E">
        <w:t>αναγνωρίζει ότι η γονιμότητα αποτελεί βασική πτυχή της υγείας των γυναικών και τονίζει ότι πρέπει να αντιμετωπιστούν προληπτικά οι πολύπλευροι παράγοντες και οι προκλήσεις που σχετίζονται με τη γονιμότητα, όπως η έλλειψη πρόσβασης σε υγειονομική περίθαλψη και θεραπείες που σχετίζονται με τη γονιμότητα ή οι ανεπαρκείς υπηρεσίες ενημέρωσης και υποστήριξης· παροτρύνει την Επιτροπή να διασφαλίσει ότι οι πληροφορίες σχετικά με τη διατήρηση της γονιμότητας είναι προσβάσιμες σε όλους·</w:t>
      </w:r>
    </w:p>
    <w:p w14:paraId="7F996625" w14:textId="77777777" w:rsidR="009E72D1" w:rsidRPr="0030360E" w:rsidRDefault="009E72D1" w:rsidP="00962578">
      <w:pPr>
        <w:pStyle w:val="Normal12a"/>
        <w:ind w:left="567" w:hanging="567"/>
      </w:pPr>
      <w:r w:rsidRPr="0030360E">
        <w:rPr>
          <w:b/>
          <w:i/>
        </w:rPr>
        <w:t xml:space="preserve">Ισότητα των φύλων και χειραφέτηση των γυναικών στον κόσμο της εργασίας </w:t>
      </w:r>
    </w:p>
    <w:p w14:paraId="3AF0A27C" w14:textId="48F271A7" w:rsidR="009E72D1" w:rsidRPr="0030360E" w:rsidRDefault="0055564A" w:rsidP="0055564A">
      <w:pPr>
        <w:pStyle w:val="NormalHanging12a"/>
        <w:ind w:left="570" w:hanging="570"/>
      </w:pPr>
      <w:r w:rsidRPr="0030360E">
        <w:t>34.</w:t>
      </w:r>
      <w:r w:rsidRPr="0030360E">
        <w:tab/>
      </w:r>
      <w:r w:rsidR="009E72D1" w:rsidRPr="0030360E">
        <w:t>ζητεί από την Επιτροπή να παρακολουθεί και να κρατά ενήμερο το Κοινοβούλιο σχετικά με την εφαρμογή της οδηγίας για επαρκείς κατώτατους μισθούς</w:t>
      </w:r>
      <w:r w:rsidR="009E72D1" w:rsidRPr="0030360E">
        <w:rPr>
          <w:rStyle w:val="FootnoteReference"/>
        </w:rPr>
        <w:footnoteReference w:customMarkFollows="1" w:id="92"/>
        <w:t>95</w:t>
      </w:r>
      <w:r w:rsidR="009E72D1" w:rsidRPr="0030360E">
        <w:t xml:space="preserve"> και της οδηγίας για τη μισθολογική διαφάνεια</w:t>
      </w:r>
      <w:r w:rsidR="009E72D1" w:rsidRPr="0030360E">
        <w:rPr>
          <w:rStyle w:val="FootnoteReference"/>
        </w:rPr>
        <w:footnoteReference w:customMarkFollows="1" w:id="93"/>
        <w:t>96</w:t>
      </w:r>
      <w:r w:rsidR="009E72D1" w:rsidRPr="0030360E">
        <w:t>, συμπεριλαμβανομένης της εγγύησης αυστηρών απαιτήσεων για την υποβολή εκθέσεων σχετικά με τις αμοιβές, της αποτελεσματικής πρόσβασης των θυμάτων μισθολογικών διακρίσεων σε ένδικα μέσα και κατάλληλων κυρώσεων σε περίπτωση μη συμμόρφωσης, καθώς και της μεταφοράς της οδηγίας για τις γυναίκες στα διοικητικά συμβούλια</w:t>
      </w:r>
      <w:r w:rsidR="009E72D1" w:rsidRPr="0030360E">
        <w:rPr>
          <w:rStyle w:val="FootnoteReference"/>
        </w:rPr>
        <w:footnoteReference w:customMarkFollows="1" w:id="94"/>
        <w:t>97</w:t>
      </w:r>
      <w:r w:rsidR="009E72D1" w:rsidRPr="0030360E">
        <w:t>· παροτρύνει την Επιτροπή να παρακολουθεί και να εγγυάται την ορθή και έγκαιρη εφαρμογή των εν λόγω οδηγιών, καθώς είναι ζωτικής σημασίας για τις γυναίκες στην αγορά εργασίας και θα τους επιτρέψει να απολαμβάνουν ίσα δικαιώματα και συνθήκες καθ’ όλη τη διάρκεια της σταδιοδρομίας τους·</w:t>
      </w:r>
    </w:p>
    <w:p w14:paraId="3C96516E" w14:textId="0AE33199" w:rsidR="009E72D1" w:rsidRPr="0030360E" w:rsidRDefault="0055564A" w:rsidP="0055564A">
      <w:pPr>
        <w:pStyle w:val="NormalHanging12a"/>
        <w:ind w:left="570" w:hanging="570"/>
      </w:pPr>
      <w:r w:rsidRPr="0030360E">
        <w:t>35.</w:t>
      </w:r>
      <w:r w:rsidRPr="0030360E">
        <w:tab/>
      </w:r>
      <w:r w:rsidR="009E72D1" w:rsidRPr="0030360E">
        <w:t>υπογραμμίζει ότι το Ευρωπαϊκό Κοινοβούλιο θα αντιταχθεί σθεναρά σε κάθε απόπειρα απόσυρσης ή αποδυνάμωσης της οδηγίας για τη μισθολογική διαφάνεια·</w:t>
      </w:r>
    </w:p>
    <w:p w14:paraId="6DBEAF64" w14:textId="563D5B44" w:rsidR="009E72D1" w:rsidRPr="0030360E" w:rsidRDefault="0055564A" w:rsidP="0055564A">
      <w:pPr>
        <w:pStyle w:val="NormalHanging12a"/>
        <w:ind w:left="570" w:hanging="570"/>
      </w:pPr>
      <w:r w:rsidRPr="0030360E">
        <w:t>36.</w:t>
      </w:r>
      <w:r w:rsidRPr="0030360E">
        <w:tab/>
      </w:r>
      <w:r w:rsidR="009E72D1" w:rsidRPr="0030360E">
        <w:t>παροτρύνει την Επιτροπή να προωθήσει ενεργά την είσοδο και τη διατήρηση των γυναικών στην αγορά εργασίας, να λάβει μέτρα για τη μείωση του εργασιακού, μισθολογικού και συνταξιοδοτικού χάσματος μεταξύ των φύλων και να επενδύσει σε προγράμματα διά βίου μάθησης για γυναίκες και κορίτσια· καλεί την Επιτροπή να θέσει στόχους σε επίπεδο ΕΕ με στόχο την αύξηση της συμμετοχής των γυναικών στην αγορά εργασίας· εκφράζει την ικανοποίησή του για την ανάλυση του EIGE σχετικά με τα βασικά εμπόδια στην απασχόληση των γυναικών στην Ευρώπη, συμπεριλαμβανομένων των φραγμών στην πλήρη απασχόληση, η οποία παρέχει στα κράτη μέλη τη βάση για την αντιμετώπιση των διαρθρωτικών φραγμών στην απασχόληση των γυναικών· καλεί την Επιτροπή να ενθαρρύνει τα κράτη μέλη να διασφαλίσουν την ίση πρόσβαση των γυναικών στην εργασία με δικαιώματα και αξιοπρεπείς μισθούς, μεταξύ άλλων μέσω συλλογικών διαπραγματεύσεων· καλεί την Επιτροπή να ενθαρρύνει τα κράτη μέλη να λάβουν αυστηρά μέτρα για την επιβολή κυρώσεων σε επιχειρήσεις που εισάγουν διακρίσεις μεταξύ ανδρών και γυναικών και δεν συμμορφώνονται με την εργατική νομοθεσία·</w:t>
      </w:r>
    </w:p>
    <w:p w14:paraId="475B85A4" w14:textId="2D66A7BA" w:rsidR="009E72D1" w:rsidRPr="0030360E" w:rsidRDefault="0055564A" w:rsidP="0055564A">
      <w:pPr>
        <w:pStyle w:val="NormalHanging12a"/>
        <w:ind w:left="570" w:hanging="570"/>
      </w:pPr>
      <w:r w:rsidRPr="0030360E">
        <w:t>37.</w:t>
      </w:r>
      <w:r w:rsidRPr="0030360E">
        <w:tab/>
      </w:r>
      <w:r w:rsidR="009E72D1" w:rsidRPr="0030360E">
        <w:t xml:space="preserve">καλεί την Επιτροπή και τα κράτη μέλη να ενισχύσουν τις πολιτικές και τα χρηματοδοτικά μέσα που στηρίζουν τις γυναίκες οι οποίες επιστρέφουν στην αγορά εργασίας μετά από άδεια μητρότητας ή παρατεταμένες διακοπές της σταδιοδρομίας που σχετίζονται με ευθύνες φροντίδας· υπογραμμίζει τη σημασία των ενεργητικών μέτρων για την αγορά εργασίας, των προσαρμοσμένων προγραμμάτων </w:t>
      </w:r>
      <w:proofErr w:type="spellStart"/>
      <w:r w:rsidR="009E72D1" w:rsidRPr="0030360E">
        <w:t>επανειδίκευσης</w:t>
      </w:r>
      <w:proofErr w:type="spellEnd"/>
      <w:r w:rsidR="009E72D1" w:rsidRPr="0030360E">
        <w:t xml:space="preserve"> και αναβάθμισης των δεξιοτήτων και της εξατομικευμένης παροχής συμβουλών για την απασχόληση, ενώ καλεί την Επιτροπή να ενθαρρύνει και να στηρίξει τους εργοδότες που παρέχουν ευέλικτες και ποιοτικές ευκαιρίες απασχόλησης για τις γυναίκες που επιστρέφουν στην εργασία· τονίζει ότι είναι απαραίτητο να αντιμετωπιστούν οι διακρίσεις εις βάρος των γυναικών στον χώρο εργασίας, ιδίως των γυναικών με παιδιά· καλεί την Επιτροπή να διασφαλίσει ότι οι διακρίσεις κατά την εγκυμοσύνη και τη μητρότητα καταπολεμούνται μέσω ευέλικτων, καλά σχεδιασμένων και γνωστοποιημένων εργασιακών ρυθμίσεων· καλεί την Επιτροπή να προτείνει νομοθεσία σχετικά με τους κανόνες για την τηλεργασία και το δικαίωμα στην αποσύνδεση χωρίς περαιτέρω καθυστέρηση και να διασφαλίσει ότι αυτό γίνεται με τρόπο που λαμβάνει υπόψη τη διάσταση του φύλου και δεν επιδεινώνει τις υφιστάμενες ανισότητες μεταξύ των φύλων· καλεί την Επιτροπή να στηρίξει χώρους εργασίας που λαμβάνουν υπόψη τη διάσταση του φύλου ώστε να διασφαλιστεί ότι οι γυναίκες με μη μεταδοτικές νόσους, χρόνιες παθήσεις, αναπηρίες ή συμπτώματα εμμηνόπαυσης έχουν ίσα δικαιώματα και ίσες ευκαιρίες όσον αφορά την πρόσβαση και την παραμονή στον χώρο εργασίας·</w:t>
      </w:r>
    </w:p>
    <w:p w14:paraId="1D22B73A" w14:textId="5B10C51C" w:rsidR="009E72D1" w:rsidRPr="0030360E" w:rsidRDefault="0055564A" w:rsidP="0055564A">
      <w:pPr>
        <w:pStyle w:val="NormalHanging12a"/>
        <w:ind w:left="570" w:hanging="570"/>
      </w:pPr>
      <w:r w:rsidRPr="0030360E">
        <w:t>38.</w:t>
      </w:r>
      <w:r w:rsidRPr="0030360E">
        <w:tab/>
      </w:r>
      <w:r w:rsidR="009E72D1" w:rsidRPr="0030360E">
        <w:t>καλεί την Επιτροπή να προτείνει νομοθετικό πλαίσιο για την καταπολέμηση της έμφυλης βίας στο εργασιακό περιβάλλον, προκειμένου να διασφαλιστεί η προστασία όλων των εργαζομένων από την έμφυλη βία, συμπεριλαμβανομένης της παρενόχλησης, του εκφοβισμού και κάθε μορφής σεξουαλικής βίας στον χώρο εργασίας· καλεί τα κράτη μέλη που δεν το έχουν πράξει ακόμα να κυρώσουν τη Σύμβαση 190 της ΔΟΕ για τη βία και την παρενόχληση στον χώρο της εργασίας και να αναγνωρίσει το δικαίωμα σε έναν κόσμο εργασίας απαλλαγμένο από βία και παρενόχληση, συμπεριλαμβανομένης της έμφυλης βίας·</w:t>
      </w:r>
    </w:p>
    <w:p w14:paraId="57DBECF5" w14:textId="69C8E547" w:rsidR="009E72D1" w:rsidRPr="0030360E" w:rsidRDefault="0055564A" w:rsidP="0055564A">
      <w:pPr>
        <w:pStyle w:val="NormalHanging12a"/>
        <w:ind w:left="570" w:hanging="570"/>
      </w:pPr>
      <w:r w:rsidRPr="0030360E">
        <w:t>39.</w:t>
      </w:r>
      <w:r w:rsidRPr="0030360E">
        <w:tab/>
      </w:r>
      <w:r w:rsidR="009E72D1" w:rsidRPr="0030360E">
        <w:t>παροτρύνει την Επιτροπή να εντείνει τις προσπάθειές της για την καταπολέμηση των διακρίσεων κατά των γυναικών, των κοριτσιών και των πλέον ευάλωτων ατόμων που αντιμετωπίζουν διατομεακές διακρίσεις, όπως αναφέρεται στον κατάλογο των λόγων απαγόρευσης των διακρίσεων, καθώς και εκείνων που επηρεάζονται από την αυτοματοποίηση της εργασίας· επαναλαμβάνει ότι αυτές οι κατηγορίες ατόμων είναι πιθανότερο να αντιμετωπίσουν ειδικές ή δυσανάλογες δυσκολίες στην αγορά εργασίας, όπως υψηλά ποσοστά ανεργίας, χαμηλούς μισθούς, επισφαλείς θέσεις εργασίας και δυσκολίες πρόσβασης σε προστασία της εργασίας, άδεια μητρότητας και κοινωνική ασφάλιση· καλεί την Επιτροπή να προωθήσει προγράμματα που διασφαλίζουν ίσες ευκαιρίες, συμπεριλαμβανομένης της πρόσβασης σε ηγετικές θέσεις και θέσεις λήψης αποφάσεων για όλα τα άτομα που αντιμετωπίζουν διακρίσεις και αβεβαιότητα στην αγορά εργασίας· σημειώνει ότι αυτό θα πρέπει να γίνει, μεταξύ άλλων, με τη διασφάλιση της εφαρμογής της οδηγίας για την ισότητα στην απασχόληση</w:t>
      </w:r>
      <w:r w:rsidR="009E72D1" w:rsidRPr="0030360E">
        <w:rPr>
          <w:rStyle w:val="FootnoteReference"/>
        </w:rPr>
        <w:footnoteReference w:customMarkFollows="1" w:id="95"/>
        <w:t>98</w:t>
      </w:r>
      <w:r w:rsidR="009E72D1" w:rsidRPr="0030360E">
        <w:t xml:space="preserve"> σε όλα τα κράτη μέλη, την ενίσχυση των φορέων ισότητας, όπως προβλέπεται στην οδηγία </w:t>
      </w:r>
      <w:r w:rsidR="000056D4" w:rsidRPr="0030360E">
        <w:t>(</w:t>
      </w:r>
      <w:r w:rsidR="000056D4" w:rsidRPr="0030360E">
        <w:rPr>
          <w:lang w:val="en-GB"/>
        </w:rPr>
        <w:t>EE</w:t>
      </w:r>
      <w:r w:rsidR="000056D4" w:rsidRPr="0030360E">
        <w:t>) </w:t>
      </w:r>
      <w:r w:rsidR="009E72D1" w:rsidRPr="0030360E">
        <w:t>2024/1499</w:t>
      </w:r>
      <w:r w:rsidR="009E72D1" w:rsidRPr="0030360E">
        <w:rPr>
          <w:rStyle w:val="FootnoteReference"/>
        </w:rPr>
        <w:footnoteReference w:customMarkFollows="1" w:id="96"/>
        <w:t>99</w:t>
      </w:r>
      <w:r w:rsidR="009E72D1" w:rsidRPr="0030360E">
        <w:t>, και τη διασφάλιση ίσης πρόσβασης στον κατώτατο μισθό· τονίζει την ανάγκη ανάπτυξης στοχευμένων στρατηγικών απασχόλησης και αναβάθμισης των δεξιοτήτων για τις γυναίκες ηλικίας άνω των 55 ετών και τις γυναίκες που ζουν σε αγροτικές ή δομικά μειονεκτούσες περιοχές, οι οποίες αντιμετωπίζουν πολλαπλά εμπόδια· καλεί την Επιτροπή να στηρίξει τα κράτη μέλη στον σχεδιασμό πολιτικών για μια αγορά εργασίας χωρίς αποκλεισμούς, μεταξύ άλλων μέσω των μέσων της πολιτικής συνοχής και του Ευρωπαϊκού Κοινωνικού Ταμείου+·</w:t>
      </w:r>
    </w:p>
    <w:p w14:paraId="2B1E5862" w14:textId="3B488FFE" w:rsidR="009E72D1" w:rsidRPr="0030360E" w:rsidRDefault="0055564A" w:rsidP="0055564A">
      <w:pPr>
        <w:pStyle w:val="NormalHanging12a"/>
        <w:ind w:left="570" w:hanging="570"/>
      </w:pPr>
      <w:r w:rsidRPr="0030360E">
        <w:t>40.</w:t>
      </w:r>
      <w:r w:rsidRPr="0030360E">
        <w:tab/>
      </w:r>
      <w:r w:rsidR="009E72D1" w:rsidRPr="0030360E">
        <w:t>καλεί την Επιτροπή να διασφαλίσει ότι τα κράτη μέλη λαμβάνουν υπόψη τους τη διάσταση του φύλου κατά τη μεταρρύθμιση των συνταξιοδοτικών τους συστημάτων και την προσαρμογή των ορίων ηλικίας συνταξιοδότησης και εξετάζουν τις διαφορές μεταξύ των προτύπων εργασίας γυναικών και ανδρών, περιλαμβανομένων όλων των πρακτικών μη αμειβόμενης απασχόλησης, λαμβάνοντας υπόψη τον υψηλότερο κίνδυνο διατομεακών διακρίσεων εις βάρος των γυναικών στην αγορά εργασίας· καλεί την Επιτροπή και τα κράτη μέλη να παρουσιάσουν ένα ολοκληρωμένο σχέδιο για τη μείωση του συνταξιοδοτικού χάσματος μεταξύ των φύλων, μεταξύ άλλων με τη διασφάλιση επαρκούς στήριξης για τη φροντίδα των παιδιών, τον μετριασμό της «τιμωρίας της μητρότητας», την ενίσχυση των χρηματοοικονομικών γνώσεων των γυναικών και τη βελτίωση των χρηματοοικονομικών συμβουλών, ιδίως για τη μείωση του επενδυτικού χάσματος μεταξύ των φύλων·</w:t>
      </w:r>
    </w:p>
    <w:p w14:paraId="46317839" w14:textId="146329D5" w:rsidR="009E72D1" w:rsidRPr="0030360E" w:rsidRDefault="0055564A" w:rsidP="0055564A">
      <w:pPr>
        <w:pStyle w:val="NormalHanging12a"/>
        <w:ind w:left="570" w:hanging="570"/>
      </w:pPr>
      <w:r w:rsidRPr="0030360E">
        <w:t>41.</w:t>
      </w:r>
      <w:r w:rsidRPr="0030360E">
        <w:tab/>
      </w:r>
      <w:r w:rsidR="009E72D1" w:rsidRPr="0030360E">
        <w:t>καλεί την Επιτροπή να αναθεωρήσει την οδηγία για την κοινωνική ασφάλιση (</w:t>
      </w:r>
      <w:r w:rsidR="000056D4" w:rsidRPr="0030360E">
        <w:t xml:space="preserve">οδηγία </w:t>
      </w:r>
      <w:r w:rsidR="009E72D1" w:rsidRPr="0030360E">
        <w:t>79/7/ΕΟΚ)</w:t>
      </w:r>
      <w:r w:rsidR="009E72D1" w:rsidRPr="0030360E">
        <w:rPr>
          <w:rStyle w:val="FootnoteReference"/>
        </w:rPr>
        <w:footnoteReference w:customMarkFollows="1" w:id="97"/>
        <w:t>100</w:t>
      </w:r>
      <w:r w:rsidR="000056D4" w:rsidRPr="0030360E">
        <w:rPr>
          <w:rStyle w:val="FootnoteReference"/>
        </w:rPr>
        <w:t>,</w:t>
      </w:r>
      <w:r w:rsidR="009E72D1" w:rsidRPr="0030360E">
        <w:t xml:space="preserve"> προκειμένου να διασφαλιστεί ότι επιτρέπει την ανάληψη θετικής δράσης και συμβάλλει στη γεφύρωση του συνταξιοδοτικού χάσματος μεταξύ των φύλων·</w:t>
      </w:r>
    </w:p>
    <w:p w14:paraId="72DE0DA0" w14:textId="306B031D" w:rsidR="009E72D1" w:rsidRPr="0030360E" w:rsidRDefault="0055564A" w:rsidP="0055564A">
      <w:pPr>
        <w:pStyle w:val="NormalHanging12a"/>
        <w:ind w:left="570" w:hanging="570"/>
      </w:pPr>
      <w:r w:rsidRPr="0030360E">
        <w:t>42.</w:t>
      </w:r>
      <w:r w:rsidRPr="0030360E">
        <w:tab/>
      </w:r>
      <w:r w:rsidR="009E72D1" w:rsidRPr="0030360E">
        <w:t>τονίζει ότι οι γυναίκες αντιπροσωπεύουν επί του παρόντος μόνο το ένα τρίτο των επιχειρηματιών στην ΕΕ</w:t>
      </w:r>
      <w:r w:rsidR="009E72D1" w:rsidRPr="0030360E">
        <w:rPr>
          <w:rStyle w:val="FootnoteReference"/>
        </w:rPr>
        <w:footnoteReference w:customMarkFollows="1" w:id="98"/>
        <w:t>101</w:t>
      </w:r>
      <w:r w:rsidR="009E72D1" w:rsidRPr="0030360E">
        <w:t>, γεγονός που υπογραμμίζει την ανάγκη στοχευμένης δράσης για τη γεφύρωση του χάσματος μεταξύ των φύλων στην επιχειρηματικότητα·</w:t>
      </w:r>
    </w:p>
    <w:p w14:paraId="4BBDBB0B" w14:textId="5A274ABC" w:rsidR="009E72D1" w:rsidRPr="0030360E" w:rsidRDefault="0055564A" w:rsidP="0055564A">
      <w:pPr>
        <w:pStyle w:val="NormalHanging12a"/>
        <w:ind w:left="570" w:hanging="570"/>
      </w:pPr>
      <w:r w:rsidRPr="0030360E">
        <w:t>43.</w:t>
      </w:r>
      <w:r w:rsidRPr="0030360E">
        <w:tab/>
      </w:r>
      <w:r w:rsidR="009E72D1" w:rsidRPr="0030360E">
        <w:t>παροτρύνει την Επιτροπή να αναπτύξει κατευθυντήριες γραμμές για τα κράτη μέλη, τον ιδιωτικό τομέα και την κοινωνία των πολιτών, ώστε να συμβάλει στον καθορισμό στόχων και στρατηγικών για την ισότητα των φύλων, συμπεριλαμβανομένων των ίσων ευκαιριών ηγεσίας στην οικονομία, μεταξύ άλλων για τις γυναίκες επιχειρηματίες, και να άρει τα εμπόδια για την ίδρυση και την ιδιοκτησία επιχειρήσεων από γυναίκες, προκειμένου να μειωθεί το χάσμα μεταξύ των φύλων στην επιχειρηματικότητα· καλεί την Επιτροπή να στηρίξει τις σχετικές προσπάθειες των κρατών μελών, να προωθήσει την ισότητα των φύλων όσον αφορά την πρόσβαση σε χρηματοδότηση και προσπαθήσει να γεφυρώσει το επίμονο χάσμα μεταξύ των φύλων όσον αφορά την ηγεσία των επιχειρήσεων και την καινοτομία·</w:t>
      </w:r>
    </w:p>
    <w:p w14:paraId="48BD8204" w14:textId="78B5310A" w:rsidR="009E72D1" w:rsidRPr="0030360E" w:rsidRDefault="0055564A" w:rsidP="0055564A">
      <w:pPr>
        <w:pStyle w:val="NormalHanging12a"/>
        <w:ind w:left="570" w:hanging="570"/>
      </w:pPr>
      <w:r w:rsidRPr="0030360E">
        <w:t>44.</w:t>
      </w:r>
      <w:r w:rsidRPr="0030360E">
        <w:tab/>
      </w:r>
      <w:r w:rsidR="009E72D1" w:rsidRPr="0030360E">
        <w:t>επαναλαμβάνει ότι το χάσμα μεταξύ των φύλων στον ψηφιακό τομέα και στον τομέα της ΤΝ οδηγεί αναπόφευκτα σε μεροληπτικούς αλγόριθμους· καλεί, συνεπώς, την Επιτροπή να προωθήσει την ισότητα των φύλων σε εταιρείες που δραστηριοποιούνται στον τομέα της τεχνητής νοημοσύνης και των ΤΠΕ, μεταξύ άλλων με τη χρηματοδότηση έργων στον ψηφιακό τομέα με επικεφαλής γυναίκες και με την προώθηση της συμμετοχής ελάχιστου αριθμού ερευνητριών σε προσκλήσεις χρηματοδότησης της έρευνας που σχετίζονται με την ΤΝ και τις ΤΠΕ· καλεί την Επιτροπή να προτείνει στοχευμένες πρωτοβουλίες για τη στήριξη των γυναικών στις θετικές επιστήμες, την τεχνολογία, τη μηχανική και τα μαθηματικά (STEM) και να παράσχει κίνητρα στα κορίτσια για σταδιοδρομίες στους τομείς STEM, ΤΠΕ και ΤΝ, μεταξύ άλλων καθορίζοντας έναν στόχο για τη συμμετοχή γυναικών ερευνητών σε έργα STEM και ΤΝ, προκειμένου να γεφυρωθεί το συνολικό χάσμα δεξιοτήτων και φύλου στον τομέα αυτό· επισημαίνει ότι οι στόχοι και τα συμφέροντα των γυναικών και των ευάλωτων κοινωνικών ομάδων πρέπει να αποτυπώνονται στην ψηφιακή μετάβαση· καλεί την Επιτροπή και τη Eurostat να ενισχύσουν την παρακολούθηση της σύνθεσης των φύλων στα επαγγέλματα των τομέων STEM, όπως για παράδειγμα στους εργαζόμενους στον τομέα της υγείας·</w:t>
      </w:r>
    </w:p>
    <w:p w14:paraId="2931B84F" w14:textId="7332A372" w:rsidR="009E72D1" w:rsidRPr="0030360E" w:rsidRDefault="0055564A" w:rsidP="0055564A">
      <w:pPr>
        <w:pStyle w:val="NormalHanging12a"/>
        <w:ind w:left="570" w:hanging="570"/>
      </w:pPr>
      <w:r w:rsidRPr="0030360E">
        <w:t>45.</w:t>
      </w:r>
      <w:r w:rsidRPr="0030360E">
        <w:tab/>
      </w:r>
      <w:r w:rsidR="009E72D1" w:rsidRPr="0030360E">
        <w:t>τονίζει ότι η ενδυνάμωση των γυναικών ως πολιτών και οικονομικών παραγόντων αποτελεί τόσο ηθική όσο και οικονομική επιταγή, και ότι η επίτευξη μιας αποτελεσματικής και ισότιμης Ένωσης δεξιοτήτων απαιτεί ειδικές προσπάθειες για την εξάλειψη των φραγμών που περιορίζουν επί του παρόντος τη συμμετοχή στην αγορά εργασίας, ιδίως για τις γυναίκες· παροτρύνει την Επιτροπή να ενθαρρύνει την οικονομική δραστηριότητα των γυναικών και να διασφαλίσει την ισότητα σε όλα τα επίπεδα καθ’ όλη τη διάρκεια της επαγγελματικής ζωής όλων στην ΕΕ, καθώς αποτελεί όφελος για την ευρωπαϊκή κοινωνία, την οικονομία και τον κόσμο της εργασίας, δεδομένου ότι η ισότητα των φύλων αποτελεί προϋπόθεση για την ευρωπαϊκή επιτυχία, την ανταγωνιστικότητα και τη βιώσιμη ανάπτυξη· παροτρύνει την Επιτροπή να διασφαλίσει ότι οι προτάσεις για ρυθμιστικές απλουστεύσεις δεν έρχονται σε σύγκρουση με τον στόχο της επίτευξης της ισότητας των φύλων·</w:t>
      </w:r>
    </w:p>
    <w:p w14:paraId="737874E7" w14:textId="2DE2DC85" w:rsidR="009E72D1" w:rsidRPr="0030360E" w:rsidRDefault="0055564A" w:rsidP="0055564A">
      <w:pPr>
        <w:pStyle w:val="NormalHanging12a"/>
        <w:ind w:left="570" w:hanging="570"/>
      </w:pPr>
      <w:r w:rsidRPr="0030360E">
        <w:t>46.</w:t>
      </w:r>
      <w:r w:rsidRPr="0030360E">
        <w:tab/>
      </w:r>
      <w:r w:rsidR="009E72D1" w:rsidRPr="0030360E">
        <w:t>επισημαίνει ότι η αρχή της ισότητας της αμοιβής μεταξύ ανδρών και γυναικών για όμοια εργασία ή για εργασία της αυτής αξίας που κατοχυρώνεται στο δίκαιο της ΕΕ πρέπει να εφαρμόζεται στην πράξη· καλεί την Επιτροπή να αντιμετωπίσει τις συστημικές μισθολογικές ανισότητες λόγω της έλλειψης αναγνώρισης και της υποτίμησης της εργασίας σε γυναικοκρατούμενους τομείς, όπως η φροντίδα, η υγειονομική περίθαλψη, η εκπαίδευση και το λιανικό εμπόριο· ζητεί να ληφθούν δεσμευτικά μέτρα σε επίπεδο ΕΕ για τη διασφάλιση ίσης αμοιβής για εργασία ίσης αξίας και τη βελτίωση των συνθηκών εργασίας σε υποτιμημένους γυναικοκρατούμενους τομείς· παροτρύνει, συνεπώς, την Επιτροπή να συνεργαστεί με τα κράτη μέλη και τους κοινωνικούς εταίρους για την ανάπτυξη ουδέτερων ως προς το φύλο εργαλείων και κριτηρίων αξιολόγησης της εργασίας που θα επιτρέπουν τον ορισμό και τη σύγκριση της «αξίας της εργασίας» σε επίπεδο ΕΕ, με στόχο τη δικαιότερη αξιολόγηση και αμοιβή της εργασίας που εκτελείται σε γυναικοκρατούμενους τομείς· σημειώνει ότι αυτό θα πρέπει να επιτευχθεί με τη διασφάλιση των δικαιωμάτων συλλογικής διαπραγμάτευσης, την ενίσχυση των επιθεωρήσεων εργασίας και τη διασφάλιση της ίσης εκπροσώπησης των γυναικών εργαζομένων στον κοινωνικό διάλογο·</w:t>
      </w:r>
    </w:p>
    <w:p w14:paraId="6F29C9AF" w14:textId="63617C1A" w:rsidR="009E72D1" w:rsidRPr="0030360E" w:rsidRDefault="0055564A" w:rsidP="0055564A">
      <w:pPr>
        <w:pStyle w:val="NormalHanging12a"/>
        <w:ind w:left="570" w:hanging="570"/>
      </w:pPr>
      <w:r w:rsidRPr="0030360E">
        <w:t>47.</w:t>
      </w:r>
      <w:r w:rsidRPr="0030360E">
        <w:tab/>
      </w:r>
      <w:r w:rsidR="009E72D1" w:rsidRPr="0030360E">
        <w:t>καλεί την Επιτροπή και τα κράτη μέλη να αντιμετωπίσουν αποτελεσματικά το μισθολογικό χάσμα μεταξύ των φύλων</w:t>
      </w:r>
      <w:r w:rsidR="00C51529" w:rsidRPr="0030360E">
        <w:t xml:space="preserve"> που εξακολουθεί να υφίσταται</w:t>
      </w:r>
      <w:r w:rsidR="009E72D1" w:rsidRPr="0030360E">
        <w:t>, μεταξύ άλλων με τη διάθεση πόρων από το Ευρωπαϊκό Κοινωνικό Ταμείο+ για την αντιμετώπιση των στερεοτύπων που αφορούν το φύλο στην εκπαίδευση και τον επαγγελματικό προσανατολισμό, και με την προώθηση χαρτών και πρωτοβουλιών πολυμορφίας στον ιδιωτικό και τον δημόσιο τομέα·</w:t>
      </w:r>
    </w:p>
    <w:p w14:paraId="312B43DF" w14:textId="77777777" w:rsidR="009E72D1" w:rsidRPr="0030360E" w:rsidRDefault="009E72D1" w:rsidP="00962578">
      <w:pPr>
        <w:pStyle w:val="Normal12a"/>
        <w:ind w:left="567" w:hanging="567"/>
      </w:pPr>
      <w:r w:rsidRPr="0030360E">
        <w:rPr>
          <w:b/>
          <w:i/>
        </w:rPr>
        <w:t>Γυναικεία φτώχεια</w:t>
      </w:r>
    </w:p>
    <w:p w14:paraId="63D7A13E" w14:textId="2F802D95" w:rsidR="009E72D1" w:rsidRPr="0030360E" w:rsidRDefault="0055564A" w:rsidP="0055564A">
      <w:pPr>
        <w:pStyle w:val="NormalHanging12a"/>
        <w:ind w:left="570" w:hanging="570"/>
      </w:pPr>
      <w:r w:rsidRPr="0030360E">
        <w:t>48.</w:t>
      </w:r>
      <w:r w:rsidRPr="0030360E">
        <w:tab/>
      </w:r>
      <w:r w:rsidR="009E72D1" w:rsidRPr="0030360E">
        <w:t>καλεί την Επιτροπή να ενσωματώσει τη διάσταση του φύλου στην επόμενη στρατηγική για την καταπολέμηση της φτώχειας δίνοντας ιδιαίτερη έμφαση στη διαρθρωτική φτώχεια των γυναικών· παροτρύνει την Επιτροπή και τα κράτη μέλη να ενισχύσουν τα οικονομικά και κοινωνικά μέτρα για την αντιμετώπιση της γυναικείας φτώχειας και του κοινωνικού αποκλεισμού των γυναικών, ιδίως όσον αφορά την πρόσβαση σε αξιοπρεπή και οικονομικά προσιτή στέγαση, ενέργεια και μεταφορές· υπογραμμίζει ότι η αξιοπρεπής και οικονομικά προσιτή στέγαση αποτελεί θεμελιώδες δικαίωμα, άξιο προστασίας και αναγνώρισης, καθώς αποτελεί προϋπόθεση για την άσκηση άλλων θεμελιωδών δικαιωμάτων· υπενθυμίζει ότι η ανισότητα στη στέγαση οδηγεί πολλές γυναίκες να ζουν σε μη αξιοπρεπείς, επισφαλείς καταστάσεις, με κίνδυνο αστεγίας και βίας· καλεί την Επιτροπή να λάβει υπόψη το γεγονός αυτό στο επικείμενο σχέδιο της ΕΕ για οικονομικά προσιτή στέγαση και να δώσει ιδιαίτερη προσοχή στις ανάγκες στέγασης των θυμάτων έμφυλης βίας και στην ύπαρξη επαρκών δομών φιλοξενίας τους· τονίζει ότι η πρόσβαση στην κοινωνική ασφάλιση και στέγαση για όλους θα πρέπει να διασφαλίζεται αποτελεσματικά στα κράτη μέλη και καλεί την Επιτροπή να την προωθεί συνεχώς· παροτρύνει την Επιτροπή να συνεχίσει την καταπολέμηση της «εμμηνορροϊκής φτώχειας», η οποία ορίζεται ως η έλλειψη επαρκούς πρόσβασης σε προϊόντα και εγκαταστάσεις υγιεινής για την εμμηνόρροια και επηρεάζει περίπου το 10</w:t>
      </w:r>
      <w:r w:rsidR="00C51529" w:rsidRPr="0030360E">
        <w:t> </w:t>
      </w:r>
      <w:r w:rsidR="009E72D1" w:rsidRPr="0030360E">
        <w:t>% του πληθυσμού με εμμηνόρροια στην ΕΕ και πλήττει δυσανάλογα τις περιθωριοποιημένες και ευάλωτες κοινωνικές ομάδες, περιορίζοντας τη συμμετοχή τους στην κοινωνική και επαγγελματική ζωή αλλά και στην εκπαίδευση· καλεί την Επιτροπή να διασφαλίσει την πρόσβαση σε προσβάσιμα προϊόντα εμμηνόρροιας και, ως πρώτο βήμα, να δρομολογήσει την αναθεώρηση της οδηγίας 2004/113/ΕΚ με στόχο την κατάργηση του ΦΠΑ στα προϊόντα εμμηνόρροιας και την εξάλειψη των αδικαιολόγητων διαφορών στις τιμές, που συχνά αναφέρονται ως «ροζ φόρος», οι οποίες καθιστούν ακριβότερα τα προϊόντα και τις υπηρεσίες υγείας που πωλούνται στις γυναίκες·</w:t>
      </w:r>
    </w:p>
    <w:p w14:paraId="6251C28E" w14:textId="77777777" w:rsidR="009E72D1" w:rsidRPr="0030360E" w:rsidRDefault="009E72D1" w:rsidP="00466EF2">
      <w:pPr>
        <w:pStyle w:val="Normal12a"/>
      </w:pPr>
      <w:r w:rsidRPr="0030360E">
        <w:rPr>
          <w:b/>
          <w:i/>
        </w:rPr>
        <w:t>Δικαιώματα των γυναικών και ισότητα των φύλων στην εκπαίδευση, την κατάρτιση και τον ψηφιακό τομέα</w:t>
      </w:r>
    </w:p>
    <w:p w14:paraId="75A1A52A" w14:textId="63C2493A" w:rsidR="009E72D1" w:rsidRPr="0030360E" w:rsidRDefault="0055564A" w:rsidP="0055564A">
      <w:pPr>
        <w:pStyle w:val="NormalHanging12a"/>
        <w:ind w:left="570" w:hanging="570"/>
      </w:pPr>
      <w:r w:rsidRPr="0030360E">
        <w:t>49.</w:t>
      </w:r>
      <w:r w:rsidRPr="0030360E">
        <w:tab/>
      </w:r>
      <w:r w:rsidR="009E72D1" w:rsidRPr="0030360E">
        <w:t>επισημαίνει τη σημασία της διασφάλισης της πρόσβασης των κοριτσιών σε ποιοτική εκπαίδευση ως προϋπόθεση για την ισότητα των φύλων, τη χειραφέτηση των γυναικών και την πλήρη απόλαυση των δικαιωμάτων τους· παροτρύνει την Επιτροπή να διασφαλίσει την πρόσβαση χωρίς αποκλεισμούς όσον αφορά το φύλο και την ηλικία σε όλα τα επίπεδα εκπαίδευσης και κατάρτισης, προωθώντας την ισότητα των φύλων και καταργώντας τα έμφυλα στερεότυπα και τα επιβλαβή κοινωνικά πρότυπα, και να στηρίξει ιδίως τις πλέον ευάλωτες γυναίκες, κορίτσια και άτομα που αντιμετωπίζουν διατομεακές διακρίσεις κατά την εκπαιδευτική τους πορεία· παροτρύνει την Επιτροπή να διασφαλίσει ότι η Ένωση δεξιοτήτων αντιμετωπίζει τις ανισορροπίες μεταξύ των φύλων, με στόχο την ενδυνάμωση όλων των ατόμων σε ολόκληρη την ΕΕ·</w:t>
      </w:r>
    </w:p>
    <w:p w14:paraId="554A2575" w14:textId="138B582C" w:rsidR="009E72D1" w:rsidRPr="0030360E" w:rsidRDefault="0055564A" w:rsidP="0055564A">
      <w:pPr>
        <w:pStyle w:val="NormalHanging12a"/>
        <w:ind w:left="570" w:hanging="570"/>
      </w:pPr>
      <w:r w:rsidRPr="0030360E">
        <w:t>50.</w:t>
      </w:r>
      <w:r w:rsidRPr="0030360E">
        <w:tab/>
      </w:r>
      <w:r w:rsidR="009E72D1" w:rsidRPr="0030360E">
        <w:t>παροτρύνει την Επιτροπή να επενδύσει στην επαγγελματική εξέλιξη των εκπαιδευτικών, προκειμένου να καταπολεμηθούν καλύτερα τα έμφυλα στερεότυπα σε όλες τις βαθμίδες της εκπαίδευσης παιδιών και ενηλίκων, στην επαγγελματική εκπαίδευση και κατάρτιση, στην κατάρτιση στον χώρο εργασίας, καθώς και στην τυπική και μη τυπική εκπαιδευτική πορεία, και να παράσχει στους εκδότες κατευθυντήριες γραμμές για την εξάλειψη των προκαταλήψεων λόγω φύλου στο εκπαιδευτικό υλικό· καλεί την Επιτροπή να ενθαρρύνει τη θέσπιση υποχρεωτικών προγραμμάτων κατάρτισης για όλα τα άτομα που εργάζονται στον τομέα της εκπαίδευσης, συμπεριλαμβανομένης της άτυπης εκπαίδευσης και των εθελοντών, καθώς και τη δημιουργία ασφαλών υποδομών, μηχανισμούς εμπιστευτικής ενημέρωσης αλλά και τη θέσπιση πειθαρχικών μέτρων·</w:t>
      </w:r>
    </w:p>
    <w:p w14:paraId="188BD43F" w14:textId="546A7806" w:rsidR="009E72D1" w:rsidRPr="0030360E" w:rsidRDefault="0055564A" w:rsidP="0055564A">
      <w:pPr>
        <w:pStyle w:val="NormalHanging12a"/>
        <w:ind w:left="570" w:hanging="570"/>
      </w:pPr>
      <w:r w:rsidRPr="0030360E">
        <w:t>51.</w:t>
      </w:r>
      <w:r w:rsidRPr="0030360E">
        <w:tab/>
      </w:r>
      <w:r w:rsidR="009E72D1" w:rsidRPr="0030360E">
        <w:t>καλεί την Επιτροπή να εξετάσει τη βασισμένη στη συναίνεση, ολοκληρωμένη, επιστημονικά ακριβή και κατάλληλη για την ηλικία διαπαιδαγώγηση σχετικά με το φύλο και τις σχέσεις με βάση τα ανθρώπινα δικαιώματα και την ισότητα των φύλων ως ουσιαστικό στοιχείο για την καταπολέμηση των έμφυλων στερεοτύπων και των επιβλαβών συμπεριφορών, και να αναπτύξει ευρωπαϊκές κατευθυντήριες γραμμές για τα κράτη μέλη σχετικά με τη διαπαιδαγώγηση σχετικά με το φύλο και τις σχέσεις· σημειώνει ότι στόχος θα πρέπει να είναι ο εφοδιασμός των νέων με γνώσεις σχετικά με τη σωματική αυτονομία, τις υγιείς σχέσεις, την αναπαραγωγική υγεία και την πρόληψη της έμφυλης βίας και των διακρίσεων· τονίζει τη σημασία της προστασίας των ανηλίκων στο διαδίκτυο από το βίαιο και επιβλαβές πορνογραφικό περιεχόμενο·</w:t>
      </w:r>
    </w:p>
    <w:p w14:paraId="475A2717" w14:textId="3BA56D9A" w:rsidR="009E72D1" w:rsidRPr="0030360E" w:rsidRDefault="0055564A" w:rsidP="0055564A">
      <w:pPr>
        <w:pStyle w:val="NormalHanging12a"/>
        <w:ind w:left="570" w:hanging="570"/>
      </w:pPr>
      <w:r w:rsidRPr="0030360E">
        <w:t>52.</w:t>
      </w:r>
      <w:r w:rsidRPr="0030360E">
        <w:tab/>
      </w:r>
      <w:r w:rsidR="009E72D1" w:rsidRPr="0030360E">
        <w:t>παροτρύνει την Επιτροπή και τα κράτη μέλη να λάβουν μέτρα για τη μείωση του χάσματος μεταξύ των φύλων, ιδίως στους τομείς STEM, ΤΝ και τον ψηφιακό τομέα, προωθώντας μια ολοκληρωμένη στρατηγική για την ενίσχυση της εκπαίδευσης των γυναικών και των κοριτσιών από μικρή ηλικία σε αυτούς τους τομείς· τονίζει ότι μια τέτοια στρατηγική θα πρέπει να περιλαμβάνει πρωτοβουλίες που αποσκοπούν στην ενθάρρυνση των γυναικών και των κοριτσιών να ακολουθούν μια σταδιοδρομία στους τομείς STEM, και καλεί την Επιτροπή να διασφαλίσει την ισότιμη πρόσβαση των γυναικών σε μαθήματα επαγγελματικής κατάρτισης, σε πρακτική άσκηση και ενημερωτικά μαθήματα σε αυτούς τους τομείς, μέσω της προώθησης της κατάρτισης και της διά βίου μάθησης, της διάδοσης αποδεδειγμένων ορθών εκπαιδευτικών πρακτικών χωρίς αποκλεισμούς της προώθησης γυναικείων προτύπων και ενθαρρύνοντας τις γυναίκες να αποκτήσουν γνώσεις και να αναπτύξουν τις απαραίτητες δεξιότητες ώστε να έχουν ισότιμη πρόσβαση σε ευκαιρίες απασχόλησης σε αναδυόμενους τομείς, όπως ο ψηφιακός τομέας, η πράσινη μετάβαση, η οικονομία και οι επιχειρήσεις εν γένει, και να δώσουν προτεραιότητα στην πολυμορφία και την ένταξη στους τομείς STEM· σημειώνει ότι και τα αγόρια θα πρέπει επίσης να ενθαρρυνθούν να εισέλθουν στους τομείς της εκπαίδευσης, της υγείας και της πρόνοιας· υπογραμμίζει ότι η ψηφιακή τεχνολογία και οι ψηφιακές πλατφόρμες είναι πλέον απαραίτητες στη συνολική διαδικασία εκπαίδευσης και κατάρτισης των γυναικών και των κοριτσιών, καθώς και σε πολλές διαδικασίες πρόσληψης· εκφράζει τη λύπη του για τις αρνητικές επιπτώσεις της άνισης πρόσβασης στην τεχνολογία, η οποία ενδέχεται να παρεμποδίσει την ανάπτυξη του ψηφιακού γραμματισμού των γυναικών και των κοριτσιών· καλεί την Επιτροπή να διασφαλίσει ότι οι γυναίκες και τα κορίτσια, σε όλη τους την πολυμορφία, δεν επηρεάζονται δυσανάλογα από την έλλειψη πρόσβασης στην τεχνολογία·</w:t>
      </w:r>
    </w:p>
    <w:p w14:paraId="689A6BA7" w14:textId="6A8CEE78" w:rsidR="009E72D1" w:rsidRPr="0030360E" w:rsidRDefault="0055564A" w:rsidP="0055564A">
      <w:pPr>
        <w:pStyle w:val="NormalHanging12a"/>
        <w:ind w:left="570" w:hanging="570"/>
      </w:pPr>
      <w:r w:rsidRPr="0030360E">
        <w:t>53.</w:t>
      </w:r>
      <w:r w:rsidRPr="0030360E">
        <w:tab/>
      </w:r>
      <w:r w:rsidR="009E72D1" w:rsidRPr="0030360E">
        <w:t>καλεί την Επιτροπή να διατηρήσει και να συνεχίσει να αναπτύσσει μια πολιτική μηδενικής ανοχής έναντι όλων των μορφών έμφυλης βίας στο ψηφιακό περιβάλλον· υπενθυμίζει ότι η μη συναινετική ανταλλαγή υλικού προσωπικής φύσης, συμπεριλαμβανομένων των προϊόντων βαθυπαραποίησης, της επίμονης παρακολούθησης μέσω διαδικτύου, της κυβερνοπαρενόχλησης και της βίας ή μίσους στο διαδίκτυο (ρητορική μίσους), αποτελεί ποινικό αδίκημα βάσει της οδηγίας (ΕΕ)</w:t>
      </w:r>
      <w:r w:rsidR="00B0570A" w:rsidRPr="0030360E">
        <w:rPr>
          <w:lang w:val="fr-BE"/>
        </w:rPr>
        <w:t> </w:t>
      </w:r>
      <w:r w:rsidR="009E72D1" w:rsidRPr="0030360E">
        <w:t>2024/1385 για την καταπολέμηση της βίας κατά των γυναικών και της εξ οικείων βίας και οι ορισμοί των εν λόγω ποινικών αδικημάτων θα πρέπει να εφαρμόζονται δεόντως από την εθνική νομοθεσία των κρατών μελών· ζητεί ενισχυμένη συνεργασία σε επίπεδο ΕΕ για τον εντοπισμό και τη δίωξη ψηφιακών αδικημάτων με βάση το φύλο, όπως η κυβερνοπαρενόχληση και η μη συναινετική διάδοση παραποιημένων μέσων επικοινωνίας· επισημαίνει την ανάγκη για διασυνοριακή ψηφιακή εγκληματολογική ικανότητα και για κατάρτισης των δικαστικών αρχών για τα εν λόγω ζητήματα· καλεί την Επιτροπή να συνεχίσει να παρακολουθεί και να αναπτύσσει πολιτικές για άλλα είδη έμφυλης βίας στο διαδίκτυο, ιδίως κατά των κοριτσιών και των νέων ΛΟΑΤΚΙ+·</w:t>
      </w:r>
    </w:p>
    <w:p w14:paraId="0720DEC2" w14:textId="17747A85" w:rsidR="009E72D1" w:rsidRPr="0030360E" w:rsidRDefault="0055564A" w:rsidP="0055564A">
      <w:pPr>
        <w:pStyle w:val="NormalHanging12a"/>
        <w:ind w:left="570" w:hanging="570"/>
      </w:pPr>
      <w:r w:rsidRPr="0030360E">
        <w:t>54.</w:t>
      </w:r>
      <w:r w:rsidRPr="0030360E">
        <w:tab/>
      </w:r>
      <w:r w:rsidR="009E72D1" w:rsidRPr="0030360E">
        <w:t>καλεί την Επιτροπή να ενσωματώσει προληπτικά μέτρα και διασφαλίσεις σε όλους τους τομείς της ψηφιακής πολιτικής, με ιδιαίτερη προσοχή στην ισότητα των φύλων, την έμφυλη βία και τα ανθρώπινα δικαιώματα, καθώς και στην προστασία των ανηλίκων στο διαδίκτυο· παροτρύνει την Επιτροπή να διασφαλίσει την πλήρη επιβολή των υποχρεώσεων εκτίμησης και μετριασμού των κινδύνων στο πλαίσιο υφιστάμενων μέσων, όπως η πράξη για τις ψηφιακές υπηρεσίες, συμπεριλαμβανομένου του κώδικα δεοντολογίας της, και η πράξη για την τεχνητή νοημοσύνη, αναπτύσσοντας παράλληλα νέες προτάσεις πολιτικής, για παράδειγμα στο πλαίσιο της ευρωπαϊκής ασπίδας για τη δημοκρατία και της πράξης για την ψηφιακή δικαιοσύνη· ζητεί δημόσιο έλεγχο των ετήσιων εκτιμήσεων κινδύνου που σχετίζονται με την έμφυλη βία και των μέτρων μετριασμού που θεσπίζονται από τις πολύ μεγάλες διαδικτυακές πλατφόρμες και τις πολύ μεγάλες διαδικτυακές μηχανές αναζήτησης, προκειμένου να διευκολυνθεί η έρευνα και η καλύτερη κατανόηση του φαινομένου·</w:t>
      </w:r>
    </w:p>
    <w:p w14:paraId="130E59F9" w14:textId="0C28E20B" w:rsidR="009E72D1" w:rsidRPr="0030360E" w:rsidRDefault="0055564A" w:rsidP="0055564A">
      <w:pPr>
        <w:pStyle w:val="NormalHanging12a"/>
        <w:ind w:left="570" w:hanging="570"/>
      </w:pPr>
      <w:r w:rsidRPr="0030360E">
        <w:t>55.</w:t>
      </w:r>
      <w:r w:rsidRPr="0030360E">
        <w:tab/>
      </w:r>
      <w:r w:rsidR="009E72D1" w:rsidRPr="0030360E">
        <w:t>καλεί την Επιτροπή να δώσει ιδιαίτερη προσοχή στους τρόπους με τους οποίους οι αλγόριθμοι μπορούν να αναπαράγουν και να ενισχύουν σεξιστικό ή εξευτελιστικό περιεχόμενο, επιβάλλοντας μεγαλύτερη διαφάνεια και απομονώνοντας τα δεδομένα που παράγονται από ΤΝ ανά φύλο, προκειμένου να εντοπίζονται μοτίβα εισαγωγής διακρίσεων· παροτρύνει την Επιτροπή και τα κράτη μέλη να θεσπίσουν πολιτικές και να εφαρμόσουν εκπαιδευτικά προγράμματα και προγράμματα ευαισθητοποίησης με στόχο την πρόληψη, την αναγνώριση και την αντιμετώπιση της έμφυλης βίας, ιδίως μεταξύ των νέων· καλεί την Επιτροπή να επενδύσει στην έρευνα που παρακολουθεί την ισότητα των φύλων στους τομείς των μέσων ενημέρωσης και της ψηφιακής βιομηχανίας, μεταξύ άλλων με διατομεακή προοπτική·</w:t>
      </w:r>
    </w:p>
    <w:p w14:paraId="289E605A" w14:textId="77777777" w:rsidR="009E72D1" w:rsidRPr="0030360E" w:rsidRDefault="009E72D1" w:rsidP="00B823FC">
      <w:pPr>
        <w:pStyle w:val="Normal12a"/>
        <w:rPr>
          <w:b/>
          <w:bCs/>
          <w:i/>
          <w:iCs/>
        </w:rPr>
      </w:pPr>
      <w:r w:rsidRPr="0030360E">
        <w:rPr>
          <w:b/>
          <w:bCs/>
          <w:i/>
          <w:iCs/>
        </w:rPr>
        <w:t>Συμφιλίωση της ιδιωτικής και της επαγγελματικής ζωής και αντιμετώπιση των ανισοτήτων μεταξύ των φύλων στην παροχή φροντίδας</w:t>
      </w:r>
    </w:p>
    <w:p w14:paraId="5EE32DB1" w14:textId="6FD2FC60" w:rsidR="009E72D1" w:rsidRPr="0030360E" w:rsidRDefault="0055564A" w:rsidP="0055564A">
      <w:pPr>
        <w:pStyle w:val="NormalHanging12a"/>
        <w:ind w:left="570" w:hanging="570"/>
      </w:pPr>
      <w:r w:rsidRPr="0030360E">
        <w:t>56.</w:t>
      </w:r>
      <w:r w:rsidRPr="0030360E">
        <w:tab/>
      </w:r>
      <w:r w:rsidR="009E72D1" w:rsidRPr="0030360E">
        <w:t>καλεί την Επιτροπή να εφαρμόσει το δικαίωμα στην προσφορά και τη λήψη φροντίδας που κατοχυρώνεται στην αρχή 18 του ευρωπαϊκού πυλώνα κοινωνικών δικαιωμάτων· τονίζει ότι η εργασία φροντίδας πρέπει να αναγνωρίζεται, να αμείβεται και να υποστηρίζεται, μεταξύ άλλων ως δημόσιο αγαθό, και ζητεί τη δημιουργία ποιοτικών, οικονομικά προσιτών και προσβάσιμων συστημάτων φροντίδας που διασφαλίζουν την αξιοπρέπεια τόσο για τους αποδέκτες φροντίδας όσο και για τους εργαζομένους στον τομέα της φροντίδας·</w:t>
      </w:r>
    </w:p>
    <w:p w14:paraId="4C5CC6B4" w14:textId="59140364" w:rsidR="009E72D1" w:rsidRPr="0030360E" w:rsidRDefault="0055564A" w:rsidP="0055564A">
      <w:pPr>
        <w:pStyle w:val="NormalHanging12a"/>
        <w:ind w:left="570" w:hanging="570"/>
      </w:pPr>
      <w:r w:rsidRPr="0030360E">
        <w:t>57.</w:t>
      </w:r>
      <w:r w:rsidRPr="0030360E">
        <w:tab/>
      </w:r>
      <w:r w:rsidR="009E72D1" w:rsidRPr="0030360E">
        <w:t>καλεί, επομένως, την Επιτροπή να αναπτύξει την ευρωπαϊκή στρατηγική για τη φροντίδα με τρόπο ώστε να μετεξελιχθεί σε μια ολοκληρωμένη ευρωπαϊκή συμφωνία για τη φροντίδα, η οποία θα αφορά τόσο τους άτυπους όσο και τους επίσημους φροντιστές (κυρίως γυναίκες σε αμφότερες τις περιπτώσεις), και θα προβλέπει δεσμευτικά νομοθετικά και χρηματοδοτικά εργαλεία για την πραγματοποίηση επενδύσεων και τη διασφάλιση καθολικής πρόσβασης σε οικονομικά προσιτές και ποιοτικές υπηρεσίες παιδικής φροντίδας, εκπαιδευτικά προγράμματα μετά το σχολικό ωράριο και υπηρεσίες μακροχρόνιας φροντίδας· επαναλαμβάνει ότι η προσέγγιση της συμφωνίας για τη φροντίδα θα πρέπει να έχει ως άξονα τα δικαιώματα και ότι η χρηματοδότηση των υποδομών φροντίδας θα πρέπει να πραγματοποιείται μέσω της προοδευτικής φορολόγησης και της δημόσιας παροχής κεφαλαίων· τονίζει την ανάγκη για ενωσιακές και εθνικές πολιτικές για τους άτυπους φροντιστές που αποσκοπούν στην οικονομική στήριξη και ανάπαυλα, την κατάρτιση, την ένταξη στα συνταξιοδοτικά συστήματα και τα συστήματα υγείας, προκειμένου να μετριαστούν οι δυσμενείς επιπτώσεις της παροχής φροντίδας στη σταδιοδρομία και την οικονομική ανεξαρτησία των γυναικών· καλεί την Επιτροπή να αυξήσει τις επενδύσεις για τη βελτίωση των συνθηκών εργασίας, καθώς και της υγείας και της ασφάλειας στον τομέα της φροντίδας, στον οποίο η πλειονότητα των εργαζομένων είναι γυναίκες·</w:t>
      </w:r>
    </w:p>
    <w:p w14:paraId="1E3FB458" w14:textId="22C42033" w:rsidR="009E72D1" w:rsidRPr="0030360E" w:rsidRDefault="0055564A" w:rsidP="0055564A">
      <w:pPr>
        <w:pStyle w:val="NormalHanging12a"/>
        <w:ind w:left="570" w:hanging="570"/>
      </w:pPr>
      <w:r w:rsidRPr="0030360E">
        <w:t>58.</w:t>
      </w:r>
      <w:r w:rsidRPr="0030360E">
        <w:tab/>
      </w:r>
      <w:r w:rsidR="009E72D1" w:rsidRPr="0030360E">
        <w:t>ζητεί από την Επιτροπή να διευκολύνει τις νόμιμες οδούς για την επισημοποίηση του καθεστώτος των μεταναστριών εργαζομένων στον τομέα της φροντίδας που πλήττονται δυσανάλογα από διατομεακές διακρίσεις, να αναγνωρίσει τα προσόντα τους και να αναγνωρίσει τη σημαντική συμβολή τους στα συστήματα φροντίδας στην ΕΕ, να παράσχει πρόσβαση σε ποιοτικές θέσεις εργασίας σύμφωνα με τον επικείμενο χάρτη πορείας για ποιοτικές θέσεις εργασίας και να διασφαλίσει δίκαιες συνθήκες εργασίας για αυτές, προωθώντας ίσες ευκαιρίες στον τομέα της φροντίδας·</w:t>
      </w:r>
    </w:p>
    <w:p w14:paraId="6241AE01" w14:textId="4AE087BC" w:rsidR="009E72D1" w:rsidRPr="0030360E" w:rsidRDefault="0055564A" w:rsidP="0055564A">
      <w:pPr>
        <w:pStyle w:val="NormalHanging12a"/>
        <w:ind w:left="570" w:hanging="570"/>
      </w:pPr>
      <w:r w:rsidRPr="0030360E">
        <w:t>59.</w:t>
      </w:r>
      <w:r w:rsidRPr="0030360E">
        <w:tab/>
      </w:r>
      <w:r w:rsidR="009E72D1" w:rsidRPr="0030360E">
        <w:t xml:space="preserve">καλεί την Επιτροπή να παροτρύνει τα κράτη μέλη να διασφαλίσουν την ταχεία και πλήρη μεταφορά της οδηγίας για την ισορροπία μεταξύ επαγγελματικής και ιδιωτικής ζωής και των μέτρων που περιλαμβάνει· καλεί επίσης την Επιτροπή να θεσπίσει τους ισχυρούς μηχανισμούς επιβολής, παρακολούθησης και ετήσιας υποβολής εκθέσεων που προβλέπονται στην οδηγία και, όπου απαιτείται, να κινήσει διαδικασίες επί </w:t>
      </w:r>
      <w:proofErr w:type="spellStart"/>
      <w:r w:rsidR="009E72D1" w:rsidRPr="0030360E">
        <w:t>παραβάσει</w:t>
      </w:r>
      <w:proofErr w:type="spellEnd"/>
      <w:r w:rsidR="009E72D1" w:rsidRPr="0030360E">
        <w:t xml:space="preserve"> ή άλλα μέτρα επιβολής για τη διασφάλιση της πλήρους συμμόρφωσης, να διαθέσει ειδική χρηματοδότηση στο πλαίσιο του επόμενου ΠΔΠ, και να προτείνει σύσταση για πρότυπα ποιότητας σε επίπεδο ΕΕ για τις υπηρεσίες μακροχρόνιας φροντίδας, συμπεριλαμβανομένης της στελέχωσης, της κατάρτισης και της διασφάλισης της ποιότητας· καλεί την Επιτροπή να αναθεωρήσει την οδηγία για την ισορροπία μεταξύ επαγγελματικής και ιδιωτικής ζωής, ώστε να διασφαλιστεί ότι είναι κατάλληλη για τον επιδιωκόμενο σκοπό, να την ενισχύσει με την περαιτέρω ανάπτυξη και επέκταση της άδειας μητρότητας, της άδειας πατρότητας και της κοινής γονικής άδειας, καθώς και με τη βελτίωση των κινήτρων για τη λήψη γονικής άδειας από τον δεύτερο γονέα, την περαιτέρω προστασία των γονέων και τη διευκόλυνση του συνδυασμού αμειβόμενης απασχόλησης και ευθυνών φροντίδας· παροτρύνει την Επιτροπή να επεκτείνει τις αμειβόμενες περιόδους άδειας μητρότητας και πατρότητας σε όλα τα κράτη μέλη, να προωθήσει τη μη μεταβιβάσιμη γονική άδεια και να εγκρίνει μέτρα για την ανακατανομή των ευθυνών φροντίδας εντός των νοικοκυριών και μεταξύ του κράτους και των οικογενειών·</w:t>
      </w:r>
    </w:p>
    <w:p w14:paraId="0CBD36E1" w14:textId="2CC2DE8D" w:rsidR="009E72D1" w:rsidRPr="0030360E" w:rsidRDefault="0055564A" w:rsidP="0055564A">
      <w:pPr>
        <w:pStyle w:val="NormalHanging12a"/>
        <w:ind w:left="570" w:hanging="570"/>
      </w:pPr>
      <w:r w:rsidRPr="0030360E">
        <w:t>60.</w:t>
      </w:r>
      <w:r w:rsidRPr="0030360E">
        <w:tab/>
      </w:r>
      <w:r w:rsidR="009E72D1" w:rsidRPr="0030360E">
        <w:t>επισημαίνει ότι οι ανεπαρκείς υποδομές μεταφορών, η έλλειψη συνδεσιμότητας των δημόσιων μεταφορών και οι μη προσιτές από οικονομική άποψη επιλογές κινητικότητας συνιστούν διαρθρωτικό φραγμό λόγω φύλου στην πρόσβαση των γυναικών στην απασχόληση, την εκπαίδευση, την υγειονομική περίθαλψη και τις υπηρεσίες φροντίδας, ιδίως σε αγροτικές, απομακρυσμένες και χαμηλού εισοδήματος περιοχές· καλεί την Επιτροπή και τα κράτη μέλη να δώσουν προτεραιότητα στις επενδύσεις σε ασφαλή, οικονομικά προσιτά και βιώσιμα συστήματα μεταφορών χωρίς αποκλεισμούς που λαμβάνουν υπόψη τα ειδικά πρότυπα και τις ανάγκες κινητικότητας των γυναικών, στο πλαίσιο των ευρύτερων προσπαθειών για τη μείωση της φτώχειας στον τομέα των μεταφορών και την προώθηση της εδαφικής ισότητας·</w:t>
      </w:r>
    </w:p>
    <w:p w14:paraId="51EF1966" w14:textId="46B51A68" w:rsidR="009E72D1" w:rsidRPr="0030360E" w:rsidRDefault="0055564A" w:rsidP="0055564A">
      <w:pPr>
        <w:pStyle w:val="NormalHanging12a"/>
        <w:ind w:left="570" w:hanging="570"/>
      </w:pPr>
      <w:r w:rsidRPr="0030360E">
        <w:t>61.</w:t>
      </w:r>
      <w:r w:rsidRPr="0030360E">
        <w:tab/>
      </w:r>
      <w:r w:rsidR="009E72D1" w:rsidRPr="0030360E">
        <w:t>τονίζει την ανάγκη να εφαρμοστεί ένα μοντέλο ισότητας μεταξύ αμειβόμενης εργασίας και εργασίας παροχής φροντίδας στην ΕΕ με στόχο την επίτευξη ισόρροπης εκπροσώπησης των φύλων όσον αφορά τις ευθύνες φροντίδας για όλα τα κράτη μέλη της ΕΕ και στα θεσμικά όργανα της ΕΕ· ζητεί να προωθηθεί έντονα η άδεια πατρότητας, η οποία θεσπίστηκε με την οδηγία για την ισορροπία μεταξύ επαγγελματικής και ιδιωτικής ζωής, και να αυξηθεί η ευαισθητοποίηση σχετικά με τη στενή συσχέτιση μεταξύ των μέτρων για την ισορροπία μεταξύ επαγγελματικής και ιδιωτικής ζωής, αφενός, και του χάσματος μεταξύ των φύλων όσον αφορά τη φροντίδα, αφετέρου, το οποίο τροφοδοτεί το χάσμα στην απασχόληση, τις αμοιβές και τις συντάξεις· τονίζει ότι οι ευθύνες φροντίδας δεν πρέπει να αποτελούν εμπόδιο στην επαγγελματική εξέλιξη των γυναικών·</w:t>
      </w:r>
    </w:p>
    <w:p w14:paraId="5CAE38B7" w14:textId="2157F740" w:rsidR="009E72D1" w:rsidRPr="0030360E" w:rsidRDefault="0055564A" w:rsidP="0055564A">
      <w:pPr>
        <w:pStyle w:val="NormalHanging12a"/>
        <w:ind w:left="570" w:hanging="570"/>
      </w:pPr>
      <w:r w:rsidRPr="0030360E">
        <w:t>62.</w:t>
      </w:r>
      <w:r w:rsidRPr="0030360E">
        <w:tab/>
      </w:r>
      <w:r w:rsidR="009E72D1" w:rsidRPr="0030360E">
        <w:t>ζητεί την καθιέρωση μιας ευρωπαϊκής ημέρας ισορροπίας μεταξύ επαγγελματικής και ιδιωτικής ζωής στις 20 Μαρτίου κάθε έτους, η οποία θα παραπέμπει συμβολικά στην εαρινή ισημερία·</w:t>
      </w:r>
    </w:p>
    <w:p w14:paraId="131654B8" w14:textId="77777777" w:rsidR="009E72D1" w:rsidRPr="0030360E" w:rsidRDefault="009E72D1" w:rsidP="00962578">
      <w:pPr>
        <w:pStyle w:val="Normal12a"/>
        <w:ind w:left="567" w:hanging="567"/>
      </w:pPr>
      <w:r w:rsidRPr="0030360E">
        <w:rPr>
          <w:b/>
          <w:i/>
        </w:rPr>
        <w:t>Κλίμα, περιβάλλον και ισότητα των φύλων</w:t>
      </w:r>
    </w:p>
    <w:p w14:paraId="5ABCBFFA" w14:textId="50C143EF" w:rsidR="009E72D1" w:rsidRPr="0030360E" w:rsidRDefault="0055564A" w:rsidP="0055564A">
      <w:pPr>
        <w:pStyle w:val="NormalHanging12a"/>
        <w:ind w:left="570" w:hanging="570"/>
      </w:pPr>
      <w:r w:rsidRPr="0030360E">
        <w:t>63.</w:t>
      </w:r>
      <w:r w:rsidRPr="0030360E">
        <w:tab/>
      </w:r>
      <w:r w:rsidR="009E72D1" w:rsidRPr="0030360E">
        <w:t xml:space="preserve">υπογραμμίζει τις επιβλαβείς επιπτώσεις που έχει η υποβάθμιση του περιβάλλοντος στην υγεία των γυναικών και των κοριτσιών, ιδίως τον αντίκτυπο των </w:t>
      </w:r>
      <w:proofErr w:type="spellStart"/>
      <w:r w:rsidR="009E72D1" w:rsidRPr="0030360E">
        <w:t>υπερφθοριωμένων</w:t>
      </w:r>
      <w:proofErr w:type="spellEnd"/>
      <w:r w:rsidR="009E72D1" w:rsidRPr="0030360E">
        <w:t xml:space="preserve"> και </w:t>
      </w:r>
      <w:proofErr w:type="spellStart"/>
      <w:r w:rsidR="009E72D1" w:rsidRPr="0030360E">
        <w:t>πολυφθοριωμένων</w:t>
      </w:r>
      <w:proofErr w:type="spellEnd"/>
      <w:r w:rsidR="009E72D1" w:rsidRPr="0030360E">
        <w:t xml:space="preserve"> </w:t>
      </w:r>
      <w:proofErr w:type="spellStart"/>
      <w:r w:rsidR="009E72D1" w:rsidRPr="0030360E">
        <w:t>αλκυλιωμένων</w:t>
      </w:r>
      <w:proofErr w:type="spellEnd"/>
      <w:r w:rsidR="009E72D1" w:rsidRPr="0030360E">
        <w:t xml:space="preserve"> ουσιών (PFAS) και παροτρύνει την Επιτροπή να αυξήσει την ευαισθητοποίηση σχετικά με την εν λόγω σχέση και να διασφαλίσει μια συντονισμένη και ολοκληρωμένη προσέγγιση σε αυτή τη σχέση κλιματικής αλλαγής και ισότητας των φύλων σε όλες τις εργασίες της και να επιβάλει πολιτικές για την πρόληψη της συνεχιζόμενης καταστροφής του περιβάλλοντος και της συνεχιζόμενης υποβάθμισης της υγείας των γυναικών, των κοριτσιών και των ευάλωτων κοινωνικών ομάδων·</w:t>
      </w:r>
    </w:p>
    <w:p w14:paraId="3A6860B9" w14:textId="0D6E04F8" w:rsidR="009E72D1" w:rsidRPr="0030360E" w:rsidRDefault="0055564A" w:rsidP="0055564A">
      <w:pPr>
        <w:pStyle w:val="NormalHanging12a"/>
        <w:ind w:left="570" w:hanging="570"/>
      </w:pPr>
      <w:r w:rsidRPr="0030360E">
        <w:t>64.</w:t>
      </w:r>
      <w:r w:rsidRPr="0030360E">
        <w:tab/>
      </w:r>
      <w:r w:rsidR="009E72D1" w:rsidRPr="0030360E">
        <w:t>υπογραμμίζει ότι η εξωτερική πολιτική, η ασφάλεια και η άμυνα θα πρέπει να νοούνται με την ευρύτερη δυνατή έννοια, μέσω μιας ανθρωποκεντρικής προσέγγισης, συμπεριλαμβανομένης της κοινωνικής, εκπαιδευτικής, περιβαλλοντικής και πολιτιστικής διάστασης, της κοινωνικής και κλιματικής δικαιοσύνης, οι οποίες απαιτούν ισχυρές δημοκρατίες και ισότητα, συμπεριλαμβανομένης της ισότητας των φύλων· τονίζει ότι πρέπει εφαρμοστεί το θεματολόγιο για τις γυναίκες, την ειρήνη και την ασφάλεια ως βασική αρχή της κοινής εξωτερικής πολιτικής και πολιτικής ασφάλειας (ΚΕΠΠΑ) της ΕΕ και επαναλαμβάνει ότι όλες οι χρηματοδοτήσεις που σχετίζονται με την ΚΕΠΠΑ πρέπει να λαμβάνουν υπόψη το γεγονός αυτό, αναγνωρίζοντας παράλληλα τις ευρύτερες πτυχές της ασφάλειας· καλεί την Επιτροπή να προβεί σε απολογισμό της προόδου που έχει σημειωθεί όσον αφορά την εφαρμογή του θεματολογίου για τις γυναίκες, την ειρήνη και την ασφάλεια σε επίπεδο ΕΕ και να υποβάλει τα συμπεράσματά της στο Συμβούλιο και το Ευρωπαϊκό Κοινοβούλιο· παροτρύνει την Επιτροπή να υποβάλει, δεδομένου του προαναφερθέντος απολογισμού, σχέδιο δράσης για τη συνέχεια που θα δοθεί στο σχέδιο δράσης για τις γυναίκες, την ειρήνη και την ασφάλεια για την περίοδο 2019 έως 2024, προσαρμόζοντάς και επεκτείνοντάς το στον μεταβαλλόμενο χαρακτήρα των συγκρούσεων και των νέων απειλών, να προτείνει μέτρα για τη διασφάλιση της ισόρροπης εκπροσώπησης των φύλων και της ενσωμάτωσης της διάστασης του φύλου στα όργανα λήψης αποφάσεων σε επίπεδ</w:t>
      </w:r>
      <w:r w:rsidR="00C51529" w:rsidRPr="0030360E">
        <w:t>ο</w:t>
      </w:r>
      <w:r w:rsidR="009E72D1" w:rsidRPr="0030360E">
        <w:t xml:space="preserve"> ΕΕ· ζητεί να προωθηθεί η εφαρμογή της απόφασης 1325 του ΟΗΕ μέσω των εθνικών σχεδίων δράσης για τις γυναίκες, την ειρήνη και την ασφάλεια (NAP 1325-IV) και καλεί την Επιτροπή και τα κράτη μέλη να στηρίξουν τη στρατολόγηση, την παραμονή και την προώθηση των γυναικών στις εθνικές ένοπλες δυνάμεις και τις μη στρατιωτικές αποστολές, καθώς και να ενσωματώσουν τη διάσταση του φύλου </w:t>
      </w:r>
      <w:r w:rsidR="00C51529" w:rsidRPr="0030360E">
        <w:t xml:space="preserve">στην </w:t>
      </w:r>
      <w:r w:rsidR="009E72D1" w:rsidRPr="0030360E">
        <w:t xml:space="preserve">ανάπτυξη, </w:t>
      </w:r>
      <w:r w:rsidR="00C51529" w:rsidRPr="0030360E">
        <w:t xml:space="preserve">τον </w:t>
      </w:r>
      <w:r w:rsidR="009E72D1" w:rsidRPr="0030360E">
        <w:t>σχεδιασμ</w:t>
      </w:r>
      <w:r w:rsidR="00C51529" w:rsidRPr="0030360E">
        <w:t>ό</w:t>
      </w:r>
      <w:r w:rsidR="009E72D1" w:rsidRPr="0030360E">
        <w:t xml:space="preserve"> και </w:t>
      </w:r>
      <w:r w:rsidR="00C51529" w:rsidRPr="0030360E">
        <w:t xml:space="preserve">την </w:t>
      </w:r>
      <w:r w:rsidR="009E72D1" w:rsidRPr="0030360E">
        <w:t>εφαρμογή των πολιτικών ασφάλειας και άμυνας·</w:t>
      </w:r>
    </w:p>
    <w:p w14:paraId="515369E7" w14:textId="1963317B" w:rsidR="009E72D1" w:rsidRPr="0030360E" w:rsidRDefault="0055564A" w:rsidP="0055564A">
      <w:pPr>
        <w:pStyle w:val="NormalHanging12a"/>
        <w:ind w:left="570" w:hanging="570"/>
      </w:pPr>
      <w:r w:rsidRPr="0030360E">
        <w:t>65.</w:t>
      </w:r>
      <w:r w:rsidRPr="0030360E">
        <w:tab/>
      </w:r>
      <w:r w:rsidR="009E72D1" w:rsidRPr="0030360E">
        <w:t>ζητεί από την Επιτροπή να διασφαλίσει συνεπή και βιώσιμο προϋπολογισμό για όλες τις δραστηριότητες που σχετίζονται με το φύλο στον τομέα της άμυνας και της ασφάλειας της ΕΕ, σύμφωνα με το σχέδιο δράσης της ΕΕ για τις γυναίκες, την ειρήνη και την ασφάλεια· τονίζει την ανάγκη να διατεθεί ειδική χρηματοδότηση για δράσεις που σχετίζονται με το φύλο στο πλαίσιο των αποστολών της Κοινής Πολιτικής Ασφάλειας και Άμυνας (ΚΠΑΑ), συμπεριλαμβανομένης ειδικής γραμμής προϋπολογισμού για τους συμβούλους για θέματα φύλου στο πλαίσιο των μη στρατιωτικών αποστολών ΚΠΑΑ·</w:t>
      </w:r>
    </w:p>
    <w:p w14:paraId="0812B4D0" w14:textId="43150B66" w:rsidR="009E72D1" w:rsidRPr="0030360E" w:rsidRDefault="0055564A" w:rsidP="0055564A">
      <w:pPr>
        <w:pStyle w:val="NormalHanging12a"/>
        <w:ind w:left="570" w:hanging="570"/>
      </w:pPr>
      <w:r w:rsidRPr="0030360E">
        <w:t>66.</w:t>
      </w:r>
      <w:r w:rsidRPr="0030360E">
        <w:tab/>
      </w:r>
      <w:r w:rsidR="009E72D1" w:rsidRPr="0030360E">
        <w:t>τονίζει ότι οι κρίσεις, όπως οι ένοπλες συγκρούσεις, η κατοχή εδαφών, οι φυσικές καταστροφές, οι ανθρωπιστικές κρίσεις, η ενεργειακή φτώχεια, η κλιματική αλλαγή και η κρίση του κόστους ζωής, οξύνουν τις υφιστάμενες ανισότητες· οι υπερασπιστές των ανθρωπίνων δικαιωμάτων των φεμινιστών, των ΛΟΑΤΚΙ+ και της σεξουαλικής και αναπαραγωγικής υγείας και των συναφών δικαιωμάτων που ασχολούνται με τα εν λόγω ζητήματα πρέπει να προστατεύονται μέσω ειδικών μηχανισμών, ιδίως σε χώρες όπου η δημοκρατία πλήττεται· καλεί την Επιτροπή να προσθέσει τη διαχείριση κρίσεων, την ετοιμότητα και την ασφάλεια στη μελλοντική στρατηγική της για την ισότητα των φύλων μετά το 2025·</w:t>
      </w:r>
    </w:p>
    <w:p w14:paraId="50AF46A2" w14:textId="593E38C7" w:rsidR="009E72D1" w:rsidRPr="0030360E" w:rsidRDefault="0055564A" w:rsidP="0055564A">
      <w:pPr>
        <w:pStyle w:val="NormalHanging12a"/>
        <w:ind w:left="570" w:hanging="570"/>
      </w:pPr>
      <w:r w:rsidRPr="0030360E">
        <w:t>67.</w:t>
      </w:r>
      <w:r w:rsidRPr="0030360E">
        <w:tab/>
      </w:r>
      <w:r w:rsidR="009E72D1" w:rsidRPr="0030360E">
        <w:t>καλεί την Επιτροπή να προβεί σε περαιτέρω αξιολόγηση της προόδου που έχει σημειωθεί όσον αφορά την εφαρμογή του τρέχοντος σχεδίου δράσης για την ισότητα των φύλων (GAP III), να συνεχίσει να εφαρμόζει τον μηχανισμό για την παρακολούθηση του ποσού της χρηματοδότησης της ΕΕ για την ισότητα των φύλων που διατίθεται και εκταμιεύεται στις χώρες εταίρους και να υποβάλει σχετική έκθεση στο πλαίσιο του τρίτου σχεδίου δράσης για την ισότητα των φύλων (GAP III)· παροτρύνει την Επιτροπή να διατηρήσει σταθερό ρυθμό και υψηλό επίπεδο φιλοδοξίας κατά την εφαρμογή του σχεδίου και την καλεί να ξεκινήσει τις προετοιμασίες για ένα φιλόδοξο σχέδιο δράσης για θέματα φύλου μετά το 2027 (GAP IV), ώστε να διασφαλιστεί η έγκαιρη έγκρισή του, μεταξύ άλλων με τη διάθεση επαρκούς χρηματοδότησης για την εφαρμογή του σχεδίου στην επικείμενη πρόταση για το ΠΔΠ για την περίοδο 2028 έως 2034· επισημαίνει ότι οι βασικές αρχές του GAP III, δηλαδή μια προσέγγιση που βασίζεται στα ανθρώπινα δικαιώματα συμπεριλαμβανομένων της σεξουαλικής και αναπαραγωγικής υγεία και των συναφών δικαιωμάτων, η διατομεακότητα και μια μετασχηματιστική ως προς το φύλο προσέγγιση, θα πρέπει να αποτελούν αναπόσπαστο μέρος του GAP IV και να ενισχυθεί η συγκεκριμένη εφαρμογή τους· καλεί την Επιτροπή να αυξήσει την πολιτική και χρηματοδοτική στήριξη για πρωτοβουλίες για την ισότητα των φύλων και οργανισμούς των Ηνωμένων Εθνών, όπως η Μονάδα του ΟΗΕ για τις Γυναίκες και το Ταμείο των Ηνωμένων Εθνών για τον Πληθυσμό (UNFPA), με ιδιαίτερη έμφαση στην εταιρική σχέση εφοδιασμού του UNFPA·</w:t>
      </w:r>
    </w:p>
    <w:p w14:paraId="77986C79" w14:textId="30E4EBFE" w:rsidR="009E72D1" w:rsidRPr="0030360E" w:rsidRDefault="0055564A" w:rsidP="0055564A">
      <w:pPr>
        <w:pStyle w:val="NormalHanging12a"/>
        <w:ind w:left="570" w:hanging="570"/>
      </w:pPr>
      <w:r w:rsidRPr="0030360E">
        <w:t>68.</w:t>
      </w:r>
      <w:r w:rsidRPr="0030360E">
        <w:tab/>
      </w:r>
      <w:r w:rsidR="009E72D1" w:rsidRPr="0030360E">
        <w:t>καλεί την Επιτροπή να δημιουργήσει μια ειδική υπηρεσία υποστήριξης που θα λειτουργεί μέσω των διπλωματικών αντιπροσωπειών της ΕΕ σε τρίτες χώρες, με ειδική εντολή να στηρίζει τους υπερασπιστές των δικαιωμάτων των γυναικών και τις οργανώσεις που ασχολούνται με τα δικαιώματα των γυναικών παγκοσμίως, προκειμένου να καταπολεμηθούν τα κινήματα κατά της ισότητας των φύλων· παροτρύνει την Επιτροπή και τα κράτη μέλη να επιβεβαιώσουν εκ νέου τη δέσμευσή τους για την ισότητα των φύλων και τη χειραφέτηση των γυναικών σε παγκόσμιο επίπεδο και να αυξήσουν τη χρηματοδότηση για τις οργανώσεις γυναικών, ιδίως στις νότιες περιοχές του πλανήτη και σε περιοχές όπου η ισότητα των φύλων πλήττεται, προκειμένου να αντιμετωπιστούν τα κενά στην αναπτυξιακή βοήθεια προς τις οργανώσεις για τα δικαιώματα των γυναικών που προκλήθηκαν από τις περικοπές της βοήθειας από τον Οργανισμό Διεθνούς Ανάπτυξης των ΗΠΑ (USAID)·</w:t>
      </w:r>
    </w:p>
    <w:p w14:paraId="2D86649B" w14:textId="0FE07493" w:rsidR="009E72D1" w:rsidRPr="0030360E" w:rsidRDefault="0055564A" w:rsidP="0055564A">
      <w:pPr>
        <w:pStyle w:val="NormalHanging12a"/>
        <w:ind w:left="570" w:hanging="570"/>
      </w:pPr>
      <w:r w:rsidRPr="0030360E">
        <w:t>69.</w:t>
      </w:r>
      <w:r w:rsidRPr="0030360E">
        <w:tab/>
      </w:r>
      <w:r w:rsidR="009E72D1" w:rsidRPr="0030360E">
        <w:t xml:space="preserve">παροτρύνει την Επιτροπή να διασφαλίσει τη συνοχή μεταξύ εσωτερικών και εξωτερικών πολιτικών για την ισότητα των φύλων, μεταξύ άλλων στην επικείμενη στρατηγική για την ισότητα των φύλων μετά το 2025 (GAP III και GAP IV), και να διασφαλίσει ότι συντονίζονται με όλες τις άλλες σχετικές υφιστάμενες και μελλοντικές στρατηγικές, πλαίσια και σχέδια δράσης, όπως η στρατηγική της ΕΕ για τα δικαιώματα των ατόμων με αναπηρία 2021-2030, το στρατηγικό πλαίσιο της ΕΕ για την ισότητα, την ένταξη και τη συμμετοχή των </w:t>
      </w:r>
      <w:proofErr w:type="spellStart"/>
      <w:r w:rsidR="009E72D1" w:rsidRPr="0030360E">
        <w:t>Ρομά</w:t>
      </w:r>
      <w:proofErr w:type="spellEnd"/>
      <w:r w:rsidR="009E72D1" w:rsidRPr="0030360E">
        <w:t>, η στρατηγική της ΕΕ για τα δικαιώματα των θυμάτων, η στρατηγική για την ισότητα των ΛΟΑΤΚΙ και το σχέδιο δράσης της ΕΕ για την καταπολέμηση του ρατσισμού· καλεί την Επιτροπή να διασφαλίσει μεγαλύτερη διαφάνεια και συμμετοχή των ενδιαφερόμενων μερών στην εφαρμογή όλων των πρωτοβουλιών που σχετίζονται με το φύλο, και να μεριμνήσει για τη συστηματικότερη συμμετοχή του Ευρωπαϊκού Κοινοβουλίου στον έλεγχο και την αξιολόγηση αυτών των δράσεων·</w:t>
      </w:r>
    </w:p>
    <w:p w14:paraId="17CE5186" w14:textId="77777777" w:rsidR="009E72D1" w:rsidRPr="0030360E" w:rsidRDefault="009E72D1" w:rsidP="00B823FC">
      <w:pPr>
        <w:pStyle w:val="Normal12a"/>
        <w:rPr>
          <w:b/>
          <w:bCs/>
          <w:i/>
          <w:iCs/>
        </w:rPr>
      </w:pPr>
      <w:r w:rsidRPr="0030360E">
        <w:rPr>
          <w:b/>
          <w:bCs/>
          <w:i/>
          <w:iCs/>
        </w:rPr>
        <w:t>Προστασία της κοινωνίας των πολιτών και των οργανώσεων για τα δικαιώματα των γυναικών και αντιμετώπιση των κινημάτων κατά της ισότητας των φύλων</w:t>
      </w:r>
    </w:p>
    <w:p w14:paraId="611A3288" w14:textId="1CF8CD16" w:rsidR="009E72D1" w:rsidRPr="0030360E" w:rsidRDefault="0055564A" w:rsidP="0055564A">
      <w:pPr>
        <w:pStyle w:val="NormalHanging12a"/>
        <w:ind w:left="570" w:hanging="570"/>
      </w:pPr>
      <w:r w:rsidRPr="0030360E">
        <w:t>70.</w:t>
      </w:r>
      <w:r w:rsidRPr="0030360E">
        <w:tab/>
      </w:r>
      <w:r w:rsidR="009E72D1" w:rsidRPr="0030360E">
        <w:t>σημειώνει με ανησυχία την ανησυχητική αύξηση των εγκλημάτων μίσους και της ρητορικής μίσους κατά των γυναικών, των ατόμων ΛΟΑΤΚΙ+, των φυλετικών ή εθνοτικών μειονοτήτων και άλλων περιθωριοποιημένων ομάδων, και τονίζει τη σχέση μεταξύ της επιδείνωσης του κράτους δικαίου και των δημοκρατικών προτύπων και της παραβίασης των θεμελιωδών δικαιωμάτων, ιδίως των δικαιωμάτων των γυναικών και των μειονοτήτων· επισημαίνει ότι η ασυνεπής εφαρμογή των διασφαλίσεων σε όλα τα κράτη μέλη οδηγεί σε ανεπαρκή προστασία και εκθέτει ορισμένες ομάδες σε υψηλότερους κινδύνους διακρίσεων και βίας· εκφράζει την ανησυχία του για την έλλειψη προόδου όσον αφορά την εφαρμογή των νόμων για την ισότητα και την απαγόρευση των διακρίσεων σε ορισμένα κράτη μέλη και προτρέπει την Επιτροπή να αντιμετωπίσει το εν λόγω ζήτημα στη στρατηγική της για την ισότητα των φύλων μετά το 2025· επικροτεί την ανατροπή της απόφασης απόσυρσης της οριζόντιας οδηγίας κατά των διακρίσεων και παροτρύνει τα κράτη μέλη να εγκρίνουν τη νομοθεσία χωρίς καθυστέρηση·</w:t>
      </w:r>
    </w:p>
    <w:p w14:paraId="451175BB" w14:textId="3FA0F58C" w:rsidR="009E72D1" w:rsidRPr="0030360E" w:rsidRDefault="0055564A" w:rsidP="0055564A">
      <w:pPr>
        <w:pStyle w:val="NormalHanging12a"/>
        <w:ind w:left="570" w:hanging="570"/>
      </w:pPr>
      <w:r w:rsidRPr="0030360E">
        <w:t>71.</w:t>
      </w:r>
      <w:r w:rsidRPr="0030360E">
        <w:tab/>
      </w:r>
      <w:r w:rsidR="009E72D1" w:rsidRPr="0030360E">
        <w:t>παροτρύνει την Επιτροπή να διασφαλίσει έναν ολοκληρωμένο μηχανισμό παρακολούθησης και λογοδοσίας για την ταχεία αντιμετώπιση της συνεχιζόμενης διάβρωσης της δημοκρατίας, των δικαιωμάτων των γυναικών και της ισότητας των φύλων, συμπεριλαμβανομένων της σεξουαλικής και αναπαραγωγικής υγείας και των συναφών δικαιωμάτων και των δικαιωμάτων των ατόμων ΛΟΑΤΚΙ+, που είναι άρρηκτα συνδεδεμένα· καλεί την Επιτροπή να αξιοποιήσει τους υφιστάμενους μηχανισμούς για την αξιολόγηση του σεβασμού του κράτους δικαίου ή των θεμελιωδών δικαιωμάτων και να θεσπίσει σταδιακά έναν ειδικό μηχανισμό που θα περιλαμβάνει όλες τις αξίες της ΕΕ που ορίζονται στο άρθρο 2 ΣΕΕ, συμπεριλαμβανομένης της δημοκρατίας, του κράτους δικαίου και των θεμελιωδών και ανθρωπίνων δικαιωμάτων, στα οποία συμπεριλαμβάνονται και τα δικαιώματα των γυναικών, σε διοργανική συμφωνία μεταξύ της Επιτροπής, του Ευρωπαϊκού Κοινοβουλίου και του Συμβουλίου, η οποία θα διασφαλίζει ένα συνεκτικό όραμα ετήσιας παρακολούθησης σε όλα τα κράτη μέλη και σαφή σύνδεση με συγκεκριμένα μέτρα της ΕΕ για περιπτώσεις στις οποίες δεν αντιμετωπίζονται οι ελλείψεις· σημειώνει ότι όλα τα μέτρα για την αντιμετώπιση της οπισθοδρόμησης θα πρέπει να λαμβάνουν υπόψη μια διατομεακή προοπτική· παροτρύνει την Επιτροπή να διεξαγάγει εμπεριστατωμένη έρευνα σχετικά με τα κινήματα κατά της ισότητας των φύλων, ώστε να αποκτήσει βαθύτερες γνώσεις σχετικά με τις τρέχουσες δραστηριότητες και τις στρατηγικές χρηματοδότησής τους· τονίζει ότι η κατανόηση αυτής της δυναμικής είναι ζωτικής σημασίας για τη διασφάλιση μιας σύγχρονης, χωρίς αποκλεισμούς και ανεκτικής Ευρώπης·</w:t>
      </w:r>
    </w:p>
    <w:p w14:paraId="49DE571B" w14:textId="13C31FA0" w:rsidR="009E72D1" w:rsidRPr="0030360E" w:rsidRDefault="0055564A" w:rsidP="0055564A">
      <w:pPr>
        <w:pStyle w:val="NormalHanging12a"/>
        <w:ind w:left="570" w:hanging="570"/>
      </w:pPr>
      <w:r w:rsidRPr="0030360E">
        <w:t>72.</w:t>
      </w:r>
      <w:r w:rsidRPr="0030360E">
        <w:tab/>
      </w:r>
      <w:r w:rsidR="009E72D1" w:rsidRPr="0030360E">
        <w:t>επισημαίνει την ανησυχητική άνοδο της «</w:t>
      </w:r>
      <w:proofErr w:type="spellStart"/>
      <w:r w:rsidR="009E72D1" w:rsidRPr="0030360E">
        <w:t>ανδρόσφαιρας</w:t>
      </w:r>
      <w:proofErr w:type="spellEnd"/>
      <w:r w:rsidR="009E72D1" w:rsidRPr="0030360E">
        <w:t xml:space="preserve">»· υπογραμμίζει ότι οι αλγόριθμοι που χρησιμοποιούνται από τις πλατφόρμες μέσων κοινωνικής δικτύωσης ενισχύουν το ακραίο μισογυνιστικό περιεχόμενο· παροτρύνει την Επιτροπή να διερευνήσει και να επιβάλει κυρώσεις στις πολύ μεγάλες διαδικτυακές πλατφόρμες που δεν τηρούν τις υποχρεώσεις τους όσον αφορά την αφαίρεση επιβλαβούς περιεχομένου· παροτρύνει την Επιτροπή να εξετάσει την αυξανόμενη απόκλιση μεταξύ της στάσης των νέων ανδρών και των γυναικών έναντι της ισότητας των φύλων, να αξιολογήσει τις κοινωνικές συνέπειές της, ιδίως σε διαδικτυακούς χώρους, και να αναπτύξει μέτρα για την αντιμετώπιση της ανόδου των μισογυνιστικών και ακροδεξιών αξιών μεταξύ αγοριών και νέων ανδρών όσον αφορά την ισότητα των φύλων και τα δικαιώματα των γυναικών· καλεί, ως εκ τούτου, την Επιτροπή να προωθήσει την ολοκληρωμένη και κατάλληλη για την ηλικία σεξουαλική διαπαιδαγώγηση και εκπαίδευση σχετικά με τις σχέσεις στα σχολεία, να ενισχύσει την κριτική σκέψη σχετικά με τα μέσα ενημέρωσης, να καταπολεμήσει την παραπληροφόρηση και την εσφαλμένη πληροφόρηση σχετικά με το φύλο και να καταπολεμήσει τα έμφυλα στερεότυπα· τονίζει την ανάγκη για βαθύτερη κατανόηση του φαινομένου και της ιδεολογίας </w:t>
      </w:r>
      <w:r w:rsidR="005B6A38" w:rsidRPr="0030360E">
        <w:t>«</w:t>
      </w:r>
      <w:proofErr w:type="spellStart"/>
      <w:r w:rsidR="009E72D1" w:rsidRPr="0030360E">
        <w:t>incel</w:t>
      </w:r>
      <w:proofErr w:type="spellEnd"/>
      <w:r w:rsidR="005B6A38" w:rsidRPr="0030360E">
        <w:t>»</w:t>
      </w:r>
      <w:r w:rsidR="009E72D1" w:rsidRPr="0030360E">
        <w:t xml:space="preserve"> (ακούσια αγαμία) και τονίζει τη σημασία της πρόληψης μέσω πιο ενεργών πολιτικών για την καταπολέμηση αυτών των φαινομένων και των αφηγημάτων τους, καθώς και των πιθανών ζητημάτων ψυχικής υγείας και ασφάλειας που ενδέχεται να συνδέονται με αυτά·</w:t>
      </w:r>
    </w:p>
    <w:p w14:paraId="71C08E48" w14:textId="73F832D6" w:rsidR="009E72D1" w:rsidRPr="0030360E" w:rsidRDefault="0055564A" w:rsidP="0055564A">
      <w:pPr>
        <w:pStyle w:val="NormalHanging12a"/>
        <w:ind w:left="570" w:hanging="570"/>
      </w:pPr>
      <w:r w:rsidRPr="0030360E">
        <w:t>73.</w:t>
      </w:r>
      <w:r w:rsidRPr="0030360E">
        <w:tab/>
      </w:r>
      <w:r w:rsidR="009E72D1" w:rsidRPr="0030360E">
        <w:t>υπενθυμίζει τον καίριο και απαραίτητο ρόλο που διαδραματίζουν οι οργανώσεις της κοινωνίας των πολιτών σε ένα σύστημα ελέγχων και ισορροπιών σε μια υγιή δημοκρατία, ιδίως οι οργανώσεις για τα δικαιώματα των γυναικών και οι υπερασπιστές των ανθρωπίνων δικαιωμάτων των γυναικών, συμπεριλαμβανομένων εκείνων που εργάζονται στον ανθρωπιστικό τομέα, στην προάσπιση και την προώθηση της ισότητας των φύλων, των ανθρωπίνων δικαιωμάτων και των θεμελιωδών ελευθεριών, ιδίως σε περιόδους πολιτικής, κοινωνικής και θεσμικής οπισθοδρόμησης· καλεί την Επιτροπή να αναγνωρίσει, να προστατεύσει, να στηρίξει και να διασφαλίσει την ασφάλεια των οργανώσεων της κοινωνίας των πολιτών, των οργανώσεων και των υπερασπιστών των ανθρωπίνων δικαιωμάτων των γυναικών, των φεμινιστικών κινημάτων, των κινημάτων ΛΟΑΤΚΙ+ και των κινημάτων για τα σεξουαλικά και αναπαραγωγικά δικαιώματα, καθώς διαδραματίζουν καίριο ρόλο στην προώθηση πολιτικών μεταρρυθμίσεων χωρίς αποκλεισμούς, την αμφισβήτηση πρακτικών που εισάγουν διακρίσεις και την κινητοποίηση κοινοτήτων για την προάσπιση των θεμελιωδών δικαιωμάτων στην ΕΕ και παγκοσμίως· σημειώνει ότι στοχοποιούνται όλο και περισσότερο από ακροδεξιούς και παράγοντες κατά των δικαιωμάτων· καλεί την Επιτροπή να συμπεριλάβει ως οριζόντιο πυλώνα στις πολιτικές της ΕΕ και στη στρατηγική για την ισότητα των φύλων μετά το 2025 δράσεις και συστάσεις για τη διασφάλιση και τη στήριξη των οργανώσεων της κοινωνίας των πολιτών που δραστηριοποιούνται στους τομείς των δικαιωμάτων των γυναικών, της ισότητας των φύλων και της καταπολέμησης των διακρίσεων·</w:t>
      </w:r>
    </w:p>
    <w:p w14:paraId="031F5A71" w14:textId="0AFF01E4" w:rsidR="009E72D1" w:rsidRPr="0030360E" w:rsidRDefault="0055564A" w:rsidP="0055564A">
      <w:pPr>
        <w:pStyle w:val="NormalHanging12a"/>
        <w:ind w:left="570" w:hanging="570"/>
      </w:pPr>
      <w:r w:rsidRPr="0030360E">
        <w:t>74.</w:t>
      </w:r>
      <w:r w:rsidRPr="0030360E">
        <w:tab/>
      </w:r>
      <w:r w:rsidR="009E72D1" w:rsidRPr="0030360E">
        <w:t xml:space="preserve">παροτρύνει την Επιτροπή να διασφαλίσει βιώσιμη και προσβάσιμη χρηματοδότηση για τις οργανώσεις για τα δικαιώματα των γυναικών, μεταξύ άλλων στο πλαίσιο του νέου ΠΔΠ, και να διατηρήσει και να ενισχύσει τη δέσμευσή της στη στήριξη της κοινωνίας των πολιτών, μεταξύ άλλων και οικονομικά μέσω του προγράμματος «Πολίτες, ισότητα, δικαιώματα και αξίες» (CERV), διασφαλίζοντας ότι παραμένει ισχυρό εργαλείο για την αντιμετώπιση των αναδυόμενων απειλών κατά των δικαιωμάτων και των ελευθεριών· καλεί ειδικότερα την Επιτροπή να διατηρήσει το CERV ως αυτόνομο πρόγραμμα υπό άμεση διαχείριση και να αυξήσει σημαντικά τη χρηματοδότησή του προκειμένου να ανταποκριθεί στις ανάγκες των </w:t>
      </w:r>
      <w:proofErr w:type="spellStart"/>
      <w:r w:rsidR="009E72D1" w:rsidRPr="0030360E">
        <w:t>υποχρηματοδοτούμενων</w:t>
      </w:r>
      <w:proofErr w:type="spellEnd"/>
      <w:r w:rsidR="009E72D1" w:rsidRPr="0030360E">
        <w:t xml:space="preserve"> ΟΚΠ και στις αυξανόμενες απειλές και προκλήσεις για τον χώρο της κοινωνίας των πολιτών και τις αξίες της ΕΕ· παροτρύνει την Επιτροπή να διατηρήσει τα προγράμματα που αφορούν ειδικά το σκέλος για την ισότητα των φύλων και τα δικαιώματα των γυναικών, συμπεριλαμβανομένης της σεξουαλικής και αναπαραγωγικής υγείας και των συναφών δικαιωμάτων, καθώς και ειδικά σκέλη όπως η πρωτοβουλία «ΔΑΦΝΗ», που θα πρέπει να παραμείνει αυτόνομο με χωριστή γραμμή του προϋπολογισμού στο νέο ΠΔΠ για την καταπολέμηση της έμφυλης βίας και των διακρίσεων, μεταξύ άλλων κατά των ΛΟΑΤΚΙ ατόμων·</w:t>
      </w:r>
    </w:p>
    <w:p w14:paraId="64DD654F" w14:textId="3936EBC0" w:rsidR="009E72D1" w:rsidRPr="0030360E" w:rsidRDefault="0055564A" w:rsidP="0055564A">
      <w:pPr>
        <w:pStyle w:val="NormalHanging12a"/>
        <w:ind w:left="570" w:hanging="570"/>
      </w:pPr>
      <w:r w:rsidRPr="0030360E">
        <w:t>75.</w:t>
      </w:r>
      <w:r w:rsidRPr="0030360E">
        <w:tab/>
      </w:r>
      <w:r w:rsidR="009E72D1" w:rsidRPr="0030360E">
        <w:t xml:space="preserve">προειδοποιεί ότι σημαντικό μέρος της χρηματοδότησης που ωθεί την ανάπτυξη κινημάτων κατά της ισότητας των φύλων σε ολόκληρη την ΕΕ προέρχεται από ξένους παράγοντες· επαναλαμβάνει ότι το σύνολο της χρηματοδότησης πρέπει να ευθυγραμμίζεται με τις κοινές αξίες της Ένωσης, όπως κατοχυρώνονται στο άρθρο 2 ΣΕΕ και στον Χάρτη των Θεμελιωδών Δικαιωμάτων, και να διασφαλίζεται ότι η χρηματοδοτική στήριξη ενισχύει τις δημοκρατικές αξίες της ΕΕ· καλεί την Επιτροπή να επανεξετάσει και να παρακολουθεί όλη την τρέχουσα χρηματοδότηση, λαμβάνοντας υπόψη τα ζητήματα φύλου και εφαρμόζοντας την αρχή του «μη </w:t>
      </w:r>
      <w:proofErr w:type="spellStart"/>
      <w:r w:rsidR="009E72D1" w:rsidRPr="0030360E">
        <w:t>βλάπτειν</w:t>
      </w:r>
      <w:proofErr w:type="spellEnd"/>
      <w:r w:rsidR="009E72D1" w:rsidRPr="0030360E">
        <w:t>», προκειμένου να διασφαλιστεί ότι δεν διατίθενται κονδύλια της ΕΕ για αντιδημοκρατικούς στόχους και έργα κατά της ισότητας των φύλων· παροτρύνει την Επιτροπή να παρακολουθεί στενά την εκτέλεση στα κράτη μέλη των κονδυλίων υπό επιμερισμένη διαχείριση που αποσκοπούν στην προώθηση της ισότητας των φύλων και στη στήριξη της κοινωνίας των πολιτών, συμπεριλαμβανομένων των γυναικείων μη κυβερνητικών οργανώσεων, προκειμένου να διασφαλιστεί ότι οι προσκλήσεις υποβολής προτάσεων για την απόκτηση τέτοιων κονδυλίων δεν διακόπτονται ή παρακρατούνται σκόπιμα·</w:t>
      </w:r>
    </w:p>
    <w:p w14:paraId="1C8473C0" w14:textId="7C9347D0" w:rsidR="009E72D1" w:rsidRPr="0030360E" w:rsidRDefault="0055564A" w:rsidP="0055564A">
      <w:pPr>
        <w:pStyle w:val="NormalHanging12a"/>
        <w:ind w:left="570" w:hanging="570"/>
      </w:pPr>
      <w:r w:rsidRPr="0030360E">
        <w:t>76.</w:t>
      </w:r>
      <w:r w:rsidRPr="0030360E">
        <w:tab/>
      </w:r>
      <w:r w:rsidR="009E72D1" w:rsidRPr="0030360E">
        <w:t>καλεί την Επιτροπή να παρακολουθεί στενά την εφαρμογή από τα κράτη μέλη των αποφάσεων του Ευρωπαϊκού Δικαστηρίου Ανθρωπίνων Δικαιωμάτων αλλά και του ΔΕΕ, ειδικά όσων αφορούν την ισότητα των φύλων, την απαγόρευση των διακρίσεων και την προστασία των δικαιωμάτων των μειονοτήτων, διασφαλίζοντας ότι τα κράτη μέλη τηρούν στο ακέραιο τις διεθνείς υποχρεώσεις τους·</w:t>
      </w:r>
    </w:p>
    <w:p w14:paraId="20595462" w14:textId="77777777" w:rsidR="009E72D1" w:rsidRPr="0030360E" w:rsidRDefault="009E72D1" w:rsidP="00962578">
      <w:pPr>
        <w:pStyle w:val="Normal12a"/>
        <w:ind w:left="567" w:hanging="567"/>
      </w:pPr>
      <w:r w:rsidRPr="0030360E">
        <w:rPr>
          <w:b/>
          <w:i/>
        </w:rPr>
        <w:t>Εγκάρσια μέσα για την επίτευξη της ισότητας των φύλων</w:t>
      </w:r>
    </w:p>
    <w:p w14:paraId="50075088" w14:textId="61184EC8" w:rsidR="009E72D1" w:rsidRPr="0030360E" w:rsidRDefault="0055564A" w:rsidP="0055564A">
      <w:pPr>
        <w:pStyle w:val="NormalHanging12a"/>
        <w:ind w:left="570" w:hanging="570"/>
      </w:pPr>
      <w:r w:rsidRPr="0030360E">
        <w:t>77.</w:t>
      </w:r>
      <w:r w:rsidRPr="0030360E">
        <w:tab/>
      </w:r>
      <w:r w:rsidR="009E72D1" w:rsidRPr="0030360E">
        <w:t>ζητεί επαρκή χρηματοδότηση για την έρευνα της ΕΕ σχετικά με την ισότητα των φύλων, μεταξύ άλλων για το EIGE και τον Οργανισμό Θεμελιωδών Δικαιωμάτων της ΕΕ, και μέσω εργαλείων όπως τα έργα των σχεδίων για την ισότητα των φύλων που χρηματοδοτούνται από το πρόγραμμα «Ορίζων Ευρώπη»· ζητεί να βελτιωθεί η μεθοδολογία που θα πρέπει να προσδιορίζει όχι μόνο τους δικαιούχους των ενωσιακών κονδυλίων, αλλά και τις μετασχηματιστικές δυνατότητες των προγραμμάτων· παροτρύνει την Επιτροπή να διασφαλίσει ότι τα κονδύλια της ΕΕ χορηγούνται μόνο σε έργα που συμμορφώνονται με τα θεμελιώδη δικαιώματα και τις αρχές της ΕΕ, συμπεριλαμβανομένης της ισότητας των φύλων, της πρόσβασης στη σεξουαλική και αναπαραγωγική υγεία και τα συναφή δικαιώματα και της εξάλειψης της έμφυλης βίας· παροτρύνει την Επιτροπή να διασφαλίσει μια ισότιμη και κοινωνικά δίκαιη μετάβαση που θα λειτουργεί για όλους, αναπτύσσοντας μια διατομεακή στρατηγική μετασχηματιστική ως προς το φύλο για την αντιμετώπιση βασικών ζητημάτων και τονίζει την ανάγκη σημαντικής τόνωσης των επενδύσεων σε βασικές κοινωνικές υπηρεσίες, με σκοπό να συμβάλει στην ανεξαρτησία, την ισότητα και τη χειραφέτηση των γυναικών·</w:t>
      </w:r>
    </w:p>
    <w:p w14:paraId="43A95789" w14:textId="3B12F39B" w:rsidR="009E72D1" w:rsidRPr="0030360E" w:rsidRDefault="0055564A" w:rsidP="0055564A">
      <w:pPr>
        <w:pStyle w:val="NormalHanging12a"/>
        <w:ind w:left="570" w:hanging="570"/>
      </w:pPr>
      <w:r w:rsidRPr="0030360E">
        <w:t>78.</w:t>
      </w:r>
      <w:r w:rsidRPr="0030360E">
        <w:tab/>
      </w:r>
      <w:r w:rsidR="009E72D1" w:rsidRPr="0030360E">
        <w:t>αναγνωρίζει ότι πολλές γυναίκες αντιμετωπίζουν αλληλεπικαλυπτόμενες ανισότητες και διακρίσεις στην ΕΕ και παροτρύνει την Επιτροπή να συνεχίσει να εφαρμόζει την αρχή της διατομεακότητας ως οριζόντια αρχή στη νέα στρατηγική για την ισότητα των φύλων μετά το 2025 και σε όλα τα νομοθετικά και μη νομοθετικά μέτρα·</w:t>
      </w:r>
    </w:p>
    <w:p w14:paraId="528FEC59" w14:textId="6A2C284D" w:rsidR="009E72D1" w:rsidRPr="0030360E" w:rsidRDefault="0055564A" w:rsidP="0055564A">
      <w:pPr>
        <w:pStyle w:val="NormalHanging12a"/>
        <w:ind w:left="570" w:hanging="570"/>
      </w:pPr>
      <w:r w:rsidRPr="0030360E">
        <w:t>79.</w:t>
      </w:r>
      <w:r w:rsidRPr="0030360E">
        <w:tab/>
      </w:r>
      <w:r w:rsidR="009E72D1" w:rsidRPr="0030360E">
        <w:t xml:space="preserve">παροτρύνει την Επιτροπή και τα κράτη μέλη να αντιμετωπίσουν τη διατομεακότητα σε όλες τις πολιτικές που σχετίζονται με την ισότητα των φύλων, αναγνωρίζοντας ότι η έμφυλη βία και οι διακρίσεις επιδεινώνονται και από άλλους παράγοντες, όπως η ηλικία, η φυλή, η εθνοτική καταγωγή, </w:t>
      </w:r>
      <w:r w:rsidRPr="0030360E">
        <w:t xml:space="preserve">η </w:t>
      </w:r>
      <w:r w:rsidR="009E72D1" w:rsidRPr="0030360E">
        <w:t>μειονότητα, η αναπηρία, η ταυτότητα φύλου και ο γενετήσιος προσανατολισμός, και ότι οι παράγοντες αυτοί διασταυρώνονται δημιουργώντας πολλαπλές και μοναδικές μορφές διακρίσεων που απαιτούν στοχευμένα και ειδικά ανά περίπτωση μέτρα·</w:t>
      </w:r>
    </w:p>
    <w:p w14:paraId="01154D17" w14:textId="72F989E6" w:rsidR="009E72D1" w:rsidRPr="0030360E" w:rsidRDefault="0055564A" w:rsidP="0055564A">
      <w:pPr>
        <w:pStyle w:val="NormalHanging12a"/>
        <w:ind w:left="570" w:hanging="570"/>
      </w:pPr>
      <w:r w:rsidRPr="0030360E">
        <w:t>80.</w:t>
      </w:r>
      <w:r w:rsidRPr="0030360E">
        <w:tab/>
      </w:r>
      <w:r w:rsidR="009E72D1" w:rsidRPr="0030360E">
        <w:t>καλεί την Επιτροπή να διασφαλίσει ότι τα μέτρα καλύπτουν όλη την επικράτεια της ΕΕ και ότι παρέχουν αποτελεσματικά μέσα για την αντιμετώπιση των περιφερειακών ανισοτήτων όσον αφορά την ισότητα των φύλων τόσο μεταξύ όσο και εντός των κρατών μελών της ΕΕ και των περιφερειών τους· τονίζει ότι τα μέτρα αυτά θα πρέπει να είναι προσαρμόσιμα και να διαθέτουν επαρκείς πόρους για την αντιμετώπιση των ανισοτήτων μεταξύ των φύλων, λαμβάνοντας υπόψη τους διαθέσιμους πόρους, την προσβασιμότητα και το επίπεδο προόδου κάθε περιφέρειας·</w:t>
      </w:r>
    </w:p>
    <w:p w14:paraId="293B0EA6" w14:textId="60B3F637" w:rsidR="009E72D1" w:rsidRPr="0030360E" w:rsidRDefault="0055564A" w:rsidP="0055564A">
      <w:pPr>
        <w:pStyle w:val="NormalHanging12a"/>
        <w:ind w:left="570" w:hanging="570"/>
      </w:pPr>
      <w:r w:rsidRPr="0030360E">
        <w:t>81.</w:t>
      </w:r>
      <w:r w:rsidRPr="0030360E">
        <w:tab/>
      </w:r>
      <w:r w:rsidR="009E72D1" w:rsidRPr="0030360E">
        <w:t>αποδοκιμάζει το γεγονός ότι, παρά την ζωτικής σημασίας συμβολή των γυναικών που διαμένουν σε αγροτικές περιοχές στη διατήρηση των κοινοτήτων τους και της βιωσιμότητας της γεωργίας, η συμβολή τους συχνά δεν αναγνωρίζεται και εξακολουθούν να αντιμετωπίζουν πολυάριθμες προκλήσεις, συμπεριλαμβανομένων των περιορισμένων ευκαιριών απασχόλησης, της δυσκολότερης πρόσβασης σε υπηρεσίες, των λιγότερο ανεπτυγμένων υποδομών και της υποεκπροσώπησης στη λήψη αποφάσεων· καλεί την Επιτροπή να δημιουργήσει και να εφαρμόσει υποπρογράμματα και δραστηριότητες συγκεκριμένα για τις γυναίκες που διαμένουν σε αγροτικές περιοχές·</w:t>
      </w:r>
    </w:p>
    <w:p w14:paraId="59ADBEFC" w14:textId="77777777" w:rsidR="009E72D1" w:rsidRPr="0030360E" w:rsidRDefault="009E72D1" w:rsidP="00962578">
      <w:pPr>
        <w:pStyle w:val="Normal12a"/>
        <w:ind w:left="567" w:hanging="567"/>
      </w:pPr>
      <w:r w:rsidRPr="0030360E">
        <w:rPr>
          <w:b/>
          <w:i/>
        </w:rPr>
        <w:t>Θεσμικό περιβάλλον για την επίτευξη της ισότητας των φύλων</w:t>
      </w:r>
    </w:p>
    <w:p w14:paraId="734FCE25" w14:textId="4590D7CF" w:rsidR="009E72D1" w:rsidRPr="0030360E" w:rsidRDefault="0055564A" w:rsidP="0055564A">
      <w:pPr>
        <w:pStyle w:val="NormalHanging12a"/>
        <w:ind w:left="570" w:hanging="570"/>
      </w:pPr>
      <w:r w:rsidRPr="0030360E">
        <w:t>82.</w:t>
      </w:r>
      <w:r w:rsidRPr="0030360E">
        <w:tab/>
      </w:r>
      <w:r w:rsidR="009E72D1" w:rsidRPr="0030360E">
        <w:t xml:space="preserve">καλεί </w:t>
      </w:r>
      <w:r w:rsidRPr="0030360E">
        <w:t xml:space="preserve">την Επιτροπή </w:t>
      </w:r>
      <w:r w:rsidR="009E72D1" w:rsidRPr="0030360E">
        <w:t>να ενισχύσει και να στηρίξει τη σύνθεση του Συμβουλίου για την ισότητα των φύλων, στελεχώνοντάς το με υπουργούς και υφυπουργούς που θα είναι αρμόδιοι για την ισότητα των φύλων, ώστε να επικεντρωθεί στα δικαιώματα των γυναικών και σε ζητήματα ισότητας των φύλων, να εγκρίνει κοινά και συγκεκριμένα μέτρα, μεταξύ άλλων μέσω των προεδριών του Συμβουλίου, και να διασφαλίσει ότι τα ζητήματα ισότητας των φύλων αντιμετωπίζονται στο υψηλότερο πολιτικό επίπεδο·</w:t>
      </w:r>
    </w:p>
    <w:p w14:paraId="57A4640A" w14:textId="3909BC7D" w:rsidR="009E72D1" w:rsidRPr="0030360E" w:rsidRDefault="0055564A" w:rsidP="0055564A">
      <w:pPr>
        <w:pStyle w:val="NormalHanging12a"/>
        <w:ind w:left="570" w:hanging="570"/>
      </w:pPr>
      <w:r w:rsidRPr="0030360E">
        <w:t>83.</w:t>
      </w:r>
      <w:r w:rsidRPr="0030360E">
        <w:tab/>
      </w:r>
      <w:r w:rsidR="009E72D1" w:rsidRPr="0030360E">
        <w:t xml:space="preserve">παροτρύνει την Επιτροπή να παρακολουθεί και να ενθαρρύνει την ταχεία εφαρμογή της οδηγίας σχετικά με τα πρότυπα για τους φορείς ισότητας (οδηγία </w:t>
      </w:r>
      <w:r w:rsidR="000056D4" w:rsidRPr="0030360E">
        <w:t xml:space="preserve">(ΕΕ) </w:t>
      </w:r>
      <w:r w:rsidR="009E72D1" w:rsidRPr="0030360E">
        <w:t>2024/1499) και να υποβάλει σύσταση στα κράτη μέλη σχετικά με τα πρότυπα για τη λειτουργία και τα καθήκοντά τους, προκειμένου να διευκολυνθεί η ορθή μεταφορά της οδηγίας στο εθνικό δίκαιο και να διασφαλιστεί η εναρμόνιση της σύστασης των φορέων ισότητας σε ολόκληρη την Ένωση· τονίζει τη σημασία της προσχώρησης της ΕΕ στην Ευρωπαϊκή Σύμβαση Ανθρωπίνων Δικαιωμάτων και καλεί την Επιτροπή να αναλάβει δράση για την επίτευξη αυτού του στόχου ζητώντας τη νομική γνώμη του ΔΕΕ·</w:t>
      </w:r>
    </w:p>
    <w:p w14:paraId="589EC48C" w14:textId="32CB3700" w:rsidR="009E72D1" w:rsidRPr="0030360E" w:rsidRDefault="0055564A" w:rsidP="0055564A">
      <w:pPr>
        <w:pStyle w:val="NormalHanging12a"/>
        <w:ind w:left="570" w:hanging="570"/>
      </w:pPr>
      <w:r w:rsidRPr="0030360E">
        <w:t>84.</w:t>
      </w:r>
      <w:r w:rsidRPr="0030360E">
        <w:tab/>
      </w:r>
      <w:r w:rsidR="009E72D1" w:rsidRPr="0030360E">
        <w:t>εκφράζει την ικανοποίησή του για την εποικοδομητική συνεργασία με το EIGE καθώς και για το τη σκληρή δουλειά του, το οποίο διαδραματίζει καίριο ρόλο στη συλλογή σχετικών δεδομένων, στην ανάλυση συγκρίσιμων αναλυτικών δεδομένων, στην εκπόνηση μελετών και στην κατάρτιση κατευθυντήριων γραμμών για τα θεσμικά όργανα της ΕΕ και τα κράτη μέλη, καθώς και στην παρακολούθηση της εφαρμογής της νομοθεσίας της ΕΕ για την ισότητα των φύλων σε όλα τα κράτη μέλη της ΕΕ· καλεί την Επιτροπή να διασφαλίσει ότι το EIGE διαθέτει επαρκείς οικονομικούς και ανθρώπινους πόρους και ικανότητα ώστε να μπορεί να εκτελεί αποτελεσματικά τα καθήκοντά του· υπενθυμίζει ότι το EIGE έχει αντιμετωπίσει επίμονα προβλήματα υποστελέχωσης, τα οποία επιδεινώθηκαν περαιτέρω λόγω της απότομης αύξησης των αιτημάτων για τεχνική βοήθεια· ζητεί, επομένως, να διατεθούν στο EIGE νέοι συμβασιούχοι υπάλληλοι·</w:t>
      </w:r>
    </w:p>
    <w:p w14:paraId="5DE724CC" w14:textId="1041439A" w:rsidR="009E72D1" w:rsidRPr="0030360E" w:rsidRDefault="0055564A" w:rsidP="0055564A">
      <w:pPr>
        <w:pStyle w:val="NormalHanging12a"/>
        <w:ind w:left="570" w:hanging="570"/>
      </w:pPr>
      <w:r w:rsidRPr="0030360E">
        <w:t>85.</w:t>
      </w:r>
      <w:r w:rsidRPr="0030360E">
        <w:tab/>
      </w:r>
      <w:r w:rsidR="009E72D1" w:rsidRPr="0030360E">
        <w:t>καλεί την Επιτροπή να διαβουλεύεται ενεργά και να εξασφαλίζει τη συμμετοχή των γυναικών και των κοριτσιών σε όλη τους την πολυμορφία, μεταξύ άλλων μέσω αντιπροσωπευτικών οργανώσεων, στην προετοιμασία και την εφαρμογή της στρατηγικής για την ισότητα των φύλων μετά το 2025·</w:t>
      </w:r>
    </w:p>
    <w:p w14:paraId="077B7C35" w14:textId="4A8FF89C" w:rsidR="009E72D1" w:rsidRPr="0030360E" w:rsidRDefault="0055564A" w:rsidP="0055564A">
      <w:pPr>
        <w:pStyle w:val="NormalHanging12a"/>
        <w:ind w:left="570" w:hanging="570"/>
      </w:pPr>
      <w:r w:rsidRPr="0030360E">
        <w:t>86.</w:t>
      </w:r>
      <w:r w:rsidRPr="0030360E">
        <w:tab/>
      </w:r>
      <w:r w:rsidR="009E72D1" w:rsidRPr="0030360E">
        <w:t>καλεί την Επιτροπή να αναγνωρίσει τον σημαντικό ρόλο που διαδραματίζουν οι ΟΚΠ και οι φορείς σε διάφορα επίπεδα, όπως οι αγροτικές κοινότητες, οι ομάδες τοπικής δράσης, οι τοπικοί και περιφερειακοί δήμοι, καθώς και η ακαδημαϊκή κοινότητα και τα θεσμικά όργανα, όπως η Επιτροπή των Περιφερειών, στην επίτευξη της ισότητας των φύλων· καλεί, ως εκ τούτου, την Επιτροπή να ακολουθήσει μια χωρίς αποκλεισμούς πορεία δράσης και να εξασφαλίσει τη στενή συμμετοχή όλων αυτών των ενδιαφερόμενων μερών στην επίτευξη των στόχων της στρατηγικής για την ισότητα των φύλων μετά το 2025·</w:t>
      </w:r>
    </w:p>
    <w:p w14:paraId="2758A56B" w14:textId="3772CF85" w:rsidR="009E72D1" w:rsidRPr="0030360E" w:rsidRDefault="0055564A" w:rsidP="0055564A">
      <w:pPr>
        <w:pStyle w:val="NormalHanging12a"/>
        <w:ind w:left="570" w:hanging="570"/>
      </w:pPr>
      <w:r w:rsidRPr="0030360E">
        <w:t>87.</w:t>
      </w:r>
      <w:r w:rsidRPr="0030360E">
        <w:tab/>
      </w:r>
      <w:r w:rsidR="009E72D1" w:rsidRPr="0030360E">
        <w:t>επισημαίνει τη σημασία της συνεργασίας με εμπειρογνώμονες του τομέα· καλεί την Επιτροπή να διασφαλίσει επίσης ότι οι πολιτικές για την ισότητα των φύλων χρηματοδοτούνται δεόντως και υποστηρίζονται σε τοπικό και περιφερειακό επίπεδο και ότι τα ταμεία συνοχής και ανάκαμψης της ΕΕ περιλαμβάνουν απαιτήσεις για σαφείς στόχους ισότητας των φύλων, ώστε να διασφαλιστεί ότι η περιφερειακή ανάπτυξη συμβάλλει στη μείωση των ανισοτήτων μεταξύ των φύλων και όχι στην επιδείνωση των ανισοτήτων, καθώς έχουν άμεση επίδραση σε διάφορους τομείς που επηρεάζουν την ισότητα των φύλων, όπως η απασχόληση, η εκπαίδευση, οι υποδομές φροντίδας, η υγεία, η στήριξη των γυναικών που είναι θύματα βίας, καθώς και ο πολεοδομικός σχεδιασμός και οι μεταφορές που λαμβάνουν υπόψη τη διάσταση του φύλου·</w:t>
      </w:r>
    </w:p>
    <w:p w14:paraId="0ECEBB23" w14:textId="57E2EB89" w:rsidR="009E72D1" w:rsidRPr="0030360E" w:rsidRDefault="0055564A" w:rsidP="0055564A">
      <w:pPr>
        <w:pStyle w:val="NormalHanging12a"/>
        <w:ind w:left="570" w:hanging="570"/>
      </w:pPr>
      <w:r w:rsidRPr="0030360E">
        <w:t>88.</w:t>
      </w:r>
      <w:r w:rsidRPr="0030360E">
        <w:tab/>
      </w:r>
      <w:r w:rsidR="009E72D1" w:rsidRPr="0030360E">
        <w:t>Καλεί την Επιτροπή να διασφαλίσει και να βελτιώσει, σε συνεργασία με το EIGE και την Eurostat, τακτική, αξιόπιστη και επαρκή συλλογή, μετάδοση και ανάλυση συγκρίσιμων δεδομένων ανά φύλο σε επίπεδο ΕΕ και κρατών μελών· καλεί την Επιτροπή να αναπτύξει μια κοινή μεθοδολογία παρακολούθησης για τη συλλογή δεδομένων, όπου δεν είναι διαθέσιμη, και υπογραμμίζει την ανάγκη ανάπτυξης οριζόντιων ορισμών της ΕΕ, ώστε να διευκολυνθούν οι εκτιμήσεις επιπτώσεων με βάση το φύλο στους τομείς πολιτικής της Ένωσης· καλεί την Επιτροπή να βελτιώσει, ειδικότερα, τη συλλογή δεδομένων σχετικά με την πρόληψη, τη δίωξη και την επιβολή κυρώσεων κατά της έμφυλης βίας, συμπεριλαμβανομένων των γυναικοκτονιών, του βιασμού και άλλων μορφών σεξουαλικής βίας, μέσω της καταγραφής ολοκληρωμένων και συγκρίσιμων δεδομένων τόσο για τα θύματα όσο και για τους δράστες, με ανάλυση ανά φύλο, ηλικιακή ομάδα, σχέση μεταξύ θύματος και δράστη και είδος αδικήματος, όπως απαριθμούνται στην οδηγία για την καταπολέμηση της βίας κατά των γυναικών και της εξ οικείων βίας και, όπου είναι δυνατόν, ανά φύλο, ταυτότητα φύλου, φυλετική ή εθνοτική καταγωγή, γενετήσιο προσανατολισμό, χαρακτηριστικά φύλου, αναπηρία και καθεστώς ιθαγένειας, και να διασφαλίσει ότι τα δεδομένα επανεξετάζονται τακτικά και χρησιμοποιούνται για την τεκμηρίωση της χάραξης πολιτικής, της κατανομής πόρων και άλλων μέτρων που αποσκοπούν στην πρόληψη και την αντιμετώπιση της σεξουαλικής και άλλων μορφών έμφυλης βίας· ενθαρρύνει τη συνεργασία των κρατών μελών με την κοινωνία των πολιτών για την κατοχύρωση των δικαιωμάτων των θυμάτων και τον σχεδιασμό ειδικών πολιτικών·</w:t>
      </w:r>
    </w:p>
    <w:p w14:paraId="2BEDE936" w14:textId="180D78E0" w:rsidR="009E72D1" w:rsidRPr="0030360E" w:rsidRDefault="0055564A" w:rsidP="0055564A">
      <w:pPr>
        <w:pStyle w:val="NormalHanging12a"/>
        <w:ind w:left="570" w:hanging="570"/>
      </w:pPr>
      <w:r w:rsidRPr="0030360E">
        <w:t>89.</w:t>
      </w:r>
      <w:r w:rsidRPr="0030360E">
        <w:tab/>
      </w:r>
      <w:r w:rsidR="009E72D1" w:rsidRPr="0030360E">
        <w:t>επισημαίνει ότι προϋπόθεση για την ανάπτυξη πολιτικών για την ισότητα των φύλων είναι η διάθεση επαρκών πόρων και η εφαρμογή της στρατηγικής για την ισότητα των φύλων μετά το 2025·</w:t>
      </w:r>
    </w:p>
    <w:p w14:paraId="611878A2" w14:textId="77777777" w:rsidR="009E72D1" w:rsidRPr="0030360E" w:rsidRDefault="009E72D1" w:rsidP="00962578">
      <w:pPr>
        <w:pStyle w:val="NormalCenter12a"/>
        <w:ind w:left="567" w:hanging="567"/>
      </w:pPr>
      <w:r w:rsidRPr="0030360E">
        <w:t>°</w:t>
      </w:r>
    </w:p>
    <w:p w14:paraId="02D8CBA7" w14:textId="77777777" w:rsidR="009E72D1" w:rsidRPr="0030360E" w:rsidRDefault="009E72D1" w:rsidP="00962578">
      <w:pPr>
        <w:pStyle w:val="NormalCenter12a"/>
        <w:ind w:left="567" w:hanging="567"/>
      </w:pPr>
      <w:r w:rsidRPr="0030360E">
        <w:t>°</w:t>
      </w:r>
      <w:r w:rsidRPr="0030360E">
        <w:tab/>
        <w:t>°</w:t>
      </w:r>
    </w:p>
    <w:p w14:paraId="52096F41" w14:textId="6DE22760" w:rsidR="009E01ED" w:rsidRPr="0030360E" w:rsidRDefault="0055564A" w:rsidP="0055564A">
      <w:pPr>
        <w:pStyle w:val="NormalHanging12a"/>
        <w:ind w:left="570" w:hanging="570"/>
      </w:pPr>
      <w:r w:rsidRPr="0030360E">
        <w:t>90.</w:t>
      </w:r>
      <w:r w:rsidRPr="0030360E">
        <w:tab/>
      </w:r>
      <w:r w:rsidR="009E72D1" w:rsidRPr="0030360E">
        <w:t>αναθέτει στην Πρόεδρό του να διαβιβάσει το παρόν ψήφισμα στο Συμβούλιο και στην Επιτροπή.</w:t>
      </w:r>
    </w:p>
    <w:p w14:paraId="5824A7A7" w14:textId="72D23576" w:rsidR="00E365E1" w:rsidRPr="0030360E" w:rsidRDefault="00E365E1" w:rsidP="00962578">
      <w:pPr>
        <w:widowControl/>
        <w:spacing w:after="240"/>
        <w:ind w:left="567" w:hanging="567"/>
      </w:pPr>
    </w:p>
    <w:sectPr w:rsidR="00E365E1" w:rsidRPr="0030360E" w:rsidSect="009E01ED">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58EDBFA" w14:textId="77777777" w:rsidR="00557B73" w:rsidRPr="009E01ED" w:rsidRDefault="00557B73">
      <w:r w:rsidRPr="009E01ED">
        <w:separator/>
      </w:r>
    </w:p>
  </w:endnote>
  <w:endnote w:type="continuationSeparator" w:id="0">
    <w:p w14:paraId="7FAD1679" w14:textId="77777777" w:rsidR="00557B73" w:rsidRPr="009E01ED" w:rsidRDefault="00557B73">
      <w:r w:rsidRPr="009E01E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09622E" w14:textId="77777777" w:rsidR="00064002" w:rsidRPr="009E01ED"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E94302" w14:textId="77777777" w:rsidR="00064002" w:rsidRPr="009E01ED"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9DBD09" w14:textId="77777777" w:rsidR="00064002" w:rsidRPr="009E01ED"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65F9455" w14:textId="77777777" w:rsidR="00557B73" w:rsidRPr="009E01ED" w:rsidRDefault="00557B73">
      <w:r w:rsidRPr="009E01ED">
        <w:separator/>
      </w:r>
    </w:p>
  </w:footnote>
  <w:footnote w:type="continuationSeparator" w:id="0">
    <w:p w14:paraId="7F659B39" w14:textId="77777777" w:rsidR="00557B73" w:rsidRPr="009E01ED" w:rsidRDefault="00557B73">
      <w:r w:rsidRPr="009E01ED">
        <w:continuationSeparator/>
      </w:r>
    </w:p>
  </w:footnote>
  <w:footnote w:id="1">
    <w:p w14:paraId="7D01795B" w14:textId="49360E0C" w:rsidR="009E72D1" w:rsidRPr="009E01ED" w:rsidRDefault="009E72D1" w:rsidP="00962578">
      <w:pPr>
        <w:pStyle w:val="FootnoteText"/>
        <w:spacing w:line="240" w:lineRule="auto"/>
        <w:ind w:left="567" w:hanging="567"/>
        <w:rPr>
          <w:sz w:val="24"/>
          <w:lang w:val="el-GR"/>
        </w:rPr>
      </w:pPr>
      <w:r w:rsidRPr="009E01ED">
        <w:rPr>
          <w:sz w:val="24"/>
          <w:vertAlign w:val="superscript"/>
          <w:lang w:val="el-GR"/>
        </w:rPr>
        <w:t>1</w:t>
      </w:r>
      <w:r w:rsidR="009E01ED" w:rsidRPr="009E01ED">
        <w:rPr>
          <w:sz w:val="24"/>
          <w:vertAlign w:val="superscript"/>
          <w:lang w:val="el-GR"/>
        </w:rPr>
        <w:t xml:space="preserve"> </w:t>
      </w:r>
      <w:r w:rsidR="009E01ED" w:rsidRPr="009E01ED">
        <w:rPr>
          <w:sz w:val="24"/>
          <w:vertAlign w:val="superscript"/>
          <w:lang w:val="el-GR"/>
        </w:rPr>
        <w:tab/>
      </w:r>
      <w:r w:rsidR="00B823FC" w:rsidRPr="009E01ED">
        <w:rPr>
          <w:sz w:val="24"/>
          <w:lang w:val="el-GR"/>
        </w:rPr>
        <w:t>Έχοντας</w:t>
      </w:r>
      <w:r w:rsidRPr="009E01ED">
        <w:rPr>
          <w:sz w:val="24"/>
          <w:lang w:val="el-GR"/>
        </w:rPr>
        <w:t xml:space="preserve"> υπόψη την έκθεση της Eurostat, του Ιουνίου </w:t>
      </w:r>
      <w:r w:rsidR="00B823FC">
        <w:rPr>
          <w:sz w:val="24"/>
          <w:lang w:val="el-GR"/>
        </w:rPr>
        <w:t xml:space="preserve">του </w:t>
      </w:r>
      <w:r w:rsidRPr="009E01ED">
        <w:rPr>
          <w:sz w:val="24"/>
          <w:lang w:val="el-GR"/>
        </w:rPr>
        <w:t xml:space="preserve">2024, με τίτλο </w:t>
      </w:r>
      <w:r w:rsidR="00B823FC">
        <w:rPr>
          <w:sz w:val="24"/>
          <w:lang w:val="el-GR"/>
        </w:rPr>
        <w:t>«</w:t>
      </w:r>
      <w:proofErr w:type="spellStart"/>
      <w:r w:rsidRPr="009E01ED">
        <w:rPr>
          <w:sz w:val="24"/>
          <w:lang w:val="el-GR"/>
        </w:rPr>
        <w:t>Sustainable</w:t>
      </w:r>
      <w:proofErr w:type="spellEnd"/>
      <w:r w:rsidRPr="009E01ED">
        <w:rPr>
          <w:sz w:val="24"/>
          <w:lang w:val="el-GR"/>
        </w:rPr>
        <w:t xml:space="preserve"> </w:t>
      </w:r>
      <w:proofErr w:type="spellStart"/>
      <w:r w:rsidRPr="009E01ED">
        <w:rPr>
          <w:sz w:val="24"/>
          <w:lang w:val="el-GR"/>
        </w:rPr>
        <w:t>development</w:t>
      </w:r>
      <w:proofErr w:type="spellEnd"/>
      <w:r w:rsidRPr="009E01ED">
        <w:rPr>
          <w:sz w:val="24"/>
          <w:lang w:val="el-GR"/>
        </w:rPr>
        <w:t xml:space="preserve"> in the European Union:  </w:t>
      </w:r>
      <w:proofErr w:type="spellStart"/>
      <w:r w:rsidRPr="009E01ED">
        <w:rPr>
          <w:sz w:val="24"/>
          <w:lang w:val="el-GR"/>
        </w:rPr>
        <w:t>monitoring</w:t>
      </w:r>
      <w:proofErr w:type="spellEnd"/>
      <w:r w:rsidRPr="009E01ED">
        <w:rPr>
          <w:sz w:val="24"/>
          <w:lang w:val="el-GR"/>
        </w:rPr>
        <w:t xml:space="preserve"> </w:t>
      </w:r>
      <w:proofErr w:type="spellStart"/>
      <w:r w:rsidRPr="009E01ED">
        <w:rPr>
          <w:sz w:val="24"/>
          <w:lang w:val="el-GR"/>
        </w:rPr>
        <w:t>report</w:t>
      </w:r>
      <w:proofErr w:type="spellEnd"/>
      <w:r w:rsidRPr="009E01ED">
        <w:rPr>
          <w:sz w:val="24"/>
          <w:lang w:val="el-GR"/>
        </w:rPr>
        <w:t xml:space="preserve"> on </w:t>
      </w:r>
      <w:proofErr w:type="spellStart"/>
      <w:r w:rsidRPr="009E01ED">
        <w:rPr>
          <w:sz w:val="24"/>
          <w:lang w:val="el-GR"/>
        </w:rPr>
        <w:t>progress</w:t>
      </w:r>
      <w:proofErr w:type="spellEnd"/>
      <w:r w:rsidRPr="009E01ED">
        <w:rPr>
          <w:sz w:val="24"/>
          <w:lang w:val="el-GR"/>
        </w:rPr>
        <w:t xml:space="preserve"> </w:t>
      </w:r>
      <w:proofErr w:type="spellStart"/>
      <w:r w:rsidRPr="009E01ED">
        <w:rPr>
          <w:sz w:val="24"/>
          <w:lang w:val="el-GR"/>
        </w:rPr>
        <w:t>towards</w:t>
      </w:r>
      <w:proofErr w:type="spellEnd"/>
      <w:r w:rsidRPr="009E01ED">
        <w:rPr>
          <w:sz w:val="24"/>
          <w:lang w:val="el-GR"/>
        </w:rPr>
        <w:t xml:space="preserve"> the </w:t>
      </w:r>
      <w:proofErr w:type="spellStart"/>
      <w:r w:rsidRPr="009E01ED">
        <w:rPr>
          <w:sz w:val="24"/>
          <w:lang w:val="el-GR"/>
        </w:rPr>
        <w:t>SDGs</w:t>
      </w:r>
      <w:proofErr w:type="spellEnd"/>
      <w:r w:rsidRPr="009E01ED">
        <w:rPr>
          <w:sz w:val="24"/>
          <w:lang w:val="el-GR"/>
        </w:rPr>
        <w:t xml:space="preserve"> in </w:t>
      </w:r>
      <w:proofErr w:type="spellStart"/>
      <w:r w:rsidRPr="009E01ED">
        <w:rPr>
          <w:sz w:val="24"/>
          <w:lang w:val="el-GR"/>
        </w:rPr>
        <w:t>an</w:t>
      </w:r>
      <w:proofErr w:type="spellEnd"/>
      <w:r w:rsidRPr="009E01ED">
        <w:rPr>
          <w:sz w:val="24"/>
          <w:lang w:val="el-GR"/>
        </w:rPr>
        <w:t xml:space="preserve"> EU </w:t>
      </w:r>
      <w:proofErr w:type="spellStart"/>
      <w:r w:rsidRPr="009E01ED">
        <w:rPr>
          <w:sz w:val="24"/>
          <w:lang w:val="el-GR"/>
        </w:rPr>
        <w:t>context</w:t>
      </w:r>
      <w:proofErr w:type="spellEnd"/>
      <w:r w:rsidRPr="009E01ED">
        <w:rPr>
          <w:sz w:val="24"/>
          <w:lang w:val="el-GR"/>
        </w:rPr>
        <w:t xml:space="preserve"> – 2024 </w:t>
      </w:r>
      <w:proofErr w:type="spellStart"/>
      <w:r w:rsidRPr="009E01ED">
        <w:rPr>
          <w:sz w:val="24"/>
          <w:lang w:val="el-GR"/>
        </w:rPr>
        <w:t>edition</w:t>
      </w:r>
      <w:proofErr w:type="spellEnd"/>
      <w:r w:rsidR="00B823FC">
        <w:rPr>
          <w:sz w:val="24"/>
          <w:lang w:val="el-GR"/>
        </w:rPr>
        <w:t>»</w:t>
      </w:r>
      <w:r w:rsidRPr="009E01ED">
        <w:rPr>
          <w:sz w:val="24"/>
          <w:lang w:val="el-GR"/>
        </w:rPr>
        <w:t xml:space="preserve"> (Βιώσιμη ανάπτυξη στην Ευρωπαϊκή Ένωση: έκθεση για την παρακολούθηση της σημειωθείσας προόδου όσον αφορά την επίτευξη των ΣΒΑ στο πλαίσιο της ΕΕ, έκδοση του 2024), </w:t>
      </w:r>
      <w:hyperlink r:id="rId1" w:history="1">
        <w:r w:rsidRPr="00B823FC">
          <w:rPr>
            <w:rStyle w:val="Hyperlink"/>
            <w:sz w:val="24"/>
            <w:lang w:val="el-GR"/>
          </w:rPr>
          <w:t>https://ec.europa.eu/eurostat/documents/15234730/19397895/KS-05-24-071-EN-N.pdf/730c983a-fa93-6ce2-7905-2379de04f3e9?version=1.0&amp;t=1718611411114</w:t>
        </w:r>
      </w:hyperlink>
      <w:r w:rsidRPr="009E01ED">
        <w:rPr>
          <w:sz w:val="24"/>
          <w:lang w:val="el-GR"/>
        </w:rPr>
        <w:t>.</w:t>
      </w:r>
    </w:p>
  </w:footnote>
  <w:footnote w:id="2">
    <w:p w14:paraId="3C999EDB" w14:textId="575D7258" w:rsidR="009E72D1" w:rsidRPr="009E01ED" w:rsidRDefault="009E72D1" w:rsidP="00962578">
      <w:pPr>
        <w:pStyle w:val="FootnoteText"/>
        <w:spacing w:line="240" w:lineRule="auto"/>
        <w:ind w:left="567" w:hanging="567"/>
        <w:rPr>
          <w:sz w:val="24"/>
          <w:lang w:val="el-GR"/>
        </w:rPr>
      </w:pPr>
      <w:r w:rsidRPr="009E01ED">
        <w:rPr>
          <w:sz w:val="24"/>
          <w:vertAlign w:val="superscript"/>
          <w:lang w:val="el-GR"/>
        </w:rPr>
        <w:t>2</w:t>
      </w:r>
      <w:r w:rsidR="009E01ED" w:rsidRPr="009E01ED">
        <w:rPr>
          <w:sz w:val="24"/>
          <w:vertAlign w:val="superscript"/>
          <w:lang w:val="el-GR"/>
        </w:rPr>
        <w:t xml:space="preserve"> </w:t>
      </w:r>
      <w:r w:rsidR="009E01ED" w:rsidRPr="009E01ED">
        <w:rPr>
          <w:sz w:val="24"/>
          <w:vertAlign w:val="superscript"/>
          <w:lang w:val="el-GR"/>
        </w:rPr>
        <w:tab/>
      </w:r>
      <w:r w:rsidRPr="009E01ED">
        <w:rPr>
          <w:sz w:val="24"/>
          <w:lang w:val="el-GR"/>
        </w:rPr>
        <w:t xml:space="preserve">Ευρωπαϊκή Επιτροπή, </w:t>
      </w:r>
      <w:r w:rsidR="00B823FC">
        <w:rPr>
          <w:sz w:val="24"/>
          <w:lang w:val="el-GR"/>
        </w:rPr>
        <w:t>«</w:t>
      </w:r>
      <w:proofErr w:type="spellStart"/>
      <w:r w:rsidRPr="009E01ED">
        <w:rPr>
          <w:sz w:val="24"/>
          <w:lang w:val="el-GR"/>
        </w:rPr>
        <w:t>Voluntary</w:t>
      </w:r>
      <w:proofErr w:type="spellEnd"/>
      <w:r w:rsidRPr="009E01ED">
        <w:rPr>
          <w:sz w:val="24"/>
          <w:lang w:val="el-GR"/>
        </w:rPr>
        <w:t xml:space="preserve"> Review on the </w:t>
      </w:r>
      <w:proofErr w:type="spellStart"/>
      <w:r w:rsidRPr="009E01ED">
        <w:rPr>
          <w:sz w:val="24"/>
          <w:lang w:val="el-GR"/>
        </w:rPr>
        <w:t>Implementation</w:t>
      </w:r>
      <w:proofErr w:type="spellEnd"/>
      <w:r w:rsidRPr="009E01ED">
        <w:rPr>
          <w:sz w:val="24"/>
          <w:lang w:val="el-GR"/>
        </w:rPr>
        <w:t xml:space="preserve"> of the 2030 </w:t>
      </w:r>
      <w:proofErr w:type="spellStart"/>
      <w:r w:rsidRPr="009E01ED">
        <w:rPr>
          <w:sz w:val="24"/>
          <w:lang w:val="el-GR"/>
        </w:rPr>
        <w:t>Agenda</w:t>
      </w:r>
      <w:proofErr w:type="spellEnd"/>
      <w:r w:rsidRPr="009E01ED">
        <w:rPr>
          <w:sz w:val="24"/>
          <w:lang w:val="el-GR"/>
        </w:rPr>
        <w:t xml:space="preserve"> for </w:t>
      </w:r>
      <w:proofErr w:type="spellStart"/>
      <w:r w:rsidRPr="009E01ED">
        <w:rPr>
          <w:sz w:val="24"/>
          <w:lang w:val="el-GR"/>
        </w:rPr>
        <w:t>Sustainable</w:t>
      </w:r>
      <w:proofErr w:type="spellEnd"/>
      <w:r w:rsidRPr="009E01ED">
        <w:rPr>
          <w:sz w:val="24"/>
          <w:lang w:val="el-GR"/>
        </w:rPr>
        <w:t xml:space="preserve"> Development</w:t>
      </w:r>
      <w:r w:rsidR="00B823FC">
        <w:rPr>
          <w:sz w:val="24"/>
          <w:lang w:val="el-GR"/>
        </w:rPr>
        <w:t>»</w:t>
      </w:r>
      <w:r w:rsidRPr="009E01ED">
        <w:rPr>
          <w:sz w:val="24"/>
          <w:lang w:val="el-GR"/>
        </w:rPr>
        <w:t xml:space="preserve"> (Εθελοντική επισκόπηση της ΕΕ σχετικά με την πρόοδο στην υλοποίηση της ατζέντας του 2030), 2023, </w:t>
      </w:r>
      <w:hyperlink r:id="rId2" w:history="1">
        <w:r w:rsidRPr="00B727AF">
          <w:rPr>
            <w:rStyle w:val="Hyperlink"/>
            <w:sz w:val="24"/>
            <w:lang w:val="el-GR"/>
          </w:rPr>
          <w:t>https://commission.europa.eu/system/files/2023-06/SDG-Report-WEB.pdf</w:t>
        </w:r>
      </w:hyperlink>
      <w:r w:rsidRPr="00B727AF">
        <w:rPr>
          <w:sz w:val="24"/>
          <w:lang w:val="el-GR"/>
        </w:rPr>
        <w:t>.</w:t>
      </w:r>
    </w:p>
  </w:footnote>
  <w:footnote w:id="3">
    <w:p w14:paraId="6C7008B4" w14:textId="304BC8FE" w:rsidR="009E72D1" w:rsidRPr="009E01ED" w:rsidRDefault="009E72D1" w:rsidP="00962578">
      <w:pPr>
        <w:pStyle w:val="FootnoteText"/>
        <w:spacing w:line="240" w:lineRule="auto"/>
        <w:ind w:left="567" w:hanging="567"/>
        <w:rPr>
          <w:sz w:val="24"/>
          <w:lang w:val="el-GR"/>
        </w:rPr>
      </w:pPr>
      <w:r w:rsidRPr="009E01ED">
        <w:rPr>
          <w:sz w:val="24"/>
          <w:vertAlign w:val="superscript"/>
          <w:lang w:val="el-GR"/>
        </w:rPr>
        <w:t>3</w:t>
      </w:r>
      <w:r w:rsidR="009E01ED" w:rsidRPr="009E01ED">
        <w:rPr>
          <w:sz w:val="24"/>
          <w:vertAlign w:val="superscript"/>
          <w:lang w:val="el-GR"/>
        </w:rPr>
        <w:t xml:space="preserve"> </w:t>
      </w:r>
      <w:r w:rsidR="009E01ED" w:rsidRPr="009E01ED">
        <w:rPr>
          <w:sz w:val="24"/>
          <w:vertAlign w:val="superscript"/>
          <w:lang w:val="el-GR"/>
        </w:rPr>
        <w:tab/>
      </w:r>
      <w:r w:rsidRPr="00962578">
        <w:rPr>
          <w:sz w:val="24"/>
          <w:lang w:val="el-GR"/>
        </w:rPr>
        <w:t xml:space="preserve">Οδηγία 79/7/ΕΟΚ του Συμβουλίου, της 19ης Δεκεμβρίου 1978, περί της προοδευτικής εφαρμογής της αρχής της ίσης μεταχειρίσεως μεταξύ ανδρών και γυναικών σε θέματα κοινωνικής ασφαλίσεως </w:t>
      </w:r>
      <w:r w:rsidR="00B823FC">
        <w:rPr>
          <w:sz w:val="24"/>
          <w:lang w:val="el-GR"/>
        </w:rPr>
        <w:t>(</w:t>
      </w:r>
      <w:r w:rsidRPr="00962578">
        <w:rPr>
          <w:sz w:val="24"/>
          <w:lang w:val="el-GR"/>
        </w:rPr>
        <w:t xml:space="preserve">ΕΕ L 6 της 10.1.1979, σ. 24, ELI: </w:t>
      </w:r>
      <w:hyperlink r:id="rId3" w:history="1">
        <w:r w:rsidRPr="00B823FC">
          <w:rPr>
            <w:rStyle w:val="Hyperlink"/>
            <w:sz w:val="24"/>
            <w:lang w:val="el-GR"/>
          </w:rPr>
          <w:t>http://data.europa.eu/eli/dir/1979/7/oj</w:t>
        </w:r>
      </w:hyperlink>
      <w:r w:rsidR="00B823FC">
        <w:rPr>
          <w:sz w:val="24"/>
          <w:lang w:val="el-GR"/>
        </w:rPr>
        <w:t>)</w:t>
      </w:r>
      <w:r w:rsidRPr="00962578">
        <w:rPr>
          <w:sz w:val="24"/>
          <w:lang w:val="el-GR"/>
        </w:rPr>
        <w:t>.</w:t>
      </w:r>
    </w:p>
  </w:footnote>
  <w:footnote w:id="4">
    <w:p w14:paraId="210AD6BB" w14:textId="666A9841" w:rsidR="009E72D1" w:rsidRPr="009E01ED" w:rsidRDefault="009E72D1" w:rsidP="00962578">
      <w:pPr>
        <w:pStyle w:val="FootnoteText"/>
        <w:spacing w:line="240" w:lineRule="auto"/>
        <w:ind w:left="567" w:hanging="567"/>
        <w:rPr>
          <w:sz w:val="24"/>
          <w:lang w:val="el-GR"/>
        </w:rPr>
      </w:pPr>
      <w:r w:rsidRPr="009E01ED">
        <w:rPr>
          <w:sz w:val="24"/>
          <w:vertAlign w:val="superscript"/>
          <w:lang w:val="el-GR"/>
        </w:rPr>
        <w:t>4</w:t>
      </w:r>
      <w:r w:rsidR="009E01ED" w:rsidRPr="009E01ED">
        <w:rPr>
          <w:sz w:val="24"/>
          <w:vertAlign w:val="superscript"/>
          <w:lang w:val="el-GR"/>
        </w:rPr>
        <w:t xml:space="preserve"> </w:t>
      </w:r>
      <w:r w:rsidR="009E01ED" w:rsidRPr="009E01ED">
        <w:rPr>
          <w:sz w:val="24"/>
          <w:vertAlign w:val="superscript"/>
          <w:lang w:val="el-GR"/>
        </w:rPr>
        <w:tab/>
      </w:r>
      <w:r w:rsidRPr="00962578">
        <w:rPr>
          <w:sz w:val="24"/>
          <w:lang w:val="el-GR"/>
        </w:rPr>
        <w:t xml:space="preserve">Οδηγία 86/613/ΕΟΚ του Συμβουλίου, της 11ης Δεκεμβρίου 1986, σχετικά με την εφαρμογή της αρχής της ίσης μεταχείρισης ανδρών και γυναικών που ασκούν ανεξάρτητη δραστηριότητα, συμπεριλαμβανομένης της γεωργικής, καθώς και για την προστασία της μητρότητας </w:t>
      </w:r>
      <w:r w:rsidR="00B823FC">
        <w:rPr>
          <w:sz w:val="24"/>
          <w:lang w:val="el-GR"/>
        </w:rPr>
        <w:t>(</w:t>
      </w:r>
      <w:r w:rsidRPr="00962578">
        <w:rPr>
          <w:sz w:val="24"/>
          <w:lang w:val="el-GR"/>
        </w:rPr>
        <w:t xml:space="preserve">ΕΕ L 359 της 19.12.1986, σ. 56, ELI: </w:t>
      </w:r>
      <w:hyperlink r:id="rId4" w:history="1">
        <w:r w:rsidRPr="00B823FC">
          <w:rPr>
            <w:rStyle w:val="Hyperlink"/>
            <w:sz w:val="24"/>
            <w:lang w:val="el-GR"/>
          </w:rPr>
          <w:t>http://data.europa.eu/eli/dir/1986/613/oj</w:t>
        </w:r>
      </w:hyperlink>
      <w:r w:rsidR="00B823FC">
        <w:rPr>
          <w:sz w:val="24"/>
          <w:lang w:val="el-GR"/>
        </w:rPr>
        <w:t>)</w:t>
      </w:r>
      <w:r w:rsidRPr="00962578">
        <w:rPr>
          <w:sz w:val="24"/>
          <w:lang w:val="el-GR"/>
        </w:rPr>
        <w:t>.</w:t>
      </w:r>
    </w:p>
  </w:footnote>
  <w:footnote w:id="5">
    <w:p w14:paraId="37DC88CB" w14:textId="225FE99B" w:rsidR="009E72D1" w:rsidRPr="009E01ED" w:rsidRDefault="009E72D1" w:rsidP="00962578">
      <w:pPr>
        <w:pStyle w:val="FootnoteText"/>
        <w:spacing w:line="240" w:lineRule="auto"/>
        <w:ind w:left="567" w:hanging="567"/>
        <w:rPr>
          <w:sz w:val="24"/>
          <w:lang w:val="el-GR"/>
        </w:rPr>
      </w:pPr>
      <w:r w:rsidRPr="009E01ED">
        <w:rPr>
          <w:sz w:val="24"/>
          <w:vertAlign w:val="superscript"/>
          <w:lang w:val="el-GR"/>
        </w:rPr>
        <w:t>5</w:t>
      </w:r>
      <w:r w:rsidR="009E01ED" w:rsidRPr="009E01ED">
        <w:rPr>
          <w:sz w:val="24"/>
          <w:vertAlign w:val="superscript"/>
          <w:lang w:val="el-GR"/>
        </w:rPr>
        <w:t xml:space="preserve"> </w:t>
      </w:r>
      <w:r w:rsidR="009E01ED" w:rsidRPr="009E01ED">
        <w:rPr>
          <w:sz w:val="24"/>
          <w:vertAlign w:val="superscript"/>
          <w:lang w:val="el-GR"/>
        </w:rPr>
        <w:tab/>
      </w:r>
      <w:r w:rsidRPr="00962578">
        <w:rPr>
          <w:sz w:val="24"/>
          <w:lang w:val="el-GR"/>
        </w:rPr>
        <w:t>Οδηγία 92/85/ΕΟΚ του Συμβουλίου</w:t>
      </w:r>
      <w:r w:rsidR="00B823FC">
        <w:rPr>
          <w:sz w:val="24"/>
          <w:lang w:val="el-GR"/>
        </w:rPr>
        <w:t>,</w:t>
      </w:r>
      <w:r w:rsidRPr="00962578">
        <w:rPr>
          <w:sz w:val="24"/>
          <w:lang w:val="el-GR"/>
        </w:rPr>
        <w:t xml:space="preserve"> της 19ης Οκτωβρίου 1992</w:t>
      </w:r>
      <w:r w:rsidR="00B823FC">
        <w:rPr>
          <w:sz w:val="24"/>
          <w:lang w:val="el-GR"/>
        </w:rPr>
        <w:t>,</w:t>
      </w:r>
      <w:r w:rsidRPr="00962578">
        <w:rPr>
          <w:sz w:val="24"/>
          <w:lang w:val="el-GR"/>
        </w:rPr>
        <w:t xml:space="preserve"> σχετικά με την εφαρμογή μέτρων που αποβλέπουν στη βελτίωση της υγείας και της ασφάλειας κατά την εργασία των εγκύων, λεχώνων και γαλουχουσών εργαζομένων </w:t>
      </w:r>
      <w:r w:rsidR="00B823FC">
        <w:rPr>
          <w:sz w:val="24"/>
          <w:lang w:val="el-GR"/>
        </w:rPr>
        <w:t>(</w:t>
      </w:r>
      <w:r w:rsidRPr="00962578">
        <w:rPr>
          <w:sz w:val="24"/>
          <w:lang w:val="el-GR"/>
        </w:rPr>
        <w:t xml:space="preserve">ΕΕ L 348 της 28.11.1992, σ. 1, ELI: </w:t>
      </w:r>
      <w:hyperlink r:id="rId5" w:history="1">
        <w:r w:rsidRPr="00B823FC">
          <w:rPr>
            <w:rStyle w:val="Hyperlink"/>
            <w:sz w:val="24"/>
            <w:lang w:val="el-GR"/>
          </w:rPr>
          <w:t>http://data.europa.eu/eli/dir/1992/85/oj</w:t>
        </w:r>
      </w:hyperlink>
      <w:r w:rsidR="00B823FC">
        <w:rPr>
          <w:sz w:val="24"/>
          <w:lang w:val="el-GR"/>
        </w:rPr>
        <w:t>)</w:t>
      </w:r>
      <w:r w:rsidRPr="00962578">
        <w:rPr>
          <w:sz w:val="24"/>
          <w:lang w:val="el-GR"/>
        </w:rPr>
        <w:t>.</w:t>
      </w:r>
    </w:p>
  </w:footnote>
  <w:footnote w:id="6">
    <w:p w14:paraId="2278AAD1" w14:textId="549199AD" w:rsidR="009E72D1" w:rsidRPr="009E01ED" w:rsidRDefault="009E72D1" w:rsidP="00962578">
      <w:pPr>
        <w:pStyle w:val="FootnoteText"/>
        <w:spacing w:line="240" w:lineRule="auto"/>
        <w:ind w:left="567" w:hanging="567"/>
        <w:rPr>
          <w:sz w:val="24"/>
          <w:lang w:val="el-GR"/>
        </w:rPr>
      </w:pPr>
      <w:r w:rsidRPr="009E01ED">
        <w:rPr>
          <w:sz w:val="24"/>
          <w:vertAlign w:val="superscript"/>
          <w:lang w:val="el-GR"/>
        </w:rPr>
        <w:t>6</w:t>
      </w:r>
      <w:r w:rsidR="009E01ED" w:rsidRPr="009E01ED">
        <w:rPr>
          <w:sz w:val="24"/>
          <w:vertAlign w:val="superscript"/>
          <w:lang w:val="el-GR"/>
        </w:rPr>
        <w:t xml:space="preserve"> </w:t>
      </w:r>
      <w:r w:rsidR="009E01ED" w:rsidRPr="009E01ED">
        <w:rPr>
          <w:sz w:val="24"/>
          <w:vertAlign w:val="superscript"/>
          <w:lang w:val="el-GR"/>
        </w:rPr>
        <w:tab/>
      </w:r>
      <w:r w:rsidRPr="00962578">
        <w:rPr>
          <w:sz w:val="24"/>
          <w:lang w:val="el-GR"/>
        </w:rPr>
        <w:t xml:space="preserve">Οδηγία 2004/113/ΕΚ του Συμβουλίου, της 13ης Δεκεμβρίου 2004, για την εφαρμογή της αρχής της ίσης μεταχείρισης ανδρών και γυναικών στην πρόσβαση σε αγαθά και υπηρεσίες και την παροχή αυτών </w:t>
      </w:r>
      <w:r w:rsidR="00B823FC">
        <w:rPr>
          <w:sz w:val="24"/>
          <w:lang w:val="el-GR"/>
        </w:rPr>
        <w:t>(</w:t>
      </w:r>
      <w:r w:rsidRPr="00962578">
        <w:rPr>
          <w:sz w:val="24"/>
          <w:lang w:val="el-GR"/>
        </w:rPr>
        <w:t xml:space="preserve">ΕΕ L 373 της 21.12.2004, σ. 37, ELI: </w:t>
      </w:r>
      <w:hyperlink r:id="rId6" w:history="1">
        <w:r w:rsidRPr="00B823FC">
          <w:rPr>
            <w:rStyle w:val="Hyperlink"/>
            <w:sz w:val="24"/>
            <w:lang w:val="el-GR"/>
          </w:rPr>
          <w:t>http://data.europa.eu/eli/dir/2004/113/oj</w:t>
        </w:r>
      </w:hyperlink>
      <w:r w:rsidR="00B823FC">
        <w:rPr>
          <w:sz w:val="24"/>
          <w:lang w:val="el-GR"/>
        </w:rPr>
        <w:t>)</w:t>
      </w:r>
      <w:r w:rsidRPr="00962578">
        <w:rPr>
          <w:sz w:val="24"/>
          <w:lang w:val="el-GR"/>
        </w:rPr>
        <w:t>.</w:t>
      </w:r>
    </w:p>
  </w:footnote>
  <w:footnote w:id="7">
    <w:p w14:paraId="0A3DC9F4" w14:textId="47C43FA2" w:rsidR="009E72D1" w:rsidRPr="009E01ED" w:rsidRDefault="009E72D1" w:rsidP="00962578">
      <w:pPr>
        <w:pStyle w:val="FootnoteText"/>
        <w:spacing w:line="240" w:lineRule="auto"/>
        <w:ind w:left="567" w:hanging="567"/>
        <w:rPr>
          <w:sz w:val="24"/>
          <w:lang w:val="el-GR"/>
        </w:rPr>
      </w:pPr>
      <w:r w:rsidRPr="009E01ED">
        <w:rPr>
          <w:sz w:val="24"/>
          <w:vertAlign w:val="superscript"/>
          <w:lang w:val="el-GR"/>
        </w:rPr>
        <w:t>7</w:t>
      </w:r>
      <w:r w:rsidR="009E01ED" w:rsidRPr="009E01ED">
        <w:rPr>
          <w:sz w:val="24"/>
          <w:vertAlign w:val="superscript"/>
          <w:lang w:val="el-GR"/>
        </w:rPr>
        <w:t xml:space="preserve"> </w:t>
      </w:r>
      <w:r w:rsidR="009E01ED" w:rsidRPr="009E01ED">
        <w:rPr>
          <w:sz w:val="24"/>
          <w:vertAlign w:val="superscript"/>
          <w:lang w:val="el-GR"/>
        </w:rPr>
        <w:tab/>
      </w:r>
      <w:r w:rsidRPr="00962578">
        <w:rPr>
          <w:sz w:val="24"/>
          <w:lang w:val="el-GR"/>
        </w:rPr>
        <w:t>Οδηγία 2006/54/ΕΚ του Ευρωπαϊκού Κοινοβουλίου και του Συμβουλίου</w:t>
      </w:r>
      <w:r w:rsidR="00B823FC">
        <w:rPr>
          <w:sz w:val="24"/>
          <w:lang w:val="el-GR"/>
        </w:rPr>
        <w:t>,</w:t>
      </w:r>
      <w:r w:rsidRPr="00962578">
        <w:rPr>
          <w:sz w:val="24"/>
          <w:lang w:val="el-GR"/>
        </w:rPr>
        <w:t xml:space="preserve"> της 5ης</w:t>
      </w:r>
      <w:r w:rsidR="00B823FC">
        <w:rPr>
          <w:sz w:val="24"/>
          <w:lang w:val="el-GR"/>
        </w:rPr>
        <w:t> </w:t>
      </w:r>
      <w:r w:rsidRPr="00962578">
        <w:rPr>
          <w:sz w:val="24"/>
          <w:lang w:val="el-GR"/>
        </w:rPr>
        <w:t>Ιουλίου 2006</w:t>
      </w:r>
      <w:r w:rsidR="00B823FC">
        <w:rPr>
          <w:sz w:val="24"/>
          <w:lang w:val="el-GR"/>
        </w:rPr>
        <w:t>,</w:t>
      </w:r>
      <w:r w:rsidRPr="00962578">
        <w:rPr>
          <w:sz w:val="24"/>
          <w:lang w:val="el-GR"/>
        </w:rPr>
        <w:t xml:space="preserve"> για την εφαρμογή της αρχής των ίσων ευκαιριών και της ίσης μεταχείρισης ανδρών και γυναικών σε θέματα εργασίας και απασχόλησης </w:t>
      </w:r>
      <w:r w:rsidR="00B823FC">
        <w:rPr>
          <w:sz w:val="24"/>
          <w:lang w:val="el-GR"/>
        </w:rPr>
        <w:t>(</w:t>
      </w:r>
      <w:r w:rsidRPr="00962578">
        <w:rPr>
          <w:sz w:val="24"/>
          <w:lang w:val="el-GR"/>
        </w:rPr>
        <w:t xml:space="preserve">EE L 204 της 26.7.2006, σ. 23, ELI: </w:t>
      </w:r>
      <w:hyperlink r:id="rId7" w:history="1">
        <w:r w:rsidRPr="00B823FC">
          <w:rPr>
            <w:rStyle w:val="Hyperlink"/>
            <w:sz w:val="24"/>
            <w:lang w:val="el-GR"/>
          </w:rPr>
          <w:t>http://data.europa.eu/eli/dir/2006/54/oj</w:t>
        </w:r>
      </w:hyperlink>
      <w:r w:rsidR="00B823FC">
        <w:rPr>
          <w:sz w:val="24"/>
          <w:lang w:val="el-GR"/>
        </w:rPr>
        <w:t>)</w:t>
      </w:r>
      <w:r w:rsidRPr="00962578">
        <w:rPr>
          <w:sz w:val="24"/>
          <w:lang w:val="el-GR"/>
        </w:rPr>
        <w:t>.</w:t>
      </w:r>
    </w:p>
  </w:footnote>
  <w:footnote w:id="8">
    <w:p w14:paraId="7F7947B0" w14:textId="315A6708" w:rsidR="009E72D1" w:rsidRPr="009E01ED" w:rsidRDefault="009E72D1" w:rsidP="00962578">
      <w:pPr>
        <w:pStyle w:val="FootnoteText"/>
        <w:spacing w:line="240" w:lineRule="auto"/>
        <w:ind w:left="567" w:hanging="567"/>
        <w:rPr>
          <w:sz w:val="24"/>
          <w:lang w:val="el-GR"/>
        </w:rPr>
      </w:pPr>
      <w:r w:rsidRPr="009E01ED">
        <w:rPr>
          <w:sz w:val="24"/>
          <w:vertAlign w:val="superscript"/>
          <w:lang w:val="el-GR"/>
        </w:rPr>
        <w:t>8</w:t>
      </w:r>
      <w:r w:rsidR="009E01ED" w:rsidRPr="009E01ED">
        <w:rPr>
          <w:sz w:val="24"/>
          <w:vertAlign w:val="superscript"/>
          <w:lang w:val="el-GR"/>
        </w:rPr>
        <w:t xml:space="preserve"> </w:t>
      </w:r>
      <w:r w:rsidR="009E01ED" w:rsidRPr="009E01ED">
        <w:rPr>
          <w:sz w:val="24"/>
          <w:vertAlign w:val="superscript"/>
          <w:lang w:val="el-GR"/>
        </w:rPr>
        <w:tab/>
      </w:r>
      <w:r w:rsidRPr="00962578">
        <w:rPr>
          <w:sz w:val="24"/>
          <w:lang w:val="el-GR"/>
        </w:rPr>
        <w:t>Οδηγία 2010/41/ΕΕ του Ευρωπαϊκού Κοινοβουλίου και του Συμβουλίου, της 7ης</w:t>
      </w:r>
      <w:r w:rsidR="00B727AF">
        <w:rPr>
          <w:sz w:val="24"/>
          <w:lang w:val="el-GR"/>
        </w:rPr>
        <w:t> </w:t>
      </w:r>
      <w:r w:rsidRPr="00962578">
        <w:rPr>
          <w:sz w:val="24"/>
          <w:lang w:val="el-GR"/>
        </w:rPr>
        <w:t>Ιουλίου 2010</w:t>
      </w:r>
      <w:r w:rsidRPr="00FE4649">
        <w:rPr>
          <w:sz w:val="24"/>
          <w:lang w:val="el-GR"/>
        </w:rPr>
        <w:t xml:space="preserve">, </w:t>
      </w:r>
      <w:r w:rsidR="00FE4649" w:rsidRPr="00FE4649">
        <w:rPr>
          <w:sz w:val="24"/>
          <w:lang w:val="el-GR"/>
        </w:rPr>
        <w:t>για την εφαρμογή της αρχής της ίσης μεταχείρισης ανδρών και γυναικών που ασκούν αυτοτελή επαγγελματική δραστηριότητα και για την κατάργηση της οδηγίας 86/613/ΕΟΚ του Συμβουλίου</w:t>
      </w:r>
      <w:r w:rsidR="00FE4649" w:rsidRPr="00FE4649">
        <w:rPr>
          <w:sz w:val="24"/>
          <w:lang w:val="el-GR"/>
        </w:rPr>
        <w:t xml:space="preserve"> </w:t>
      </w:r>
      <w:r w:rsidR="00B727AF">
        <w:rPr>
          <w:sz w:val="24"/>
          <w:lang w:val="el-GR"/>
        </w:rPr>
        <w:t>(</w:t>
      </w:r>
      <w:r w:rsidRPr="00962578">
        <w:rPr>
          <w:sz w:val="24"/>
          <w:lang w:val="el-GR"/>
        </w:rPr>
        <w:t xml:space="preserve">ΕΕ L 180 της 15.7.2010, σ. 1, ELI: </w:t>
      </w:r>
      <w:hyperlink r:id="rId8" w:history="1">
        <w:r w:rsidRPr="00B823FC">
          <w:rPr>
            <w:rStyle w:val="Hyperlink"/>
            <w:sz w:val="24"/>
            <w:lang w:val="el-GR"/>
          </w:rPr>
          <w:t>http://data.europa.eu/eli/dir/2010/41/oj</w:t>
        </w:r>
      </w:hyperlink>
      <w:r w:rsidR="00B727AF">
        <w:rPr>
          <w:sz w:val="24"/>
          <w:lang w:val="el-GR"/>
        </w:rPr>
        <w:t>)</w:t>
      </w:r>
      <w:r w:rsidRPr="00962578">
        <w:rPr>
          <w:sz w:val="24"/>
          <w:lang w:val="el-GR"/>
        </w:rPr>
        <w:t>.</w:t>
      </w:r>
    </w:p>
  </w:footnote>
  <w:footnote w:id="9">
    <w:p w14:paraId="6AC03806" w14:textId="3A7C513E" w:rsidR="009E72D1" w:rsidRPr="009E01ED" w:rsidRDefault="009E72D1" w:rsidP="00962578">
      <w:pPr>
        <w:pStyle w:val="FootnoteText"/>
        <w:spacing w:line="240" w:lineRule="auto"/>
        <w:ind w:left="567" w:hanging="567"/>
        <w:rPr>
          <w:sz w:val="24"/>
          <w:lang w:val="el-GR"/>
        </w:rPr>
      </w:pPr>
      <w:r w:rsidRPr="009E01ED">
        <w:rPr>
          <w:sz w:val="24"/>
          <w:vertAlign w:val="superscript"/>
          <w:lang w:val="el-GR"/>
        </w:rPr>
        <w:t>9</w:t>
      </w:r>
      <w:r w:rsidR="009E01ED" w:rsidRPr="009E01ED">
        <w:rPr>
          <w:sz w:val="24"/>
          <w:vertAlign w:val="superscript"/>
          <w:lang w:val="el-GR"/>
        </w:rPr>
        <w:t xml:space="preserve"> </w:t>
      </w:r>
      <w:r w:rsidR="009E01ED" w:rsidRPr="009E01ED">
        <w:rPr>
          <w:sz w:val="24"/>
          <w:vertAlign w:val="superscript"/>
          <w:lang w:val="el-GR"/>
        </w:rPr>
        <w:tab/>
      </w:r>
      <w:r w:rsidRPr="009E01ED">
        <w:rPr>
          <w:sz w:val="24"/>
          <w:lang w:val="el-GR"/>
        </w:rPr>
        <w:t xml:space="preserve">EE L 180 της 19.7.2000, σ. 22, </w:t>
      </w:r>
      <w:r w:rsidR="00B727AF" w:rsidRPr="00B727AF">
        <w:rPr>
          <w:sz w:val="24"/>
          <w:lang w:val="el-GR"/>
        </w:rPr>
        <w:t xml:space="preserve">ELI: </w:t>
      </w:r>
      <w:hyperlink r:id="rId9" w:history="1">
        <w:r w:rsidR="00B727AF" w:rsidRPr="00B727AF">
          <w:rPr>
            <w:rStyle w:val="Hyperlink"/>
            <w:sz w:val="24"/>
            <w:lang w:val="el-GR"/>
          </w:rPr>
          <w:t>http://data.europa.eu/eli/dir/2000/43/oj</w:t>
        </w:r>
      </w:hyperlink>
      <w:r w:rsidRPr="009E01ED">
        <w:rPr>
          <w:sz w:val="24"/>
          <w:lang w:val="el-GR"/>
        </w:rPr>
        <w:t>.</w:t>
      </w:r>
    </w:p>
  </w:footnote>
  <w:footnote w:id="10">
    <w:p w14:paraId="6B323F94" w14:textId="66F27329" w:rsidR="009E72D1" w:rsidRPr="009E01ED" w:rsidRDefault="009E72D1" w:rsidP="00962578">
      <w:pPr>
        <w:pStyle w:val="FootnoteText"/>
        <w:spacing w:line="240" w:lineRule="auto"/>
        <w:ind w:left="567" w:hanging="567"/>
        <w:rPr>
          <w:sz w:val="24"/>
          <w:lang w:val="el-GR"/>
        </w:rPr>
      </w:pPr>
      <w:r w:rsidRPr="009E01ED">
        <w:rPr>
          <w:sz w:val="24"/>
          <w:vertAlign w:val="superscript"/>
          <w:lang w:val="el-GR"/>
        </w:rPr>
        <w:t>10</w:t>
      </w:r>
      <w:r w:rsidR="009E01ED" w:rsidRPr="009E01ED">
        <w:rPr>
          <w:sz w:val="24"/>
          <w:vertAlign w:val="superscript"/>
          <w:lang w:val="el-GR"/>
        </w:rPr>
        <w:t xml:space="preserve"> </w:t>
      </w:r>
      <w:r w:rsidR="009E01ED" w:rsidRPr="009E01ED">
        <w:rPr>
          <w:sz w:val="24"/>
          <w:vertAlign w:val="superscript"/>
          <w:lang w:val="el-GR"/>
        </w:rPr>
        <w:tab/>
      </w:r>
      <w:r w:rsidRPr="009E01ED">
        <w:rPr>
          <w:sz w:val="24"/>
          <w:lang w:val="el-GR"/>
        </w:rPr>
        <w:t xml:space="preserve">ΕΕ L 338 της 21.12.2011, σ. 2, ELI: </w:t>
      </w:r>
      <w:hyperlink r:id="rId10" w:history="1">
        <w:r w:rsidRPr="00B727AF">
          <w:rPr>
            <w:rStyle w:val="Hyperlink"/>
            <w:sz w:val="24"/>
            <w:lang w:val="el-GR"/>
          </w:rPr>
          <w:t>http://data.europa.eu/eli/dir/2011/99/oj</w:t>
        </w:r>
      </w:hyperlink>
      <w:r w:rsidRPr="009E01ED">
        <w:rPr>
          <w:sz w:val="24"/>
          <w:lang w:val="el-GR"/>
        </w:rPr>
        <w:t>.</w:t>
      </w:r>
    </w:p>
  </w:footnote>
  <w:footnote w:id="11">
    <w:p w14:paraId="01BE0535" w14:textId="40A7E3AB" w:rsidR="009E72D1" w:rsidRPr="009E01ED" w:rsidRDefault="009E72D1" w:rsidP="00962578">
      <w:pPr>
        <w:pStyle w:val="FootnoteText"/>
        <w:spacing w:line="240" w:lineRule="auto"/>
        <w:ind w:left="567" w:hanging="567"/>
        <w:rPr>
          <w:sz w:val="24"/>
          <w:lang w:val="el-GR"/>
        </w:rPr>
      </w:pPr>
      <w:r w:rsidRPr="009E01ED">
        <w:rPr>
          <w:sz w:val="24"/>
          <w:vertAlign w:val="superscript"/>
          <w:lang w:val="el-GR"/>
        </w:rPr>
        <w:t>11</w:t>
      </w:r>
      <w:r w:rsidR="009E01ED" w:rsidRPr="009E01ED">
        <w:rPr>
          <w:sz w:val="24"/>
          <w:vertAlign w:val="superscript"/>
          <w:lang w:val="el-GR"/>
        </w:rPr>
        <w:t xml:space="preserve"> </w:t>
      </w:r>
      <w:r w:rsidR="009E01ED" w:rsidRPr="009E01ED">
        <w:rPr>
          <w:sz w:val="24"/>
          <w:vertAlign w:val="superscript"/>
          <w:lang w:val="el-GR"/>
        </w:rPr>
        <w:tab/>
      </w:r>
      <w:r w:rsidRPr="009E01ED">
        <w:rPr>
          <w:sz w:val="24"/>
          <w:lang w:val="el-GR"/>
        </w:rPr>
        <w:t xml:space="preserve">EE L 315 της 14.11.2012, σ. 57, ELI: </w:t>
      </w:r>
      <w:hyperlink r:id="rId11" w:history="1">
        <w:r w:rsidRPr="00B727AF">
          <w:rPr>
            <w:rStyle w:val="Hyperlink"/>
            <w:sz w:val="24"/>
            <w:lang w:val="el-GR"/>
          </w:rPr>
          <w:t>http://data.europa.eu/eli/dir/2012/29/oj</w:t>
        </w:r>
      </w:hyperlink>
      <w:r w:rsidRPr="009E01ED">
        <w:rPr>
          <w:sz w:val="24"/>
          <w:lang w:val="el-GR"/>
        </w:rPr>
        <w:t>.</w:t>
      </w:r>
    </w:p>
  </w:footnote>
  <w:footnote w:id="12">
    <w:p w14:paraId="71DA8038" w14:textId="3C494D49" w:rsidR="009E72D1" w:rsidRPr="009E01ED" w:rsidRDefault="009E72D1" w:rsidP="00962578">
      <w:pPr>
        <w:pStyle w:val="FootnoteText"/>
        <w:spacing w:line="240" w:lineRule="auto"/>
        <w:ind w:left="567" w:hanging="567"/>
        <w:rPr>
          <w:sz w:val="24"/>
          <w:lang w:val="el-GR"/>
        </w:rPr>
      </w:pPr>
      <w:r w:rsidRPr="009E01ED">
        <w:rPr>
          <w:sz w:val="24"/>
          <w:vertAlign w:val="superscript"/>
          <w:lang w:val="el-GR"/>
        </w:rPr>
        <w:t>12</w:t>
      </w:r>
      <w:r w:rsidR="009E01ED" w:rsidRPr="009E01ED">
        <w:rPr>
          <w:sz w:val="24"/>
          <w:vertAlign w:val="superscript"/>
          <w:lang w:val="el-GR"/>
        </w:rPr>
        <w:t xml:space="preserve"> </w:t>
      </w:r>
      <w:r w:rsidR="009E01ED" w:rsidRPr="009E01ED">
        <w:rPr>
          <w:sz w:val="24"/>
          <w:vertAlign w:val="superscript"/>
          <w:lang w:val="el-GR"/>
        </w:rPr>
        <w:tab/>
      </w:r>
      <w:r w:rsidRPr="009E01ED">
        <w:rPr>
          <w:sz w:val="24"/>
          <w:lang w:val="el-GR"/>
        </w:rPr>
        <w:t xml:space="preserve">ΕΕ L 151 της 7.6.2019, σ. 70, ELI: </w:t>
      </w:r>
      <w:hyperlink r:id="rId12" w:tgtFrame="http://data.europa.eu/eli/dir/2019/882/oj" w:history="1">
        <w:r w:rsidRPr="009E01ED">
          <w:rPr>
            <w:rStyle w:val="Hyperlink"/>
            <w:sz w:val="24"/>
            <w:lang w:val="el-GR"/>
          </w:rPr>
          <w:t>http://data.europa.eu/eli/dir/2019/882/oj</w:t>
        </w:r>
      </w:hyperlink>
      <w:r w:rsidRPr="009E01ED">
        <w:rPr>
          <w:sz w:val="24"/>
          <w:lang w:val="el-GR"/>
        </w:rPr>
        <w:t>.</w:t>
      </w:r>
    </w:p>
  </w:footnote>
  <w:footnote w:id="13">
    <w:p w14:paraId="6675C680" w14:textId="6791DDEA" w:rsidR="009E72D1" w:rsidRPr="009E01ED" w:rsidRDefault="009E72D1" w:rsidP="00962578">
      <w:pPr>
        <w:pStyle w:val="FootnoteText"/>
        <w:spacing w:line="240" w:lineRule="auto"/>
        <w:ind w:left="567" w:hanging="567"/>
        <w:rPr>
          <w:sz w:val="24"/>
          <w:lang w:val="el-GR"/>
        </w:rPr>
      </w:pPr>
      <w:r w:rsidRPr="009E01ED">
        <w:rPr>
          <w:sz w:val="24"/>
          <w:vertAlign w:val="superscript"/>
          <w:lang w:val="el-GR"/>
        </w:rPr>
        <w:t>13</w:t>
      </w:r>
      <w:r w:rsidR="009E01ED" w:rsidRPr="009E01ED">
        <w:rPr>
          <w:sz w:val="24"/>
          <w:vertAlign w:val="superscript"/>
          <w:lang w:val="el-GR"/>
        </w:rPr>
        <w:t xml:space="preserve"> </w:t>
      </w:r>
      <w:r w:rsidR="009E01ED" w:rsidRPr="009E01ED">
        <w:rPr>
          <w:sz w:val="24"/>
          <w:vertAlign w:val="superscript"/>
          <w:lang w:val="el-GR"/>
        </w:rPr>
        <w:tab/>
      </w:r>
      <w:r w:rsidRPr="00962578">
        <w:rPr>
          <w:sz w:val="24"/>
          <w:lang w:val="el-GR"/>
        </w:rPr>
        <w:t xml:space="preserve">ΕΕ L 188 της 12.7.2019, σ. 79, ELI: </w:t>
      </w:r>
      <w:hyperlink r:id="rId13" w:history="1">
        <w:r w:rsidRPr="00B727AF">
          <w:rPr>
            <w:rStyle w:val="Hyperlink"/>
            <w:sz w:val="24"/>
            <w:lang w:val="el-GR"/>
          </w:rPr>
          <w:t>http://data.europa.eu/eli/dir/2019/1158/oj</w:t>
        </w:r>
      </w:hyperlink>
      <w:r w:rsidRPr="00962578">
        <w:rPr>
          <w:sz w:val="24"/>
          <w:lang w:val="el-GR"/>
        </w:rPr>
        <w:t>.</w:t>
      </w:r>
    </w:p>
  </w:footnote>
  <w:footnote w:id="14">
    <w:p w14:paraId="4F4D0B78" w14:textId="399A8181" w:rsidR="009E72D1" w:rsidRPr="009E01ED" w:rsidRDefault="009E72D1" w:rsidP="00962578">
      <w:pPr>
        <w:pStyle w:val="FootnoteText"/>
        <w:spacing w:line="240" w:lineRule="auto"/>
        <w:ind w:left="567" w:hanging="567"/>
        <w:rPr>
          <w:sz w:val="24"/>
          <w:lang w:val="el-GR"/>
        </w:rPr>
      </w:pPr>
      <w:r w:rsidRPr="009E01ED">
        <w:rPr>
          <w:sz w:val="24"/>
          <w:vertAlign w:val="superscript"/>
          <w:lang w:val="el-GR"/>
        </w:rPr>
        <w:t>14</w:t>
      </w:r>
      <w:r w:rsidR="009E01ED" w:rsidRPr="009E01ED">
        <w:rPr>
          <w:sz w:val="24"/>
          <w:vertAlign w:val="superscript"/>
          <w:lang w:val="el-GR"/>
        </w:rPr>
        <w:t xml:space="preserve"> </w:t>
      </w:r>
      <w:r w:rsidR="009E01ED" w:rsidRPr="009E01ED">
        <w:rPr>
          <w:sz w:val="24"/>
          <w:vertAlign w:val="superscript"/>
          <w:lang w:val="el-GR"/>
        </w:rPr>
        <w:tab/>
      </w:r>
      <w:r w:rsidRPr="009E01ED">
        <w:rPr>
          <w:sz w:val="24"/>
          <w:lang w:val="el-GR"/>
        </w:rPr>
        <w:t xml:space="preserve">ΕΕ L 277 της 27.10.2022, σ. 1, ELI: </w:t>
      </w:r>
      <w:hyperlink r:id="rId14" w:history="1">
        <w:r w:rsidRPr="00B727AF">
          <w:rPr>
            <w:rStyle w:val="Hyperlink"/>
            <w:sz w:val="24"/>
            <w:lang w:val="el-GR"/>
          </w:rPr>
          <w:t>http://data.europa.eu/eli/reg/2022/2065/oj</w:t>
        </w:r>
      </w:hyperlink>
      <w:r w:rsidRPr="009E01ED">
        <w:rPr>
          <w:sz w:val="24"/>
          <w:lang w:val="el-GR"/>
        </w:rPr>
        <w:t>.</w:t>
      </w:r>
    </w:p>
  </w:footnote>
  <w:footnote w:id="15">
    <w:p w14:paraId="59BDD4CE" w14:textId="172FAB90" w:rsidR="009E72D1" w:rsidRPr="009E01ED" w:rsidRDefault="009E72D1" w:rsidP="00962578">
      <w:pPr>
        <w:pStyle w:val="FootnoteText"/>
        <w:spacing w:line="240" w:lineRule="auto"/>
        <w:ind w:left="567" w:hanging="567"/>
        <w:rPr>
          <w:sz w:val="24"/>
          <w:lang w:val="el-GR"/>
        </w:rPr>
      </w:pPr>
      <w:r w:rsidRPr="009E01ED">
        <w:rPr>
          <w:sz w:val="24"/>
          <w:vertAlign w:val="superscript"/>
          <w:lang w:val="el-GR"/>
        </w:rPr>
        <w:t>15</w:t>
      </w:r>
      <w:r w:rsidR="009E01ED" w:rsidRPr="009E01ED">
        <w:rPr>
          <w:sz w:val="24"/>
          <w:vertAlign w:val="superscript"/>
          <w:lang w:val="el-GR"/>
        </w:rPr>
        <w:t xml:space="preserve"> </w:t>
      </w:r>
      <w:r w:rsidR="009E01ED" w:rsidRPr="009E01ED">
        <w:rPr>
          <w:sz w:val="24"/>
          <w:vertAlign w:val="superscript"/>
          <w:lang w:val="el-GR"/>
        </w:rPr>
        <w:tab/>
      </w:r>
      <w:r w:rsidRPr="00962578">
        <w:rPr>
          <w:sz w:val="24"/>
          <w:lang w:val="el-GR"/>
        </w:rPr>
        <w:t xml:space="preserve">ΕΕ L 315 της 7.12.2022, σ. 44, ELI: </w:t>
      </w:r>
      <w:hyperlink r:id="rId15" w:history="1">
        <w:r w:rsidRPr="00B727AF">
          <w:rPr>
            <w:rStyle w:val="Hyperlink"/>
            <w:sz w:val="24"/>
            <w:lang w:val="el-GR"/>
          </w:rPr>
          <w:t>http://data.europa.eu/eli/dir/2022/2381/oj</w:t>
        </w:r>
      </w:hyperlink>
      <w:r w:rsidRPr="00962578">
        <w:rPr>
          <w:sz w:val="24"/>
          <w:lang w:val="el-GR"/>
        </w:rPr>
        <w:t>.</w:t>
      </w:r>
    </w:p>
  </w:footnote>
  <w:footnote w:id="16">
    <w:p w14:paraId="6299D759" w14:textId="457F3538" w:rsidR="009E72D1" w:rsidRPr="009E01ED" w:rsidRDefault="009E72D1" w:rsidP="00962578">
      <w:pPr>
        <w:pStyle w:val="FootnoteText"/>
        <w:spacing w:line="240" w:lineRule="auto"/>
        <w:ind w:left="567" w:hanging="567"/>
        <w:rPr>
          <w:sz w:val="24"/>
          <w:lang w:val="el-GR"/>
        </w:rPr>
      </w:pPr>
      <w:r w:rsidRPr="009E01ED">
        <w:rPr>
          <w:sz w:val="24"/>
          <w:vertAlign w:val="superscript"/>
          <w:lang w:val="el-GR"/>
        </w:rPr>
        <w:t>16</w:t>
      </w:r>
      <w:r w:rsidR="009E01ED" w:rsidRPr="009E01ED">
        <w:rPr>
          <w:sz w:val="24"/>
          <w:vertAlign w:val="superscript"/>
          <w:lang w:val="el-GR"/>
        </w:rPr>
        <w:t xml:space="preserve"> </w:t>
      </w:r>
      <w:r w:rsidR="009E01ED" w:rsidRPr="009E01ED">
        <w:rPr>
          <w:sz w:val="24"/>
          <w:vertAlign w:val="superscript"/>
          <w:lang w:val="el-GR"/>
        </w:rPr>
        <w:tab/>
      </w:r>
      <w:r w:rsidRPr="00962578">
        <w:rPr>
          <w:sz w:val="24"/>
          <w:lang w:val="el-GR"/>
        </w:rPr>
        <w:t xml:space="preserve">ΕΕ L 132 της 17.5.2023, σ. 21, ELI: </w:t>
      </w:r>
      <w:hyperlink r:id="rId16" w:history="1">
        <w:r w:rsidRPr="00B727AF">
          <w:rPr>
            <w:rStyle w:val="Hyperlink"/>
            <w:sz w:val="24"/>
            <w:lang w:val="el-GR"/>
          </w:rPr>
          <w:t>http://data.europa.eu/eli/dir/2023/970/oj</w:t>
        </w:r>
      </w:hyperlink>
      <w:r w:rsidRPr="00962578">
        <w:rPr>
          <w:sz w:val="24"/>
          <w:lang w:val="el-GR"/>
        </w:rPr>
        <w:t>.</w:t>
      </w:r>
    </w:p>
  </w:footnote>
  <w:footnote w:id="17">
    <w:p w14:paraId="42E75C7B" w14:textId="474A72BE" w:rsidR="009E72D1" w:rsidRPr="00812C85" w:rsidRDefault="009E72D1" w:rsidP="00962578">
      <w:pPr>
        <w:pStyle w:val="FootnoteText"/>
        <w:spacing w:line="240" w:lineRule="auto"/>
        <w:ind w:left="567" w:hanging="567"/>
        <w:rPr>
          <w:sz w:val="24"/>
          <w:lang w:val="fi-FI"/>
        </w:rPr>
      </w:pPr>
      <w:r w:rsidRPr="00812C85">
        <w:rPr>
          <w:sz w:val="24"/>
          <w:vertAlign w:val="superscript"/>
          <w:lang w:val="fi-FI"/>
        </w:rPr>
        <w:t>17</w:t>
      </w:r>
      <w:r w:rsidR="009E01ED" w:rsidRPr="00812C85">
        <w:rPr>
          <w:sz w:val="24"/>
          <w:vertAlign w:val="superscript"/>
          <w:lang w:val="fi-FI"/>
        </w:rPr>
        <w:t xml:space="preserve"> </w:t>
      </w:r>
      <w:r w:rsidR="009E01ED" w:rsidRPr="00812C85">
        <w:rPr>
          <w:sz w:val="24"/>
          <w:vertAlign w:val="superscript"/>
          <w:lang w:val="fi-FI"/>
        </w:rPr>
        <w:tab/>
      </w:r>
      <w:r w:rsidRPr="00962578">
        <w:rPr>
          <w:sz w:val="24"/>
          <w:lang w:val="el-GR"/>
        </w:rPr>
        <w:t>ΕΕ</w:t>
      </w:r>
      <w:r w:rsidRPr="00812C85">
        <w:rPr>
          <w:sz w:val="24"/>
          <w:lang w:val="fi-FI"/>
        </w:rPr>
        <w:t xml:space="preserve"> L, 2024/1385, 24.5.2024, ELI: </w:t>
      </w:r>
      <w:hyperlink r:id="rId17" w:history="1">
        <w:r w:rsidRPr="00812C85">
          <w:rPr>
            <w:rStyle w:val="Hyperlink"/>
            <w:sz w:val="24"/>
            <w:lang w:val="fi-FI"/>
          </w:rPr>
          <w:t>http://data.europa.eu/eli/dir/2024/1385/oj</w:t>
        </w:r>
      </w:hyperlink>
      <w:r w:rsidRPr="00812C85">
        <w:rPr>
          <w:sz w:val="24"/>
          <w:lang w:val="fi-FI"/>
        </w:rPr>
        <w:t>.</w:t>
      </w:r>
    </w:p>
  </w:footnote>
  <w:footnote w:id="18">
    <w:p w14:paraId="40D3AAC8" w14:textId="6AFD8875" w:rsidR="009E72D1" w:rsidRPr="00812C85" w:rsidRDefault="009E72D1" w:rsidP="00962578">
      <w:pPr>
        <w:pStyle w:val="FootnoteText"/>
        <w:spacing w:line="240" w:lineRule="auto"/>
        <w:ind w:left="567" w:hanging="567"/>
        <w:rPr>
          <w:sz w:val="24"/>
          <w:lang w:val="fi-FI"/>
        </w:rPr>
      </w:pPr>
      <w:r w:rsidRPr="00812C85">
        <w:rPr>
          <w:sz w:val="24"/>
          <w:vertAlign w:val="superscript"/>
          <w:lang w:val="fi-FI"/>
        </w:rPr>
        <w:t>18</w:t>
      </w:r>
      <w:r w:rsidR="009E01ED" w:rsidRPr="00812C85">
        <w:rPr>
          <w:sz w:val="24"/>
          <w:vertAlign w:val="superscript"/>
          <w:lang w:val="fi-FI"/>
        </w:rPr>
        <w:t xml:space="preserve"> </w:t>
      </w:r>
      <w:r w:rsidR="009E01ED" w:rsidRPr="00812C85">
        <w:rPr>
          <w:sz w:val="24"/>
          <w:vertAlign w:val="superscript"/>
          <w:lang w:val="fi-FI"/>
        </w:rPr>
        <w:tab/>
      </w:r>
      <w:r w:rsidRPr="00962578">
        <w:rPr>
          <w:sz w:val="24"/>
          <w:lang w:val="el-GR"/>
        </w:rPr>
        <w:t>ΕΕ</w:t>
      </w:r>
      <w:r w:rsidRPr="00812C85">
        <w:rPr>
          <w:sz w:val="24"/>
          <w:lang w:val="fi-FI"/>
        </w:rPr>
        <w:t xml:space="preserve"> L, 2024/1500, 29.5.2024, ELI: </w:t>
      </w:r>
      <w:hyperlink r:id="rId18" w:history="1">
        <w:r w:rsidRPr="00812C85">
          <w:rPr>
            <w:rStyle w:val="Hyperlink"/>
            <w:sz w:val="24"/>
            <w:lang w:val="fi-FI"/>
          </w:rPr>
          <w:t>http://data.europa.eu/eli/dir/2024/1500/oj</w:t>
        </w:r>
      </w:hyperlink>
      <w:r w:rsidRPr="00812C85">
        <w:rPr>
          <w:sz w:val="24"/>
          <w:lang w:val="fi-FI"/>
        </w:rPr>
        <w:t>.</w:t>
      </w:r>
    </w:p>
  </w:footnote>
  <w:footnote w:id="19">
    <w:p w14:paraId="134B9B2B" w14:textId="510E47B5" w:rsidR="009E72D1" w:rsidRPr="00812C85" w:rsidRDefault="009E72D1" w:rsidP="00962578">
      <w:pPr>
        <w:pStyle w:val="FootnoteText"/>
        <w:spacing w:line="240" w:lineRule="auto"/>
        <w:ind w:left="567" w:hanging="567"/>
        <w:rPr>
          <w:sz w:val="24"/>
          <w:lang w:val="fi-FI"/>
        </w:rPr>
      </w:pPr>
      <w:r w:rsidRPr="00812C85">
        <w:rPr>
          <w:sz w:val="24"/>
          <w:vertAlign w:val="superscript"/>
          <w:lang w:val="fi-FI"/>
        </w:rPr>
        <w:t>19</w:t>
      </w:r>
      <w:r w:rsidR="009E01ED" w:rsidRPr="00812C85">
        <w:rPr>
          <w:sz w:val="24"/>
          <w:vertAlign w:val="superscript"/>
          <w:lang w:val="fi-FI"/>
        </w:rPr>
        <w:t xml:space="preserve"> </w:t>
      </w:r>
      <w:r w:rsidR="009E01ED" w:rsidRPr="00812C85">
        <w:rPr>
          <w:sz w:val="24"/>
          <w:vertAlign w:val="superscript"/>
          <w:lang w:val="fi-FI"/>
        </w:rPr>
        <w:tab/>
      </w:r>
      <w:r w:rsidRPr="00962578">
        <w:rPr>
          <w:sz w:val="24"/>
          <w:lang w:val="el-GR"/>
        </w:rPr>
        <w:t>ΕΕ</w:t>
      </w:r>
      <w:r w:rsidRPr="00812C85">
        <w:rPr>
          <w:sz w:val="24"/>
          <w:lang w:val="fi-FI"/>
        </w:rPr>
        <w:t xml:space="preserve"> L, 2024/1712, 24.6.2024, ELI: </w:t>
      </w:r>
      <w:hyperlink r:id="rId19" w:history="1">
        <w:r w:rsidRPr="00812C85">
          <w:rPr>
            <w:rStyle w:val="Hyperlink"/>
            <w:sz w:val="24"/>
            <w:lang w:val="fi-FI"/>
          </w:rPr>
          <w:t>http://data.europa.eu/eli/dir/2024/1712/oj</w:t>
        </w:r>
      </w:hyperlink>
      <w:r w:rsidRPr="00812C85">
        <w:rPr>
          <w:sz w:val="24"/>
          <w:lang w:val="fi-FI"/>
        </w:rPr>
        <w:t>.</w:t>
      </w:r>
    </w:p>
  </w:footnote>
  <w:footnote w:id="20">
    <w:p w14:paraId="568C724C" w14:textId="739995F6" w:rsidR="009E72D1" w:rsidRPr="009E01ED" w:rsidRDefault="009E72D1" w:rsidP="00962578">
      <w:pPr>
        <w:pStyle w:val="FootnoteText"/>
        <w:spacing w:line="240" w:lineRule="auto"/>
        <w:ind w:left="567" w:hanging="567"/>
        <w:rPr>
          <w:sz w:val="24"/>
          <w:lang w:val="el-GR"/>
        </w:rPr>
      </w:pPr>
      <w:r w:rsidRPr="009E01ED">
        <w:rPr>
          <w:sz w:val="24"/>
          <w:vertAlign w:val="superscript"/>
          <w:lang w:val="el-GR"/>
        </w:rPr>
        <w:t>20</w:t>
      </w:r>
      <w:r w:rsidR="009E01ED" w:rsidRPr="009E01ED">
        <w:rPr>
          <w:sz w:val="24"/>
          <w:vertAlign w:val="superscript"/>
          <w:lang w:val="el-GR"/>
        </w:rPr>
        <w:t xml:space="preserve"> </w:t>
      </w:r>
      <w:r w:rsidR="009E01ED" w:rsidRPr="009E01ED">
        <w:rPr>
          <w:sz w:val="24"/>
          <w:vertAlign w:val="superscript"/>
          <w:lang w:val="el-GR"/>
        </w:rPr>
        <w:tab/>
      </w:r>
      <w:r w:rsidRPr="009E01ED">
        <w:rPr>
          <w:sz w:val="24"/>
          <w:lang w:val="el-GR"/>
        </w:rPr>
        <w:t xml:space="preserve">EE L 107 της 26.3.2021, σ. 1, ELI: </w:t>
      </w:r>
      <w:hyperlink r:id="rId20" w:history="1">
        <w:r w:rsidRPr="00B727AF">
          <w:rPr>
            <w:rStyle w:val="Hyperlink"/>
            <w:sz w:val="24"/>
            <w:lang w:val="el-GR"/>
          </w:rPr>
          <w:t>http://data.europa.eu/eli/reg/2021/522/oj</w:t>
        </w:r>
      </w:hyperlink>
      <w:r w:rsidRPr="009E01ED">
        <w:rPr>
          <w:sz w:val="24"/>
          <w:lang w:val="el-GR"/>
        </w:rPr>
        <w:t>.</w:t>
      </w:r>
    </w:p>
  </w:footnote>
  <w:footnote w:id="21">
    <w:p w14:paraId="6509B7DB" w14:textId="141F79CF" w:rsidR="009E72D1" w:rsidRPr="009E01ED" w:rsidRDefault="009E72D1" w:rsidP="00962578">
      <w:pPr>
        <w:pStyle w:val="FootnoteText"/>
        <w:spacing w:line="240" w:lineRule="auto"/>
        <w:ind w:left="567" w:hanging="567"/>
        <w:rPr>
          <w:sz w:val="24"/>
          <w:lang w:val="el-GR"/>
        </w:rPr>
      </w:pPr>
      <w:r w:rsidRPr="009E01ED">
        <w:rPr>
          <w:sz w:val="24"/>
          <w:vertAlign w:val="superscript"/>
          <w:lang w:val="el-GR"/>
        </w:rPr>
        <w:t>21</w:t>
      </w:r>
      <w:r w:rsidR="009E01ED" w:rsidRPr="009E01ED">
        <w:rPr>
          <w:sz w:val="24"/>
          <w:vertAlign w:val="superscript"/>
          <w:lang w:val="el-GR"/>
        </w:rPr>
        <w:t xml:space="preserve"> </w:t>
      </w:r>
      <w:r w:rsidR="009E01ED" w:rsidRPr="009E01ED">
        <w:rPr>
          <w:sz w:val="24"/>
          <w:vertAlign w:val="superscript"/>
          <w:lang w:val="el-GR"/>
        </w:rPr>
        <w:tab/>
      </w:r>
      <w:r w:rsidRPr="009E01ED">
        <w:rPr>
          <w:sz w:val="24"/>
          <w:lang w:val="el-GR"/>
        </w:rPr>
        <w:t>ΕΕ C 476 της 15.12.2022, σ. 1.</w:t>
      </w:r>
    </w:p>
  </w:footnote>
  <w:footnote w:id="22">
    <w:p w14:paraId="40DF3C21" w14:textId="1F7E1084" w:rsidR="009E72D1" w:rsidRPr="00812C85" w:rsidRDefault="009E72D1" w:rsidP="00962578">
      <w:pPr>
        <w:pStyle w:val="FootnoteText"/>
        <w:spacing w:line="240" w:lineRule="auto"/>
        <w:ind w:left="567" w:hanging="567"/>
        <w:rPr>
          <w:sz w:val="24"/>
          <w:lang w:val="fi-FI"/>
        </w:rPr>
      </w:pPr>
      <w:r w:rsidRPr="00812C85">
        <w:rPr>
          <w:sz w:val="24"/>
          <w:vertAlign w:val="superscript"/>
          <w:lang w:val="fi-FI"/>
        </w:rPr>
        <w:t>22</w:t>
      </w:r>
      <w:r w:rsidR="009E01ED" w:rsidRPr="00812C85">
        <w:rPr>
          <w:sz w:val="24"/>
          <w:vertAlign w:val="superscript"/>
          <w:lang w:val="fi-FI"/>
        </w:rPr>
        <w:t xml:space="preserve"> </w:t>
      </w:r>
      <w:r w:rsidR="009E01ED" w:rsidRPr="00812C85">
        <w:rPr>
          <w:sz w:val="24"/>
          <w:vertAlign w:val="superscript"/>
          <w:lang w:val="fi-FI"/>
        </w:rPr>
        <w:tab/>
      </w:r>
      <w:r w:rsidRPr="00812C85">
        <w:rPr>
          <w:sz w:val="24"/>
          <w:lang w:val="fi-FI"/>
        </w:rPr>
        <w:t xml:space="preserve">EE L, 2024/1689, 12.7.2024, ELI: </w:t>
      </w:r>
      <w:hyperlink r:id="rId21" w:history="1">
        <w:r w:rsidRPr="00812C85">
          <w:rPr>
            <w:rStyle w:val="Hyperlink"/>
            <w:sz w:val="24"/>
            <w:lang w:val="fi-FI"/>
          </w:rPr>
          <w:t>http://data.europa.eu/eli/reg/2024/1689/oj</w:t>
        </w:r>
      </w:hyperlink>
      <w:r w:rsidRPr="00812C85">
        <w:rPr>
          <w:sz w:val="24"/>
          <w:lang w:val="fi-FI"/>
        </w:rPr>
        <w:t>.</w:t>
      </w:r>
    </w:p>
  </w:footnote>
  <w:footnote w:id="23">
    <w:p w14:paraId="4F128339" w14:textId="30017A31" w:rsidR="009E72D1" w:rsidRPr="00812C85" w:rsidRDefault="009E72D1" w:rsidP="00962578">
      <w:pPr>
        <w:pStyle w:val="FootnoteText"/>
        <w:spacing w:line="240" w:lineRule="auto"/>
        <w:ind w:left="567" w:hanging="567"/>
        <w:rPr>
          <w:sz w:val="24"/>
          <w:lang w:val="fi-FI"/>
        </w:rPr>
      </w:pPr>
      <w:r w:rsidRPr="00812C85">
        <w:rPr>
          <w:sz w:val="24"/>
          <w:vertAlign w:val="superscript"/>
          <w:lang w:val="fi-FI"/>
        </w:rPr>
        <w:t>23</w:t>
      </w:r>
      <w:r w:rsidR="009E01ED" w:rsidRPr="00812C85">
        <w:rPr>
          <w:sz w:val="24"/>
          <w:vertAlign w:val="superscript"/>
          <w:lang w:val="fi-FI"/>
        </w:rPr>
        <w:t xml:space="preserve"> </w:t>
      </w:r>
      <w:r w:rsidR="009E01ED" w:rsidRPr="00812C85">
        <w:rPr>
          <w:sz w:val="24"/>
          <w:vertAlign w:val="superscript"/>
          <w:lang w:val="fi-FI"/>
        </w:rPr>
        <w:tab/>
      </w:r>
      <w:r w:rsidRPr="009E01ED">
        <w:rPr>
          <w:sz w:val="24"/>
          <w:lang w:val="el-GR"/>
        </w:rPr>
        <w:t>ΕΕ</w:t>
      </w:r>
      <w:r w:rsidRPr="00812C85">
        <w:rPr>
          <w:sz w:val="24"/>
          <w:lang w:val="fi-FI"/>
        </w:rPr>
        <w:t xml:space="preserve"> C 146 </w:t>
      </w:r>
      <w:r w:rsidRPr="009E01ED">
        <w:rPr>
          <w:sz w:val="24"/>
          <w:lang w:val="el-GR"/>
        </w:rPr>
        <w:t>της</w:t>
      </w:r>
      <w:r w:rsidRPr="00812C85">
        <w:rPr>
          <w:sz w:val="24"/>
          <w:lang w:val="fi-FI"/>
        </w:rPr>
        <w:t xml:space="preserve"> 22.6.2006, </w:t>
      </w:r>
      <w:r w:rsidRPr="009E01ED">
        <w:rPr>
          <w:sz w:val="24"/>
          <w:lang w:val="el-GR"/>
        </w:rPr>
        <w:t>σ</w:t>
      </w:r>
      <w:r w:rsidRPr="00812C85">
        <w:rPr>
          <w:sz w:val="24"/>
          <w:lang w:val="fi-FI"/>
        </w:rPr>
        <w:t>. 4.</w:t>
      </w:r>
    </w:p>
  </w:footnote>
  <w:footnote w:id="24">
    <w:p w14:paraId="1440F541" w14:textId="3E440487" w:rsidR="009E72D1" w:rsidRPr="00812C85" w:rsidRDefault="009E72D1" w:rsidP="00962578">
      <w:pPr>
        <w:pStyle w:val="FootnoteText"/>
        <w:spacing w:line="240" w:lineRule="auto"/>
        <w:ind w:left="567" w:hanging="567"/>
        <w:rPr>
          <w:sz w:val="24"/>
          <w:lang w:val="fi-FI"/>
        </w:rPr>
      </w:pPr>
      <w:r w:rsidRPr="00812C85">
        <w:rPr>
          <w:sz w:val="24"/>
          <w:vertAlign w:val="superscript"/>
          <w:lang w:val="fi-FI"/>
        </w:rPr>
        <w:t>24</w:t>
      </w:r>
      <w:r w:rsidR="009E01ED" w:rsidRPr="00812C85">
        <w:rPr>
          <w:sz w:val="24"/>
          <w:vertAlign w:val="superscript"/>
          <w:lang w:val="fi-FI"/>
        </w:rPr>
        <w:t xml:space="preserve"> </w:t>
      </w:r>
      <w:r w:rsidR="009E01ED" w:rsidRPr="00812C85">
        <w:rPr>
          <w:sz w:val="24"/>
          <w:vertAlign w:val="superscript"/>
          <w:lang w:val="fi-FI"/>
        </w:rPr>
        <w:tab/>
      </w:r>
      <w:r w:rsidRPr="009E01ED">
        <w:rPr>
          <w:sz w:val="24"/>
          <w:lang w:val="el-GR"/>
        </w:rPr>
        <w:t>Απόφαση</w:t>
      </w:r>
      <w:r w:rsidRPr="00812C85">
        <w:rPr>
          <w:sz w:val="24"/>
          <w:lang w:val="fi-FI"/>
        </w:rPr>
        <w:t xml:space="preserve"> </w:t>
      </w:r>
      <w:r w:rsidRPr="009E01ED">
        <w:rPr>
          <w:sz w:val="24"/>
          <w:lang w:val="el-GR"/>
        </w:rPr>
        <w:t>του</w:t>
      </w:r>
      <w:r w:rsidRPr="00812C85">
        <w:rPr>
          <w:sz w:val="24"/>
          <w:lang w:val="fi-FI"/>
        </w:rPr>
        <w:t xml:space="preserve"> </w:t>
      </w:r>
      <w:r w:rsidRPr="009E01ED">
        <w:rPr>
          <w:sz w:val="24"/>
          <w:lang w:val="el-GR"/>
        </w:rPr>
        <w:t>Δικαστηρίου</w:t>
      </w:r>
      <w:r w:rsidRPr="00812C85">
        <w:rPr>
          <w:sz w:val="24"/>
          <w:lang w:val="fi-FI"/>
        </w:rPr>
        <w:t xml:space="preserve"> </w:t>
      </w:r>
      <w:r w:rsidRPr="009E01ED">
        <w:rPr>
          <w:sz w:val="24"/>
          <w:lang w:val="el-GR"/>
        </w:rPr>
        <w:t>της</w:t>
      </w:r>
      <w:r w:rsidRPr="00812C85">
        <w:rPr>
          <w:sz w:val="24"/>
          <w:lang w:val="fi-FI"/>
        </w:rPr>
        <w:t xml:space="preserve"> 14</w:t>
      </w:r>
      <w:r w:rsidRPr="009E01ED">
        <w:rPr>
          <w:sz w:val="24"/>
          <w:lang w:val="el-GR"/>
        </w:rPr>
        <w:t>ης</w:t>
      </w:r>
      <w:r w:rsidRPr="00812C85">
        <w:rPr>
          <w:sz w:val="24"/>
          <w:lang w:val="fi-FI"/>
        </w:rPr>
        <w:t xml:space="preserve"> </w:t>
      </w:r>
      <w:r w:rsidRPr="009E01ED">
        <w:rPr>
          <w:sz w:val="24"/>
          <w:lang w:val="el-GR"/>
        </w:rPr>
        <w:t>Δεκεμβρίου</w:t>
      </w:r>
      <w:r w:rsidRPr="00812C85">
        <w:rPr>
          <w:sz w:val="24"/>
          <w:lang w:val="fi-FI"/>
        </w:rPr>
        <w:t xml:space="preserve"> 2021, V.</w:t>
      </w:r>
      <w:r w:rsidRPr="009E01ED">
        <w:rPr>
          <w:sz w:val="24"/>
          <w:lang w:val="el-GR"/>
        </w:rPr>
        <w:t>М</w:t>
      </w:r>
      <w:r w:rsidRPr="00812C85">
        <w:rPr>
          <w:sz w:val="24"/>
          <w:lang w:val="fi-FI"/>
        </w:rPr>
        <w:t>.</w:t>
      </w:r>
      <w:r w:rsidRPr="009E01ED">
        <w:rPr>
          <w:sz w:val="24"/>
          <w:lang w:val="el-GR"/>
        </w:rPr>
        <w:t>А</w:t>
      </w:r>
      <w:r w:rsidRPr="00812C85">
        <w:rPr>
          <w:sz w:val="24"/>
          <w:lang w:val="fi-FI"/>
        </w:rPr>
        <w:t xml:space="preserve">. </w:t>
      </w:r>
      <w:r w:rsidRPr="009E01ED">
        <w:rPr>
          <w:sz w:val="24"/>
          <w:lang w:val="el-GR"/>
        </w:rPr>
        <w:t>κατά</w:t>
      </w:r>
      <w:r w:rsidRPr="00812C85">
        <w:rPr>
          <w:sz w:val="24"/>
          <w:lang w:val="fi-FI"/>
        </w:rPr>
        <w:t xml:space="preserve"> </w:t>
      </w:r>
      <w:proofErr w:type="spellStart"/>
      <w:r w:rsidRPr="00812C85">
        <w:rPr>
          <w:sz w:val="24"/>
          <w:lang w:val="fi-FI"/>
        </w:rPr>
        <w:t>Stolichna</w:t>
      </w:r>
      <w:proofErr w:type="spellEnd"/>
      <w:r w:rsidRPr="00812C85">
        <w:rPr>
          <w:sz w:val="24"/>
          <w:lang w:val="fi-FI"/>
        </w:rPr>
        <w:t xml:space="preserve"> </w:t>
      </w:r>
      <w:proofErr w:type="spellStart"/>
      <w:r w:rsidRPr="00812C85">
        <w:rPr>
          <w:sz w:val="24"/>
          <w:lang w:val="fi-FI"/>
        </w:rPr>
        <w:t>obshtina</w:t>
      </w:r>
      <w:proofErr w:type="spellEnd"/>
      <w:r w:rsidRPr="00812C85">
        <w:rPr>
          <w:sz w:val="24"/>
          <w:lang w:val="fi-FI"/>
        </w:rPr>
        <w:t xml:space="preserve">, </w:t>
      </w:r>
      <w:proofErr w:type="spellStart"/>
      <w:r w:rsidRPr="00812C85">
        <w:rPr>
          <w:sz w:val="24"/>
          <w:lang w:val="fi-FI"/>
        </w:rPr>
        <w:t>rayon</w:t>
      </w:r>
      <w:proofErr w:type="spellEnd"/>
      <w:r w:rsidRPr="00812C85">
        <w:rPr>
          <w:sz w:val="24"/>
          <w:lang w:val="fi-FI"/>
        </w:rPr>
        <w:t xml:space="preserve"> «</w:t>
      </w:r>
      <w:proofErr w:type="spellStart"/>
      <w:r w:rsidRPr="00812C85">
        <w:rPr>
          <w:sz w:val="24"/>
          <w:lang w:val="fi-FI"/>
        </w:rPr>
        <w:t>Pancharevo</w:t>
      </w:r>
      <w:proofErr w:type="spellEnd"/>
      <w:r w:rsidRPr="00812C85">
        <w:rPr>
          <w:sz w:val="24"/>
          <w:lang w:val="fi-FI"/>
        </w:rPr>
        <w:t xml:space="preserve">», </w:t>
      </w:r>
      <w:r w:rsidRPr="009E01ED">
        <w:rPr>
          <w:sz w:val="24"/>
          <w:lang w:val="el-GR"/>
        </w:rPr>
        <w:t>υπόθεση</w:t>
      </w:r>
      <w:r w:rsidRPr="00812C85">
        <w:rPr>
          <w:sz w:val="24"/>
          <w:lang w:val="fi-FI"/>
        </w:rPr>
        <w:t xml:space="preserve"> C-490/20, ECLI:EU:C:2021:1008.</w:t>
      </w:r>
    </w:p>
  </w:footnote>
  <w:footnote w:id="25">
    <w:p w14:paraId="1B0D8666" w14:textId="74BCE0D3" w:rsidR="009E72D1" w:rsidRPr="009E01ED" w:rsidRDefault="009E72D1" w:rsidP="00962578">
      <w:pPr>
        <w:pStyle w:val="FootnoteText"/>
        <w:spacing w:line="240" w:lineRule="auto"/>
        <w:ind w:left="567" w:hanging="567"/>
        <w:rPr>
          <w:sz w:val="24"/>
          <w:lang w:val="el-GR"/>
        </w:rPr>
      </w:pPr>
      <w:r w:rsidRPr="009E01ED">
        <w:rPr>
          <w:sz w:val="24"/>
          <w:vertAlign w:val="superscript"/>
          <w:lang w:val="el-GR"/>
        </w:rPr>
        <w:t>25</w:t>
      </w:r>
      <w:r w:rsidR="009E01ED" w:rsidRPr="009E01ED">
        <w:rPr>
          <w:sz w:val="24"/>
          <w:vertAlign w:val="superscript"/>
          <w:lang w:val="el-GR"/>
        </w:rPr>
        <w:t xml:space="preserve"> </w:t>
      </w:r>
      <w:r w:rsidR="009E01ED" w:rsidRPr="009E01ED">
        <w:rPr>
          <w:sz w:val="24"/>
          <w:vertAlign w:val="superscript"/>
          <w:lang w:val="el-GR"/>
        </w:rPr>
        <w:tab/>
      </w:r>
      <w:r w:rsidRPr="009E01ED">
        <w:rPr>
          <w:sz w:val="24"/>
          <w:lang w:val="el-GR"/>
        </w:rPr>
        <w:t>EE C 468 της 15.12.2016, σ. 128.</w:t>
      </w:r>
    </w:p>
  </w:footnote>
  <w:footnote w:id="26">
    <w:p w14:paraId="70E9AAFA" w14:textId="50AE89E5" w:rsidR="009E72D1" w:rsidRPr="009E01ED" w:rsidRDefault="009E72D1" w:rsidP="00962578">
      <w:pPr>
        <w:pStyle w:val="FootnoteText"/>
        <w:spacing w:line="240" w:lineRule="auto"/>
        <w:ind w:left="567" w:hanging="567"/>
        <w:rPr>
          <w:sz w:val="24"/>
          <w:lang w:val="el-GR"/>
        </w:rPr>
      </w:pPr>
      <w:r w:rsidRPr="009E01ED">
        <w:rPr>
          <w:sz w:val="24"/>
          <w:vertAlign w:val="superscript"/>
          <w:lang w:val="el-GR"/>
        </w:rPr>
        <w:t>26</w:t>
      </w:r>
      <w:r w:rsidR="009E01ED" w:rsidRPr="009E01ED">
        <w:rPr>
          <w:sz w:val="24"/>
          <w:vertAlign w:val="superscript"/>
          <w:lang w:val="el-GR"/>
        </w:rPr>
        <w:t xml:space="preserve"> </w:t>
      </w:r>
      <w:r w:rsidR="009E01ED" w:rsidRPr="009E01ED">
        <w:rPr>
          <w:sz w:val="24"/>
          <w:vertAlign w:val="superscript"/>
          <w:lang w:val="el-GR"/>
        </w:rPr>
        <w:tab/>
      </w:r>
      <w:r w:rsidRPr="009E01ED">
        <w:rPr>
          <w:sz w:val="24"/>
          <w:lang w:val="el-GR"/>
        </w:rPr>
        <w:t>ΕΕ C 363 της 28.10.2020, σ. 164.</w:t>
      </w:r>
    </w:p>
  </w:footnote>
  <w:footnote w:id="27">
    <w:p w14:paraId="4F51344D" w14:textId="6822C4AB" w:rsidR="009E72D1" w:rsidRPr="009E01ED" w:rsidRDefault="009E72D1" w:rsidP="00962578">
      <w:pPr>
        <w:pStyle w:val="FootnoteText"/>
        <w:spacing w:line="240" w:lineRule="auto"/>
        <w:ind w:left="567" w:hanging="567"/>
        <w:rPr>
          <w:sz w:val="24"/>
          <w:lang w:val="el-GR"/>
        </w:rPr>
      </w:pPr>
      <w:r w:rsidRPr="009E01ED">
        <w:rPr>
          <w:sz w:val="24"/>
          <w:vertAlign w:val="superscript"/>
          <w:lang w:val="el-GR"/>
        </w:rPr>
        <w:t>27</w:t>
      </w:r>
      <w:r w:rsidR="009E01ED" w:rsidRPr="009E01ED">
        <w:rPr>
          <w:sz w:val="24"/>
          <w:vertAlign w:val="superscript"/>
          <w:lang w:val="el-GR"/>
        </w:rPr>
        <w:t xml:space="preserve"> </w:t>
      </w:r>
      <w:r w:rsidR="009E01ED" w:rsidRPr="009E01ED">
        <w:rPr>
          <w:sz w:val="24"/>
          <w:vertAlign w:val="superscript"/>
          <w:lang w:val="el-GR"/>
        </w:rPr>
        <w:tab/>
      </w:r>
      <w:r w:rsidRPr="009E01ED">
        <w:rPr>
          <w:sz w:val="24"/>
          <w:lang w:val="el-GR"/>
        </w:rPr>
        <w:t>ΕΕ C 449 της 23.12.2020, σ. 102.</w:t>
      </w:r>
    </w:p>
  </w:footnote>
  <w:footnote w:id="28">
    <w:p w14:paraId="795054FF" w14:textId="5C96B4B2" w:rsidR="009E72D1" w:rsidRPr="009E01ED" w:rsidRDefault="009E72D1" w:rsidP="00962578">
      <w:pPr>
        <w:pStyle w:val="FootnoteText"/>
        <w:spacing w:line="240" w:lineRule="auto"/>
        <w:ind w:left="567" w:hanging="567"/>
        <w:rPr>
          <w:sz w:val="24"/>
          <w:lang w:val="el-GR"/>
        </w:rPr>
      </w:pPr>
      <w:r w:rsidRPr="009E01ED">
        <w:rPr>
          <w:sz w:val="24"/>
          <w:vertAlign w:val="superscript"/>
          <w:lang w:val="el-GR"/>
        </w:rPr>
        <w:t>28</w:t>
      </w:r>
      <w:r w:rsidR="009E01ED" w:rsidRPr="009E01ED">
        <w:rPr>
          <w:sz w:val="24"/>
          <w:vertAlign w:val="superscript"/>
          <w:lang w:val="el-GR"/>
        </w:rPr>
        <w:t xml:space="preserve"> </w:t>
      </w:r>
      <w:r w:rsidR="009E01ED" w:rsidRPr="009E01ED">
        <w:rPr>
          <w:sz w:val="24"/>
          <w:vertAlign w:val="superscript"/>
          <w:lang w:val="el-GR"/>
        </w:rPr>
        <w:tab/>
      </w:r>
      <w:r w:rsidRPr="009E01ED">
        <w:rPr>
          <w:sz w:val="24"/>
          <w:lang w:val="el-GR"/>
        </w:rPr>
        <w:t>ΕΕ C 232 της 16.6.2021, σ. 48.</w:t>
      </w:r>
    </w:p>
  </w:footnote>
  <w:footnote w:id="29">
    <w:p w14:paraId="19D9B17A" w14:textId="198E31E8" w:rsidR="009E72D1" w:rsidRPr="009E01ED" w:rsidRDefault="009E72D1" w:rsidP="00962578">
      <w:pPr>
        <w:pStyle w:val="FootnoteText"/>
        <w:spacing w:line="240" w:lineRule="auto"/>
        <w:ind w:left="567" w:hanging="567"/>
        <w:rPr>
          <w:sz w:val="24"/>
          <w:lang w:val="el-GR"/>
        </w:rPr>
      </w:pPr>
      <w:r w:rsidRPr="009E01ED">
        <w:rPr>
          <w:sz w:val="24"/>
          <w:vertAlign w:val="superscript"/>
          <w:lang w:val="el-GR"/>
        </w:rPr>
        <w:t>29</w:t>
      </w:r>
      <w:r w:rsidR="009E01ED" w:rsidRPr="009E01ED">
        <w:rPr>
          <w:sz w:val="24"/>
          <w:vertAlign w:val="superscript"/>
          <w:lang w:val="el-GR"/>
        </w:rPr>
        <w:t xml:space="preserve"> </w:t>
      </w:r>
      <w:r w:rsidR="009E01ED" w:rsidRPr="009E01ED">
        <w:rPr>
          <w:sz w:val="24"/>
          <w:vertAlign w:val="superscript"/>
          <w:lang w:val="el-GR"/>
        </w:rPr>
        <w:tab/>
      </w:r>
      <w:r w:rsidRPr="009E01ED">
        <w:rPr>
          <w:sz w:val="24"/>
          <w:lang w:val="el-GR"/>
        </w:rPr>
        <w:t>ΕΕ C 331 της 17.8.2021, σ. 5.</w:t>
      </w:r>
    </w:p>
  </w:footnote>
  <w:footnote w:id="30">
    <w:p w14:paraId="4F7A4C18" w14:textId="21FA6B9B" w:rsidR="009E72D1" w:rsidRPr="009E01ED" w:rsidRDefault="009E72D1" w:rsidP="00962578">
      <w:pPr>
        <w:pStyle w:val="FootnoteText"/>
        <w:spacing w:line="240" w:lineRule="auto"/>
        <w:ind w:left="567" w:hanging="567"/>
        <w:rPr>
          <w:sz w:val="24"/>
          <w:lang w:val="el-GR"/>
        </w:rPr>
      </w:pPr>
      <w:r w:rsidRPr="009E01ED">
        <w:rPr>
          <w:sz w:val="24"/>
          <w:vertAlign w:val="superscript"/>
          <w:lang w:val="el-GR"/>
        </w:rPr>
        <w:t>30</w:t>
      </w:r>
      <w:r w:rsidR="009E01ED" w:rsidRPr="009E01ED">
        <w:rPr>
          <w:sz w:val="24"/>
          <w:vertAlign w:val="superscript"/>
          <w:lang w:val="el-GR"/>
        </w:rPr>
        <w:t xml:space="preserve"> </w:t>
      </w:r>
      <w:r w:rsidR="009E01ED" w:rsidRPr="009E01ED">
        <w:rPr>
          <w:sz w:val="24"/>
          <w:vertAlign w:val="superscript"/>
          <w:lang w:val="el-GR"/>
        </w:rPr>
        <w:tab/>
      </w:r>
      <w:r w:rsidRPr="009E01ED">
        <w:rPr>
          <w:sz w:val="24"/>
          <w:lang w:val="el-GR"/>
        </w:rPr>
        <w:t>ΕΕ C 404 της 6.10.2021, σ. 202.</w:t>
      </w:r>
    </w:p>
  </w:footnote>
  <w:footnote w:id="31">
    <w:p w14:paraId="21C60618" w14:textId="334A66EE" w:rsidR="009E72D1" w:rsidRPr="009E01ED" w:rsidRDefault="009E72D1" w:rsidP="00962578">
      <w:pPr>
        <w:pStyle w:val="FootnoteText"/>
        <w:spacing w:line="240" w:lineRule="auto"/>
        <w:ind w:left="567" w:hanging="567"/>
        <w:rPr>
          <w:sz w:val="24"/>
          <w:lang w:val="el-GR"/>
        </w:rPr>
      </w:pPr>
      <w:r w:rsidRPr="009E01ED">
        <w:rPr>
          <w:sz w:val="24"/>
          <w:vertAlign w:val="superscript"/>
          <w:lang w:val="el-GR"/>
        </w:rPr>
        <w:t>31</w:t>
      </w:r>
      <w:r w:rsidR="009E01ED" w:rsidRPr="009E01ED">
        <w:rPr>
          <w:sz w:val="24"/>
          <w:vertAlign w:val="superscript"/>
          <w:lang w:val="el-GR"/>
        </w:rPr>
        <w:t xml:space="preserve"> </w:t>
      </w:r>
      <w:r w:rsidR="009E01ED" w:rsidRPr="009E01ED">
        <w:rPr>
          <w:sz w:val="24"/>
          <w:vertAlign w:val="superscript"/>
          <w:lang w:val="el-GR"/>
        </w:rPr>
        <w:tab/>
      </w:r>
      <w:r w:rsidRPr="009E01ED">
        <w:rPr>
          <w:sz w:val="24"/>
          <w:lang w:val="el-GR"/>
        </w:rPr>
        <w:t>ΕΕ C 456 της 10.11.2021, σ. 208.</w:t>
      </w:r>
    </w:p>
  </w:footnote>
  <w:footnote w:id="32">
    <w:p w14:paraId="44E4843C" w14:textId="79DABEBB" w:rsidR="009E72D1" w:rsidRPr="009E01ED" w:rsidRDefault="009E72D1" w:rsidP="00962578">
      <w:pPr>
        <w:pStyle w:val="FootnoteText"/>
        <w:spacing w:line="240" w:lineRule="auto"/>
        <w:ind w:left="567" w:hanging="567"/>
        <w:rPr>
          <w:sz w:val="24"/>
          <w:lang w:val="el-GR"/>
        </w:rPr>
      </w:pPr>
      <w:r w:rsidRPr="009E01ED">
        <w:rPr>
          <w:sz w:val="24"/>
          <w:vertAlign w:val="superscript"/>
          <w:lang w:val="el-GR"/>
        </w:rPr>
        <w:t>32</w:t>
      </w:r>
      <w:r w:rsidR="009E01ED" w:rsidRPr="009E01ED">
        <w:rPr>
          <w:sz w:val="24"/>
          <w:vertAlign w:val="superscript"/>
          <w:lang w:val="el-GR"/>
        </w:rPr>
        <w:t xml:space="preserve"> </w:t>
      </w:r>
      <w:r w:rsidR="009E01ED" w:rsidRPr="009E01ED">
        <w:rPr>
          <w:sz w:val="24"/>
          <w:vertAlign w:val="superscript"/>
          <w:lang w:val="el-GR"/>
        </w:rPr>
        <w:tab/>
      </w:r>
      <w:r w:rsidRPr="009E01ED">
        <w:rPr>
          <w:sz w:val="24"/>
          <w:lang w:val="el-GR"/>
        </w:rPr>
        <w:t>ΕΕ C 456 της 10.11.2021, σ. 191.</w:t>
      </w:r>
    </w:p>
  </w:footnote>
  <w:footnote w:id="33">
    <w:p w14:paraId="0DB1D082" w14:textId="7BE577D7" w:rsidR="009E72D1" w:rsidRPr="009E01ED" w:rsidRDefault="009E72D1" w:rsidP="00962578">
      <w:pPr>
        <w:pStyle w:val="FootnoteText"/>
        <w:spacing w:line="240" w:lineRule="auto"/>
        <w:ind w:left="567" w:hanging="567"/>
        <w:rPr>
          <w:sz w:val="24"/>
          <w:lang w:val="el-GR"/>
        </w:rPr>
      </w:pPr>
      <w:r w:rsidRPr="009E01ED">
        <w:rPr>
          <w:sz w:val="24"/>
          <w:vertAlign w:val="superscript"/>
          <w:lang w:val="el-GR"/>
        </w:rPr>
        <w:t>33</w:t>
      </w:r>
      <w:r w:rsidR="009E01ED" w:rsidRPr="009E01ED">
        <w:rPr>
          <w:sz w:val="24"/>
          <w:vertAlign w:val="superscript"/>
          <w:lang w:val="el-GR"/>
        </w:rPr>
        <w:t xml:space="preserve"> </w:t>
      </w:r>
      <w:r w:rsidR="009E01ED" w:rsidRPr="009E01ED">
        <w:rPr>
          <w:sz w:val="24"/>
          <w:vertAlign w:val="superscript"/>
          <w:lang w:val="el-GR"/>
        </w:rPr>
        <w:tab/>
      </w:r>
      <w:r w:rsidRPr="009E01ED">
        <w:rPr>
          <w:sz w:val="24"/>
          <w:lang w:val="el-GR"/>
        </w:rPr>
        <w:t>ΕΕ C 456 της 10.11.2021, σ. 232.</w:t>
      </w:r>
    </w:p>
  </w:footnote>
  <w:footnote w:id="34">
    <w:p w14:paraId="7998D57A" w14:textId="27B0A87C" w:rsidR="009E72D1" w:rsidRPr="009E01ED" w:rsidRDefault="009E72D1" w:rsidP="00962578">
      <w:pPr>
        <w:pStyle w:val="FootnoteText"/>
        <w:spacing w:line="240" w:lineRule="auto"/>
        <w:ind w:left="567" w:hanging="567"/>
        <w:rPr>
          <w:sz w:val="24"/>
          <w:lang w:val="el-GR"/>
        </w:rPr>
      </w:pPr>
      <w:r w:rsidRPr="009E01ED">
        <w:rPr>
          <w:sz w:val="24"/>
          <w:vertAlign w:val="superscript"/>
          <w:lang w:val="el-GR"/>
        </w:rPr>
        <w:t>34</w:t>
      </w:r>
      <w:r w:rsidR="009E01ED" w:rsidRPr="009E01ED">
        <w:rPr>
          <w:sz w:val="24"/>
          <w:vertAlign w:val="superscript"/>
          <w:lang w:val="el-GR"/>
        </w:rPr>
        <w:t xml:space="preserve"> </w:t>
      </w:r>
      <w:r w:rsidR="009E01ED" w:rsidRPr="009E01ED">
        <w:rPr>
          <w:sz w:val="24"/>
          <w:vertAlign w:val="superscript"/>
          <w:lang w:val="el-GR"/>
        </w:rPr>
        <w:tab/>
      </w:r>
      <w:r w:rsidRPr="009E01ED">
        <w:rPr>
          <w:sz w:val="24"/>
          <w:lang w:val="el-GR"/>
        </w:rPr>
        <w:t>ΕΕ C 465 της 17.11.2021, σ. 160.</w:t>
      </w:r>
    </w:p>
  </w:footnote>
  <w:footnote w:id="35">
    <w:p w14:paraId="7742A9BF" w14:textId="086590CB" w:rsidR="009E72D1" w:rsidRPr="009E01ED" w:rsidRDefault="009E72D1" w:rsidP="00962578">
      <w:pPr>
        <w:pStyle w:val="FootnoteText"/>
        <w:spacing w:line="240" w:lineRule="auto"/>
        <w:ind w:left="567" w:hanging="567"/>
        <w:rPr>
          <w:sz w:val="24"/>
          <w:lang w:val="el-GR"/>
        </w:rPr>
      </w:pPr>
      <w:r w:rsidRPr="009E01ED">
        <w:rPr>
          <w:sz w:val="24"/>
          <w:vertAlign w:val="superscript"/>
          <w:lang w:val="el-GR"/>
        </w:rPr>
        <w:t>35</w:t>
      </w:r>
      <w:r w:rsidR="009E01ED" w:rsidRPr="009E01ED">
        <w:rPr>
          <w:sz w:val="24"/>
          <w:vertAlign w:val="superscript"/>
          <w:lang w:val="el-GR"/>
        </w:rPr>
        <w:t xml:space="preserve"> </w:t>
      </w:r>
      <w:r w:rsidR="009E01ED" w:rsidRPr="009E01ED">
        <w:rPr>
          <w:sz w:val="24"/>
          <w:vertAlign w:val="superscript"/>
          <w:lang w:val="el-GR"/>
        </w:rPr>
        <w:tab/>
      </w:r>
      <w:r w:rsidRPr="009E01ED">
        <w:rPr>
          <w:sz w:val="24"/>
          <w:lang w:val="el-GR"/>
        </w:rPr>
        <w:t>ΕΕ C 67 της 8.2.2022, σ. 137.</w:t>
      </w:r>
    </w:p>
  </w:footnote>
  <w:footnote w:id="36">
    <w:p w14:paraId="5376EB1D" w14:textId="6586F6EF" w:rsidR="009E72D1" w:rsidRPr="009E01ED" w:rsidRDefault="009E72D1" w:rsidP="00962578">
      <w:pPr>
        <w:pStyle w:val="FootnoteText"/>
        <w:spacing w:line="240" w:lineRule="auto"/>
        <w:ind w:left="567" w:hanging="567"/>
        <w:rPr>
          <w:sz w:val="24"/>
          <w:lang w:val="el-GR"/>
        </w:rPr>
      </w:pPr>
      <w:r w:rsidRPr="009E01ED">
        <w:rPr>
          <w:sz w:val="24"/>
          <w:vertAlign w:val="superscript"/>
          <w:lang w:val="el-GR"/>
        </w:rPr>
        <w:t>36</w:t>
      </w:r>
      <w:r w:rsidR="009E01ED" w:rsidRPr="009E01ED">
        <w:rPr>
          <w:sz w:val="24"/>
          <w:vertAlign w:val="superscript"/>
          <w:lang w:val="el-GR"/>
        </w:rPr>
        <w:t xml:space="preserve"> </w:t>
      </w:r>
      <w:r w:rsidR="009E01ED" w:rsidRPr="009E01ED">
        <w:rPr>
          <w:sz w:val="24"/>
          <w:vertAlign w:val="superscript"/>
          <w:lang w:val="el-GR"/>
        </w:rPr>
        <w:tab/>
      </w:r>
      <w:r w:rsidRPr="009E01ED">
        <w:rPr>
          <w:sz w:val="24"/>
          <w:lang w:val="el-GR"/>
        </w:rPr>
        <w:t>ΕΕ C 81 της 18.2.2022, σ. 43.</w:t>
      </w:r>
    </w:p>
  </w:footnote>
  <w:footnote w:id="37">
    <w:p w14:paraId="14269293" w14:textId="1D96260A" w:rsidR="009E72D1" w:rsidRPr="009E01ED" w:rsidRDefault="009E72D1" w:rsidP="00962578">
      <w:pPr>
        <w:pStyle w:val="FootnoteText"/>
        <w:spacing w:line="240" w:lineRule="auto"/>
        <w:ind w:left="567" w:hanging="567"/>
        <w:rPr>
          <w:sz w:val="24"/>
          <w:lang w:val="el-GR"/>
        </w:rPr>
      </w:pPr>
      <w:r w:rsidRPr="009E01ED">
        <w:rPr>
          <w:sz w:val="24"/>
          <w:vertAlign w:val="superscript"/>
          <w:lang w:val="el-GR"/>
        </w:rPr>
        <w:t>37</w:t>
      </w:r>
      <w:r w:rsidR="009E01ED" w:rsidRPr="009E01ED">
        <w:rPr>
          <w:sz w:val="24"/>
          <w:vertAlign w:val="superscript"/>
          <w:lang w:val="el-GR"/>
        </w:rPr>
        <w:t xml:space="preserve"> </w:t>
      </w:r>
      <w:r w:rsidR="009E01ED" w:rsidRPr="009E01ED">
        <w:rPr>
          <w:sz w:val="24"/>
          <w:vertAlign w:val="superscript"/>
          <w:lang w:val="el-GR"/>
        </w:rPr>
        <w:tab/>
      </w:r>
      <w:r w:rsidRPr="009E01ED">
        <w:rPr>
          <w:sz w:val="24"/>
          <w:lang w:val="el-GR"/>
        </w:rPr>
        <w:t>ΕΕ C 117 της 11.3.2022, σ. 88.</w:t>
      </w:r>
    </w:p>
  </w:footnote>
  <w:footnote w:id="38">
    <w:p w14:paraId="26D1DF7B" w14:textId="7B5E2E17" w:rsidR="009E72D1" w:rsidRPr="009E01ED" w:rsidRDefault="009E72D1" w:rsidP="00962578">
      <w:pPr>
        <w:pStyle w:val="FootnoteText"/>
        <w:spacing w:line="240" w:lineRule="auto"/>
        <w:ind w:left="567" w:hanging="567"/>
        <w:rPr>
          <w:sz w:val="24"/>
          <w:lang w:val="el-GR"/>
        </w:rPr>
      </w:pPr>
      <w:r w:rsidRPr="009E01ED">
        <w:rPr>
          <w:sz w:val="24"/>
          <w:vertAlign w:val="superscript"/>
          <w:lang w:val="el-GR"/>
        </w:rPr>
        <w:t>38</w:t>
      </w:r>
      <w:r w:rsidR="009E01ED" w:rsidRPr="009E01ED">
        <w:rPr>
          <w:sz w:val="24"/>
          <w:vertAlign w:val="superscript"/>
          <w:lang w:val="el-GR"/>
        </w:rPr>
        <w:t xml:space="preserve"> </w:t>
      </w:r>
      <w:r w:rsidR="009E01ED" w:rsidRPr="009E01ED">
        <w:rPr>
          <w:sz w:val="24"/>
          <w:vertAlign w:val="superscript"/>
          <w:lang w:val="el-GR"/>
        </w:rPr>
        <w:tab/>
      </w:r>
      <w:r w:rsidRPr="009E01ED">
        <w:rPr>
          <w:sz w:val="24"/>
          <w:lang w:val="el-GR"/>
        </w:rPr>
        <w:t>ΕΕ C 251 της 30.6.2022, σ. 2.</w:t>
      </w:r>
    </w:p>
  </w:footnote>
  <w:footnote w:id="39">
    <w:p w14:paraId="5C772F7F" w14:textId="148E8EB3" w:rsidR="009E72D1" w:rsidRPr="009E01ED" w:rsidRDefault="009E72D1" w:rsidP="00962578">
      <w:pPr>
        <w:pStyle w:val="FootnoteText"/>
        <w:spacing w:line="240" w:lineRule="auto"/>
        <w:ind w:left="567" w:hanging="567"/>
        <w:rPr>
          <w:sz w:val="24"/>
          <w:lang w:val="el-GR"/>
        </w:rPr>
      </w:pPr>
      <w:r w:rsidRPr="009E01ED">
        <w:rPr>
          <w:sz w:val="24"/>
          <w:vertAlign w:val="superscript"/>
          <w:lang w:val="el-GR"/>
        </w:rPr>
        <w:t>39</w:t>
      </w:r>
      <w:r w:rsidR="009E01ED" w:rsidRPr="009E01ED">
        <w:rPr>
          <w:sz w:val="24"/>
          <w:vertAlign w:val="superscript"/>
          <w:lang w:val="el-GR"/>
        </w:rPr>
        <w:t xml:space="preserve"> </w:t>
      </w:r>
      <w:r w:rsidR="009E01ED" w:rsidRPr="009E01ED">
        <w:rPr>
          <w:sz w:val="24"/>
          <w:vertAlign w:val="superscript"/>
          <w:lang w:val="el-GR"/>
        </w:rPr>
        <w:tab/>
      </w:r>
      <w:r w:rsidRPr="009E01ED">
        <w:rPr>
          <w:sz w:val="24"/>
          <w:lang w:val="el-GR"/>
        </w:rPr>
        <w:t>ΕΕ C 251 της 30.6.2022, σ. 23.</w:t>
      </w:r>
    </w:p>
  </w:footnote>
  <w:footnote w:id="40">
    <w:p w14:paraId="636615B8" w14:textId="2F144525" w:rsidR="009E72D1" w:rsidRPr="009E01ED" w:rsidRDefault="009E72D1" w:rsidP="00962578">
      <w:pPr>
        <w:pStyle w:val="FootnoteText"/>
        <w:spacing w:line="240" w:lineRule="auto"/>
        <w:ind w:left="567" w:hanging="567"/>
        <w:rPr>
          <w:sz w:val="24"/>
          <w:lang w:val="el-GR"/>
        </w:rPr>
      </w:pPr>
      <w:r w:rsidRPr="009E01ED">
        <w:rPr>
          <w:sz w:val="24"/>
          <w:vertAlign w:val="superscript"/>
          <w:lang w:val="el-GR"/>
        </w:rPr>
        <w:t>40</w:t>
      </w:r>
      <w:r w:rsidR="009E01ED" w:rsidRPr="009E01ED">
        <w:rPr>
          <w:sz w:val="24"/>
          <w:vertAlign w:val="superscript"/>
          <w:lang w:val="el-GR"/>
        </w:rPr>
        <w:t xml:space="preserve"> </w:t>
      </w:r>
      <w:r w:rsidR="009E01ED" w:rsidRPr="009E01ED">
        <w:rPr>
          <w:sz w:val="24"/>
          <w:vertAlign w:val="superscript"/>
          <w:lang w:val="el-GR"/>
        </w:rPr>
        <w:tab/>
      </w:r>
      <w:r w:rsidRPr="009E01ED">
        <w:rPr>
          <w:sz w:val="24"/>
          <w:lang w:val="el-GR"/>
        </w:rPr>
        <w:t>ΕΕ C 347 της 9.9.2022, σ. 150.</w:t>
      </w:r>
    </w:p>
  </w:footnote>
  <w:footnote w:id="41">
    <w:p w14:paraId="5E5C13FA" w14:textId="1080894B" w:rsidR="009E72D1" w:rsidRPr="009E01ED" w:rsidRDefault="009E72D1" w:rsidP="00962578">
      <w:pPr>
        <w:pStyle w:val="FootnoteText"/>
        <w:spacing w:line="240" w:lineRule="auto"/>
        <w:ind w:left="567" w:hanging="567"/>
        <w:rPr>
          <w:sz w:val="24"/>
          <w:lang w:val="el-GR"/>
        </w:rPr>
      </w:pPr>
      <w:r w:rsidRPr="009E01ED">
        <w:rPr>
          <w:sz w:val="24"/>
          <w:vertAlign w:val="superscript"/>
          <w:lang w:val="el-GR"/>
        </w:rPr>
        <w:t>41</w:t>
      </w:r>
      <w:r w:rsidR="009E01ED" w:rsidRPr="009E01ED">
        <w:rPr>
          <w:sz w:val="24"/>
          <w:vertAlign w:val="superscript"/>
          <w:lang w:val="el-GR"/>
        </w:rPr>
        <w:t xml:space="preserve"> </w:t>
      </w:r>
      <w:r w:rsidR="009E01ED" w:rsidRPr="009E01ED">
        <w:rPr>
          <w:sz w:val="24"/>
          <w:vertAlign w:val="superscript"/>
          <w:lang w:val="el-GR"/>
        </w:rPr>
        <w:tab/>
      </w:r>
      <w:r w:rsidRPr="009E01ED">
        <w:rPr>
          <w:sz w:val="24"/>
          <w:lang w:val="el-GR"/>
        </w:rPr>
        <w:t>ΕΕ C 465 της 6.12.2022, σ. 54.</w:t>
      </w:r>
    </w:p>
  </w:footnote>
  <w:footnote w:id="42">
    <w:p w14:paraId="0D773963" w14:textId="13E9D098" w:rsidR="009E72D1" w:rsidRPr="009E01ED" w:rsidRDefault="009E72D1" w:rsidP="00962578">
      <w:pPr>
        <w:pStyle w:val="FootnoteText"/>
        <w:spacing w:line="240" w:lineRule="auto"/>
        <w:ind w:left="567" w:hanging="567"/>
        <w:rPr>
          <w:sz w:val="24"/>
          <w:lang w:val="el-GR"/>
        </w:rPr>
      </w:pPr>
      <w:r w:rsidRPr="009E01ED">
        <w:rPr>
          <w:sz w:val="24"/>
          <w:vertAlign w:val="superscript"/>
          <w:lang w:val="el-GR"/>
        </w:rPr>
        <w:t>42</w:t>
      </w:r>
      <w:r w:rsidR="009E01ED" w:rsidRPr="009E01ED">
        <w:rPr>
          <w:sz w:val="24"/>
          <w:vertAlign w:val="superscript"/>
          <w:lang w:val="el-GR"/>
        </w:rPr>
        <w:t xml:space="preserve"> </w:t>
      </w:r>
      <w:r w:rsidR="009E01ED" w:rsidRPr="009E01ED">
        <w:rPr>
          <w:sz w:val="24"/>
          <w:vertAlign w:val="superscript"/>
          <w:lang w:val="el-GR"/>
        </w:rPr>
        <w:tab/>
      </w:r>
      <w:r w:rsidRPr="009E01ED">
        <w:rPr>
          <w:sz w:val="24"/>
          <w:lang w:val="el-GR"/>
        </w:rPr>
        <w:t>ΕΕ C 47 της 7.2.2023, σ. 30.</w:t>
      </w:r>
    </w:p>
  </w:footnote>
  <w:footnote w:id="43">
    <w:p w14:paraId="31E13D18" w14:textId="2E256B00" w:rsidR="009E72D1" w:rsidRPr="009E01ED" w:rsidRDefault="009E72D1" w:rsidP="00962578">
      <w:pPr>
        <w:pStyle w:val="FootnoteText"/>
        <w:spacing w:line="240" w:lineRule="auto"/>
        <w:ind w:left="567" w:hanging="567"/>
        <w:rPr>
          <w:sz w:val="24"/>
          <w:lang w:val="el-GR"/>
        </w:rPr>
      </w:pPr>
      <w:r w:rsidRPr="009E01ED">
        <w:rPr>
          <w:sz w:val="24"/>
          <w:vertAlign w:val="superscript"/>
          <w:lang w:val="el-GR"/>
        </w:rPr>
        <w:t>43</w:t>
      </w:r>
      <w:r w:rsidR="009E01ED" w:rsidRPr="009E01ED">
        <w:rPr>
          <w:sz w:val="24"/>
          <w:vertAlign w:val="superscript"/>
          <w:lang w:val="el-GR"/>
        </w:rPr>
        <w:t xml:space="preserve"> </w:t>
      </w:r>
      <w:r w:rsidR="009E01ED" w:rsidRPr="009E01ED">
        <w:rPr>
          <w:sz w:val="24"/>
          <w:vertAlign w:val="superscript"/>
          <w:lang w:val="el-GR"/>
        </w:rPr>
        <w:tab/>
      </w:r>
      <w:r w:rsidRPr="009E01ED">
        <w:rPr>
          <w:sz w:val="24"/>
          <w:lang w:val="el-GR"/>
        </w:rPr>
        <w:t>ΕΕ C 47 της 7.2.2023, σ. 2.</w:t>
      </w:r>
    </w:p>
  </w:footnote>
  <w:footnote w:id="44">
    <w:p w14:paraId="28F1890D" w14:textId="7D6E18AB" w:rsidR="009E72D1" w:rsidRPr="008429A8" w:rsidRDefault="009E72D1" w:rsidP="00962578">
      <w:pPr>
        <w:pStyle w:val="FootnoteText"/>
        <w:spacing w:line="240" w:lineRule="auto"/>
        <w:ind w:left="567" w:hanging="567"/>
        <w:rPr>
          <w:sz w:val="24"/>
          <w:lang w:val="el-GR"/>
        </w:rPr>
      </w:pPr>
      <w:r w:rsidRPr="008429A8">
        <w:rPr>
          <w:sz w:val="24"/>
          <w:vertAlign w:val="superscript"/>
          <w:lang w:val="el-GR"/>
        </w:rPr>
        <w:t>44</w:t>
      </w:r>
      <w:r w:rsidR="009E01ED" w:rsidRPr="008429A8">
        <w:rPr>
          <w:sz w:val="24"/>
          <w:vertAlign w:val="superscript"/>
          <w:lang w:val="el-GR"/>
        </w:rPr>
        <w:t xml:space="preserve"> </w:t>
      </w:r>
      <w:r w:rsidR="009E01ED" w:rsidRPr="008429A8">
        <w:rPr>
          <w:sz w:val="24"/>
          <w:vertAlign w:val="superscript"/>
          <w:lang w:val="el-GR"/>
        </w:rPr>
        <w:tab/>
      </w:r>
      <w:r w:rsidRPr="00962578">
        <w:rPr>
          <w:sz w:val="24"/>
          <w:lang w:val="el-GR"/>
        </w:rPr>
        <w:t>ΕΕ</w:t>
      </w:r>
      <w:r w:rsidRPr="008429A8">
        <w:rPr>
          <w:sz w:val="24"/>
          <w:lang w:val="el-GR"/>
        </w:rPr>
        <w:t xml:space="preserve"> </w:t>
      </w:r>
      <w:r w:rsidRPr="00812C85">
        <w:rPr>
          <w:sz w:val="24"/>
          <w:lang w:val="fi-FI"/>
        </w:rPr>
        <w:t>C</w:t>
      </w:r>
      <w:r w:rsidRPr="008429A8">
        <w:rPr>
          <w:sz w:val="24"/>
          <w:lang w:val="el-GR"/>
        </w:rPr>
        <w:t xml:space="preserve">, </w:t>
      </w:r>
      <w:r w:rsidRPr="00812C85">
        <w:rPr>
          <w:sz w:val="24"/>
          <w:lang w:val="fi-FI"/>
        </w:rPr>
        <w:t>C</w:t>
      </w:r>
      <w:r w:rsidRPr="008429A8">
        <w:rPr>
          <w:sz w:val="24"/>
          <w:lang w:val="el-GR"/>
        </w:rPr>
        <w:t xml:space="preserve">/2023/1224, 21.12.2023, </w:t>
      </w:r>
      <w:r w:rsidRPr="00812C85">
        <w:rPr>
          <w:sz w:val="24"/>
          <w:lang w:val="fi-FI"/>
        </w:rPr>
        <w:t>ELI</w:t>
      </w:r>
      <w:r w:rsidRPr="008429A8">
        <w:rPr>
          <w:sz w:val="24"/>
          <w:lang w:val="el-GR"/>
        </w:rPr>
        <w:t xml:space="preserve">: </w:t>
      </w:r>
      <w:hyperlink r:id="rId22" w:history="1">
        <w:r w:rsidRPr="00812C85">
          <w:rPr>
            <w:rStyle w:val="Hyperlink"/>
            <w:sz w:val="24"/>
            <w:lang w:val="fi-FI"/>
          </w:rPr>
          <w:t>http</w:t>
        </w:r>
        <w:r w:rsidRPr="008429A8">
          <w:rPr>
            <w:rStyle w:val="Hyperlink"/>
            <w:sz w:val="24"/>
            <w:lang w:val="el-GR"/>
          </w:rPr>
          <w:t>://</w:t>
        </w:r>
        <w:r w:rsidRPr="00812C85">
          <w:rPr>
            <w:rStyle w:val="Hyperlink"/>
            <w:sz w:val="24"/>
            <w:lang w:val="fi-FI"/>
          </w:rPr>
          <w:t>data</w:t>
        </w:r>
        <w:r w:rsidRPr="008429A8">
          <w:rPr>
            <w:rStyle w:val="Hyperlink"/>
            <w:sz w:val="24"/>
            <w:lang w:val="el-GR"/>
          </w:rPr>
          <w:t>.</w:t>
        </w:r>
        <w:r w:rsidRPr="00812C85">
          <w:rPr>
            <w:rStyle w:val="Hyperlink"/>
            <w:sz w:val="24"/>
            <w:lang w:val="fi-FI"/>
          </w:rPr>
          <w:t>europa</w:t>
        </w:r>
        <w:r w:rsidRPr="008429A8">
          <w:rPr>
            <w:rStyle w:val="Hyperlink"/>
            <w:sz w:val="24"/>
            <w:lang w:val="el-GR"/>
          </w:rPr>
          <w:t>.</w:t>
        </w:r>
        <w:proofErr w:type="spellStart"/>
        <w:r w:rsidRPr="00812C85">
          <w:rPr>
            <w:rStyle w:val="Hyperlink"/>
            <w:sz w:val="24"/>
            <w:lang w:val="fi-FI"/>
          </w:rPr>
          <w:t>eu</w:t>
        </w:r>
        <w:proofErr w:type="spellEnd"/>
        <w:r w:rsidRPr="008429A8">
          <w:rPr>
            <w:rStyle w:val="Hyperlink"/>
            <w:sz w:val="24"/>
            <w:lang w:val="el-GR"/>
          </w:rPr>
          <w:t>/</w:t>
        </w:r>
        <w:r w:rsidRPr="00812C85">
          <w:rPr>
            <w:rStyle w:val="Hyperlink"/>
            <w:sz w:val="24"/>
            <w:lang w:val="fi-FI"/>
          </w:rPr>
          <w:t>eli</w:t>
        </w:r>
        <w:r w:rsidRPr="008429A8">
          <w:rPr>
            <w:rStyle w:val="Hyperlink"/>
            <w:sz w:val="24"/>
            <w:lang w:val="el-GR"/>
          </w:rPr>
          <w:t>/</w:t>
        </w:r>
        <w:r w:rsidRPr="00812C85">
          <w:rPr>
            <w:rStyle w:val="Hyperlink"/>
            <w:sz w:val="24"/>
            <w:lang w:val="fi-FI"/>
          </w:rPr>
          <w:t>C</w:t>
        </w:r>
        <w:r w:rsidRPr="008429A8">
          <w:rPr>
            <w:rStyle w:val="Hyperlink"/>
            <w:sz w:val="24"/>
            <w:lang w:val="el-GR"/>
          </w:rPr>
          <w:t>/2023/1224/</w:t>
        </w:r>
        <w:proofErr w:type="spellStart"/>
        <w:r w:rsidRPr="00812C85">
          <w:rPr>
            <w:rStyle w:val="Hyperlink"/>
            <w:sz w:val="24"/>
            <w:lang w:val="fi-FI"/>
          </w:rPr>
          <w:t>oj</w:t>
        </w:r>
        <w:proofErr w:type="spellEnd"/>
      </w:hyperlink>
      <w:r w:rsidRPr="008429A8">
        <w:rPr>
          <w:sz w:val="24"/>
          <w:lang w:val="el-GR"/>
        </w:rPr>
        <w:t>.</w:t>
      </w:r>
    </w:p>
  </w:footnote>
  <w:footnote w:id="45">
    <w:p w14:paraId="55238E90" w14:textId="470C933B" w:rsidR="009E72D1" w:rsidRPr="00812C85" w:rsidRDefault="009E72D1" w:rsidP="00962578">
      <w:pPr>
        <w:pStyle w:val="FootnoteText"/>
        <w:spacing w:line="240" w:lineRule="auto"/>
        <w:ind w:left="567" w:hanging="567"/>
        <w:rPr>
          <w:sz w:val="24"/>
          <w:lang w:val="fi-FI"/>
        </w:rPr>
      </w:pPr>
      <w:r w:rsidRPr="00812C85">
        <w:rPr>
          <w:sz w:val="24"/>
          <w:vertAlign w:val="superscript"/>
          <w:lang w:val="fi-FI"/>
        </w:rPr>
        <w:t>45</w:t>
      </w:r>
      <w:r w:rsidR="009E01ED" w:rsidRPr="00812C85">
        <w:rPr>
          <w:sz w:val="24"/>
          <w:vertAlign w:val="superscript"/>
          <w:lang w:val="fi-FI"/>
        </w:rPr>
        <w:t xml:space="preserve"> </w:t>
      </w:r>
      <w:r w:rsidR="009E01ED" w:rsidRPr="00812C85">
        <w:rPr>
          <w:sz w:val="24"/>
          <w:vertAlign w:val="superscript"/>
          <w:lang w:val="fi-FI"/>
        </w:rPr>
        <w:tab/>
      </w:r>
      <w:r w:rsidRPr="009E01ED">
        <w:rPr>
          <w:sz w:val="24"/>
          <w:lang w:val="el-GR"/>
        </w:rPr>
        <w:t>ΕΕ</w:t>
      </w:r>
      <w:r w:rsidRPr="00812C85">
        <w:rPr>
          <w:sz w:val="24"/>
          <w:lang w:val="fi-FI"/>
        </w:rPr>
        <w:t xml:space="preserve"> C, C/2024/1767, 22.3.2024, ELI: </w:t>
      </w:r>
      <w:hyperlink r:id="rId23" w:tgtFrame="http://data.europa.eu/eli/C/2024/1767/oj" w:history="1">
        <w:r w:rsidRPr="00812C85">
          <w:rPr>
            <w:rStyle w:val="Hyperlink"/>
            <w:sz w:val="24"/>
            <w:lang w:val="fi-FI"/>
          </w:rPr>
          <w:t>http://data.europa.eu/eli/C/2024/1767/oj</w:t>
        </w:r>
      </w:hyperlink>
      <w:r w:rsidRPr="00812C85">
        <w:rPr>
          <w:sz w:val="24"/>
          <w:lang w:val="fi-FI"/>
        </w:rPr>
        <w:t>.</w:t>
      </w:r>
    </w:p>
  </w:footnote>
  <w:footnote w:id="46">
    <w:p w14:paraId="50211828" w14:textId="558D9C0D" w:rsidR="009E72D1" w:rsidRPr="00812C85" w:rsidRDefault="009E72D1" w:rsidP="00962578">
      <w:pPr>
        <w:pStyle w:val="FootnoteText"/>
        <w:spacing w:line="240" w:lineRule="auto"/>
        <w:ind w:left="567" w:hanging="567"/>
        <w:rPr>
          <w:sz w:val="24"/>
          <w:lang w:val="fi-FI"/>
        </w:rPr>
      </w:pPr>
      <w:r w:rsidRPr="00812C85">
        <w:rPr>
          <w:sz w:val="24"/>
          <w:vertAlign w:val="superscript"/>
          <w:lang w:val="fi-FI"/>
        </w:rPr>
        <w:t>46</w:t>
      </w:r>
      <w:r w:rsidR="009E01ED" w:rsidRPr="00812C85">
        <w:rPr>
          <w:sz w:val="24"/>
          <w:vertAlign w:val="superscript"/>
          <w:lang w:val="fi-FI"/>
        </w:rPr>
        <w:t xml:space="preserve"> </w:t>
      </w:r>
      <w:r w:rsidR="009E01ED" w:rsidRPr="00812C85">
        <w:rPr>
          <w:sz w:val="24"/>
          <w:vertAlign w:val="superscript"/>
          <w:lang w:val="fi-FI"/>
        </w:rPr>
        <w:tab/>
      </w:r>
      <w:r w:rsidRPr="00962578">
        <w:rPr>
          <w:sz w:val="24"/>
          <w:lang w:val="el-GR"/>
        </w:rPr>
        <w:t>ΕΕ</w:t>
      </w:r>
      <w:r w:rsidRPr="00812C85">
        <w:rPr>
          <w:sz w:val="24"/>
          <w:lang w:val="fi-FI"/>
        </w:rPr>
        <w:t xml:space="preserve"> C, C/2025/1279, 13.3.2025, ELI: </w:t>
      </w:r>
      <w:hyperlink r:id="rId24" w:history="1">
        <w:r w:rsidRPr="00812C85">
          <w:rPr>
            <w:rStyle w:val="Hyperlink"/>
            <w:sz w:val="24"/>
            <w:lang w:val="fi-FI"/>
          </w:rPr>
          <w:t>http://data.europa.eu/eli/C/2025/1279/oj</w:t>
        </w:r>
      </w:hyperlink>
      <w:r w:rsidRPr="00812C85">
        <w:rPr>
          <w:sz w:val="24"/>
          <w:lang w:val="fi-FI"/>
        </w:rPr>
        <w:t>.</w:t>
      </w:r>
    </w:p>
  </w:footnote>
  <w:footnote w:id="47">
    <w:p w14:paraId="20A89B50" w14:textId="2A4C8C71" w:rsidR="009E72D1" w:rsidRPr="00FE4649" w:rsidRDefault="009E72D1" w:rsidP="00962578">
      <w:pPr>
        <w:pStyle w:val="FootnoteText"/>
        <w:spacing w:line="240" w:lineRule="auto"/>
        <w:ind w:left="567" w:hanging="567"/>
        <w:rPr>
          <w:sz w:val="24"/>
          <w:lang w:val="fi-FI"/>
        </w:rPr>
      </w:pPr>
      <w:r w:rsidRPr="00FE4649">
        <w:rPr>
          <w:sz w:val="24"/>
          <w:vertAlign w:val="superscript"/>
          <w:lang w:val="fi-FI"/>
        </w:rPr>
        <w:t>47</w:t>
      </w:r>
      <w:r w:rsidR="009E01ED" w:rsidRPr="00FE4649">
        <w:rPr>
          <w:sz w:val="24"/>
          <w:vertAlign w:val="superscript"/>
          <w:lang w:val="fi-FI"/>
        </w:rPr>
        <w:t xml:space="preserve"> </w:t>
      </w:r>
      <w:r w:rsidR="009E01ED" w:rsidRPr="00FE4649">
        <w:rPr>
          <w:sz w:val="24"/>
          <w:vertAlign w:val="superscript"/>
          <w:lang w:val="fi-FI"/>
        </w:rPr>
        <w:tab/>
      </w:r>
      <w:r w:rsidR="00FE4649">
        <w:rPr>
          <w:sz w:val="24"/>
          <w:szCs w:val="24"/>
          <w:lang w:val="el-GR"/>
        </w:rPr>
        <w:t>ΕΕ</w:t>
      </w:r>
      <w:r w:rsidR="00FE4649" w:rsidRPr="00FE4649">
        <w:rPr>
          <w:sz w:val="24"/>
          <w:szCs w:val="24"/>
          <w:lang w:val="fi-FI"/>
        </w:rPr>
        <w:t xml:space="preserve"> C, C/2025/1971, 11.4.2025, ELI: </w:t>
      </w:r>
      <w:hyperlink r:id="rId25" w:history="1">
        <w:r w:rsidR="00FE4649" w:rsidRPr="00FE4649">
          <w:rPr>
            <w:rStyle w:val="Hyperlink"/>
            <w:sz w:val="24"/>
            <w:szCs w:val="24"/>
            <w:lang w:val="fi-FI"/>
          </w:rPr>
          <w:t>http://data.europa.eu/eli/C/2025/1971/oj</w:t>
        </w:r>
      </w:hyperlink>
      <w:r w:rsidRPr="00FE4649">
        <w:rPr>
          <w:sz w:val="24"/>
          <w:lang w:val="fi-FI"/>
        </w:rPr>
        <w:t>.</w:t>
      </w:r>
    </w:p>
  </w:footnote>
  <w:footnote w:id="48">
    <w:p w14:paraId="7F5B0B4C" w14:textId="3CDB589D" w:rsidR="009E72D1" w:rsidRPr="009E01ED" w:rsidRDefault="009E72D1" w:rsidP="00962578">
      <w:pPr>
        <w:pStyle w:val="FootnoteText"/>
        <w:spacing w:line="240" w:lineRule="auto"/>
        <w:ind w:left="567" w:hanging="567"/>
        <w:rPr>
          <w:sz w:val="24"/>
          <w:lang w:val="el-GR"/>
        </w:rPr>
      </w:pPr>
      <w:r w:rsidRPr="009E01ED">
        <w:rPr>
          <w:sz w:val="24"/>
          <w:vertAlign w:val="superscript"/>
          <w:lang w:val="el-GR"/>
        </w:rPr>
        <w:t>48</w:t>
      </w:r>
      <w:r w:rsidR="009E01ED" w:rsidRPr="009E01ED">
        <w:rPr>
          <w:sz w:val="24"/>
          <w:vertAlign w:val="superscript"/>
          <w:lang w:val="el-GR"/>
        </w:rPr>
        <w:t xml:space="preserve"> </w:t>
      </w:r>
      <w:r w:rsidR="009E01ED" w:rsidRPr="009E01ED">
        <w:rPr>
          <w:sz w:val="24"/>
          <w:vertAlign w:val="superscript"/>
          <w:lang w:val="el-GR"/>
        </w:rPr>
        <w:tab/>
      </w:r>
      <w:r w:rsidRPr="009E01ED">
        <w:rPr>
          <w:sz w:val="24"/>
          <w:lang w:val="el-GR"/>
        </w:rPr>
        <w:t>Άρθρο 2 και άρθρο 3 παράγραφος 3 ΣΕΕ, άρθρα 8, 10, 19 και 157 ΣΛΕΕ και άρθρα 21 και 23 του Χάρτη των Θεμελιωδών Δικαιωμάτων της ΕΕ.</w:t>
      </w:r>
    </w:p>
  </w:footnote>
  <w:footnote w:id="49">
    <w:p w14:paraId="62CD6E80" w14:textId="57F93AAF" w:rsidR="009E72D1" w:rsidRPr="009E01ED" w:rsidRDefault="009E72D1" w:rsidP="00962578">
      <w:pPr>
        <w:pStyle w:val="FootnoteText"/>
        <w:spacing w:line="240" w:lineRule="auto"/>
        <w:ind w:left="567" w:hanging="567"/>
        <w:rPr>
          <w:sz w:val="24"/>
          <w:lang w:val="el-GR"/>
        </w:rPr>
      </w:pPr>
      <w:r w:rsidRPr="009E01ED">
        <w:rPr>
          <w:sz w:val="24"/>
          <w:vertAlign w:val="superscript"/>
          <w:lang w:val="el-GR"/>
        </w:rPr>
        <w:t>49</w:t>
      </w:r>
      <w:r w:rsidR="009E01ED" w:rsidRPr="009E01ED">
        <w:rPr>
          <w:sz w:val="24"/>
          <w:vertAlign w:val="superscript"/>
          <w:lang w:val="el-GR"/>
        </w:rPr>
        <w:t xml:space="preserve"> </w:t>
      </w:r>
      <w:r w:rsidR="009E01ED" w:rsidRPr="009E01ED">
        <w:rPr>
          <w:sz w:val="24"/>
          <w:vertAlign w:val="superscript"/>
          <w:lang w:val="el-GR"/>
        </w:rPr>
        <w:tab/>
      </w:r>
      <w:r w:rsidRPr="009E01ED">
        <w:rPr>
          <w:sz w:val="24"/>
          <w:lang w:val="el-GR"/>
        </w:rPr>
        <w:t>«Σε όλες τις δράσεις της, η Ένωση επιδιώκει να εξαλειφθούν οι ανισότητες και να προαχθεί η ισότητα μεταξύ ανδρών και γυναικών.» - άρθρο 8 της Συνθήκης για τη λειτουργία της Ευρωπαϊκής Ένωσης.</w:t>
      </w:r>
    </w:p>
  </w:footnote>
  <w:footnote w:id="50">
    <w:p w14:paraId="7E150322" w14:textId="2492E6E9" w:rsidR="009E72D1" w:rsidRPr="009E01ED" w:rsidRDefault="009E72D1" w:rsidP="00962578">
      <w:pPr>
        <w:pStyle w:val="FootnoteText"/>
        <w:spacing w:line="240" w:lineRule="auto"/>
        <w:ind w:left="567" w:hanging="567"/>
        <w:rPr>
          <w:sz w:val="24"/>
          <w:lang w:val="el-GR"/>
        </w:rPr>
      </w:pPr>
      <w:r w:rsidRPr="009E01ED">
        <w:rPr>
          <w:sz w:val="24"/>
          <w:vertAlign w:val="superscript"/>
          <w:lang w:val="el-GR"/>
        </w:rPr>
        <w:t>50</w:t>
      </w:r>
      <w:r w:rsidR="009E01ED" w:rsidRPr="009E01ED">
        <w:rPr>
          <w:sz w:val="24"/>
          <w:vertAlign w:val="superscript"/>
          <w:lang w:val="el-GR"/>
        </w:rPr>
        <w:t xml:space="preserve"> </w:t>
      </w:r>
      <w:r w:rsidR="009E01ED" w:rsidRPr="009E01ED">
        <w:rPr>
          <w:sz w:val="24"/>
          <w:vertAlign w:val="superscript"/>
          <w:lang w:val="el-GR"/>
        </w:rPr>
        <w:tab/>
      </w:r>
      <w:r w:rsidRPr="009E01ED">
        <w:rPr>
          <w:sz w:val="24"/>
          <w:lang w:val="el-GR"/>
        </w:rPr>
        <w:t xml:space="preserve">Γενική Συνέλευση των Ηνωμένων Εθνών, </w:t>
      </w:r>
      <w:r w:rsidR="00B727AF">
        <w:rPr>
          <w:sz w:val="24"/>
          <w:lang w:val="el-GR"/>
        </w:rPr>
        <w:t>«</w:t>
      </w:r>
      <w:proofErr w:type="spellStart"/>
      <w:r w:rsidRPr="009E01ED">
        <w:rPr>
          <w:sz w:val="24"/>
          <w:lang w:val="el-GR"/>
        </w:rPr>
        <w:t>Escalating</w:t>
      </w:r>
      <w:proofErr w:type="spellEnd"/>
      <w:r w:rsidRPr="009E01ED">
        <w:rPr>
          <w:sz w:val="24"/>
          <w:lang w:val="el-GR"/>
        </w:rPr>
        <w:t xml:space="preserve"> </w:t>
      </w:r>
      <w:proofErr w:type="spellStart"/>
      <w:r w:rsidRPr="009E01ED">
        <w:rPr>
          <w:sz w:val="24"/>
          <w:lang w:val="el-GR"/>
        </w:rPr>
        <w:t>backlash</w:t>
      </w:r>
      <w:proofErr w:type="spellEnd"/>
      <w:r w:rsidRPr="009E01ED">
        <w:rPr>
          <w:sz w:val="24"/>
          <w:lang w:val="el-GR"/>
        </w:rPr>
        <w:t xml:space="preserve"> </w:t>
      </w:r>
      <w:proofErr w:type="spellStart"/>
      <w:r w:rsidRPr="009E01ED">
        <w:rPr>
          <w:sz w:val="24"/>
          <w:lang w:val="el-GR"/>
        </w:rPr>
        <w:t>against</w:t>
      </w:r>
      <w:proofErr w:type="spellEnd"/>
      <w:r w:rsidRPr="009E01ED">
        <w:rPr>
          <w:sz w:val="24"/>
          <w:lang w:val="el-GR"/>
        </w:rPr>
        <w:t xml:space="preserve"> </w:t>
      </w:r>
      <w:proofErr w:type="spellStart"/>
      <w:r w:rsidRPr="009E01ED">
        <w:rPr>
          <w:sz w:val="24"/>
          <w:lang w:val="el-GR"/>
        </w:rPr>
        <w:t>gender</w:t>
      </w:r>
      <w:proofErr w:type="spellEnd"/>
      <w:r w:rsidRPr="009E01ED">
        <w:rPr>
          <w:sz w:val="24"/>
          <w:lang w:val="el-GR"/>
        </w:rPr>
        <w:t xml:space="preserve"> </w:t>
      </w:r>
      <w:proofErr w:type="spellStart"/>
      <w:r w:rsidRPr="009E01ED">
        <w:rPr>
          <w:sz w:val="24"/>
          <w:lang w:val="el-GR"/>
        </w:rPr>
        <w:t>equality</w:t>
      </w:r>
      <w:proofErr w:type="spellEnd"/>
      <w:r w:rsidRPr="009E01ED">
        <w:rPr>
          <w:sz w:val="24"/>
          <w:lang w:val="el-GR"/>
        </w:rPr>
        <w:t xml:space="preserve"> and </w:t>
      </w:r>
      <w:proofErr w:type="spellStart"/>
      <w:r w:rsidRPr="009E01ED">
        <w:rPr>
          <w:sz w:val="24"/>
          <w:lang w:val="el-GR"/>
        </w:rPr>
        <w:t>urgency</w:t>
      </w:r>
      <w:proofErr w:type="spellEnd"/>
      <w:r w:rsidRPr="009E01ED">
        <w:rPr>
          <w:sz w:val="24"/>
          <w:lang w:val="el-GR"/>
        </w:rPr>
        <w:t xml:space="preserve"> of </w:t>
      </w:r>
      <w:proofErr w:type="spellStart"/>
      <w:r w:rsidRPr="009E01ED">
        <w:rPr>
          <w:sz w:val="24"/>
          <w:lang w:val="el-GR"/>
        </w:rPr>
        <w:t>refirming</w:t>
      </w:r>
      <w:proofErr w:type="spellEnd"/>
      <w:r w:rsidRPr="009E01ED">
        <w:rPr>
          <w:sz w:val="24"/>
          <w:lang w:val="el-GR"/>
        </w:rPr>
        <w:t xml:space="preserve"> </w:t>
      </w:r>
      <w:proofErr w:type="spellStart"/>
      <w:r w:rsidRPr="009E01ED">
        <w:rPr>
          <w:sz w:val="24"/>
          <w:lang w:val="el-GR"/>
        </w:rPr>
        <w:t>substantive</w:t>
      </w:r>
      <w:proofErr w:type="spellEnd"/>
      <w:r w:rsidRPr="009E01ED">
        <w:rPr>
          <w:sz w:val="24"/>
          <w:lang w:val="el-GR"/>
        </w:rPr>
        <w:t xml:space="preserve"> </w:t>
      </w:r>
      <w:proofErr w:type="spellStart"/>
      <w:r w:rsidRPr="009E01ED">
        <w:rPr>
          <w:sz w:val="24"/>
          <w:lang w:val="el-GR"/>
        </w:rPr>
        <w:t>equality</w:t>
      </w:r>
      <w:proofErr w:type="spellEnd"/>
      <w:r w:rsidRPr="009E01ED">
        <w:rPr>
          <w:sz w:val="24"/>
          <w:lang w:val="el-GR"/>
        </w:rPr>
        <w:t xml:space="preserve"> and the </w:t>
      </w:r>
      <w:proofErr w:type="spellStart"/>
      <w:r w:rsidRPr="009E01ED">
        <w:rPr>
          <w:sz w:val="24"/>
          <w:lang w:val="el-GR"/>
        </w:rPr>
        <w:t>human</w:t>
      </w:r>
      <w:proofErr w:type="spellEnd"/>
      <w:r w:rsidRPr="009E01ED">
        <w:rPr>
          <w:sz w:val="24"/>
          <w:lang w:val="el-GR"/>
        </w:rPr>
        <w:t xml:space="preserve"> </w:t>
      </w:r>
      <w:proofErr w:type="spellStart"/>
      <w:r w:rsidRPr="009E01ED">
        <w:rPr>
          <w:sz w:val="24"/>
          <w:lang w:val="el-GR"/>
        </w:rPr>
        <w:t>rights</w:t>
      </w:r>
      <w:proofErr w:type="spellEnd"/>
      <w:r w:rsidRPr="009E01ED">
        <w:rPr>
          <w:sz w:val="24"/>
          <w:lang w:val="el-GR"/>
        </w:rPr>
        <w:t xml:space="preserve"> of </w:t>
      </w:r>
      <w:proofErr w:type="spellStart"/>
      <w:r w:rsidRPr="009E01ED">
        <w:rPr>
          <w:sz w:val="24"/>
          <w:lang w:val="el-GR"/>
        </w:rPr>
        <w:t>women</w:t>
      </w:r>
      <w:proofErr w:type="spellEnd"/>
      <w:r w:rsidRPr="009E01ED">
        <w:rPr>
          <w:sz w:val="24"/>
          <w:lang w:val="el-GR"/>
        </w:rPr>
        <w:t xml:space="preserve"> and </w:t>
      </w:r>
      <w:proofErr w:type="spellStart"/>
      <w:r w:rsidRPr="009E01ED">
        <w:rPr>
          <w:sz w:val="24"/>
          <w:lang w:val="el-GR"/>
        </w:rPr>
        <w:t>girls</w:t>
      </w:r>
      <w:proofErr w:type="spellEnd"/>
      <w:r w:rsidRPr="009E01ED">
        <w:rPr>
          <w:sz w:val="24"/>
          <w:lang w:val="el-GR"/>
        </w:rPr>
        <w:t xml:space="preserve">:  </w:t>
      </w:r>
      <w:proofErr w:type="spellStart"/>
      <w:r w:rsidRPr="009E01ED">
        <w:rPr>
          <w:sz w:val="24"/>
          <w:lang w:val="el-GR"/>
        </w:rPr>
        <w:t>Report</w:t>
      </w:r>
      <w:proofErr w:type="spellEnd"/>
      <w:r w:rsidRPr="009E01ED">
        <w:rPr>
          <w:sz w:val="24"/>
          <w:lang w:val="el-GR"/>
        </w:rPr>
        <w:t xml:space="preserve"> of the </w:t>
      </w:r>
      <w:proofErr w:type="spellStart"/>
      <w:r w:rsidRPr="009E01ED">
        <w:rPr>
          <w:sz w:val="24"/>
          <w:lang w:val="el-GR"/>
        </w:rPr>
        <w:t>Working</w:t>
      </w:r>
      <w:proofErr w:type="spellEnd"/>
      <w:r w:rsidRPr="009E01ED">
        <w:rPr>
          <w:sz w:val="24"/>
          <w:lang w:val="el-GR"/>
        </w:rPr>
        <w:t xml:space="preserve"> </w:t>
      </w:r>
      <w:proofErr w:type="spellStart"/>
      <w:r w:rsidRPr="009E01ED">
        <w:rPr>
          <w:sz w:val="24"/>
          <w:lang w:val="el-GR"/>
        </w:rPr>
        <w:t>Group</w:t>
      </w:r>
      <w:proofErr w:type="spellEnd"/>
      <w:r w:rsidRPr="009E01ED">
        <w:rPr>
          <w:sz w:val="24"/>
          <w:lang w:val="el-GR"/>
        </w:rPr>
        <w:t xml:space="preserve"> on </w:t>
      </w:r>
      <w:proofErr w:type="spellStart"/>
      <w:r w:rsidRPr="009E01ED">
        <w:rPr>
          <w:sz w:val="24"/>
          <w:lang w:val="el-GR"/>
        </w:rPr>
        <w:t>discrimination</w:t>
      </w:r>
      <w:proofErr w:type="spellEnd"/>
      <w:r w:rsidRPr="009E01ED">
        <w:rPr>
          <w:sz w:val="24"/>
          <w:lang w:val="el-GR"/>
        </w:rPr>
        <w:t xml:space="preserve"> </w:t>
      </w:r>
      <w:proofErr w:type="spellStart"/>
      <w:r w:rsidRPr="009E01ED">
        <w:rPr>
          <w:sz w:val="24"/>
          <w:lang w:val="el-GR"/>
        </w:rPr>
        <w:t>against</w:t>
      </w:r>
      <w:proofErr w:type="spellEnd"/>
      <w:r w:rsidRPr="009E01ED">
        <w:rPr>
          <w:sz w:val="24"/>
          <w:lang w:val="el-GR"/>
        </w:rPr>
        <w:t xml:space="preserve"> </w:t>
      </w:r>
      <w:proofErr w:type="spellStart"/>
      <w:r w:rsidRPr="009E01ED">
        <w:rPr>
          <w:sz w:val="24"/>
          <w:lang w:val="el-GR"/>
        </w:rPr>
        <w:t>women</w:t>
      </w:r>
      <w:proofErr w:type="spellEnd"/>
      <w:r w:rsidRPr="009E01ED">
        <w:rPr>
          <w:sz w:val="24"/>
          <w:lang w:val="el-GR"/>
        </w:rPr>
        <w:t xml:space="preserve"> and </w:t>
      </w:r>
      <w:proofErr w:type="spellStart"/>
      <w:r w:rsidRPr="009E01ED">
        <w:rPr>
          <w:sz w:val="24"/>
          <w:lang w:val="el-GR"/>
        </w:rPr>
        <w:t>girls</w:t>
      </w:r>
      <w:proofErr w:type="spellEnd"/>
      <w:r w:rsidR="00B727AF">
        <w:rPr>
          <w:sz w:val="24"/>
          <w:lang w:val="el-GR"/>
        </w:rPr>
        <w:t>»</w:t>
      </w:r>
      <w:r w:rsidRPr="009E01ED">
        <w:rPr>
          <w:sz w:val="24"/>
          <w:lang w:val="el-GR"/>
        </w:rPr>
        <w:t xml:space="preserve"> (Κλιμακούμενες αντιδράσεις κατά της ισότητας των φύλων και επείγουσα ανάγκη εκ νέου επιβεβαίωσης της ουσιαστικής ισότητας και των ανθρωπίνων δικαιωμάτων των γυναικών και των κοριτσιών: Έκθεση της ομάδας εργασίας για τις διακρίσεις κατά των γυναικών και των κοριτσιών), 15 Μαΐου 2024, </w:t>
      </w:r>
      <w:hyperlink r:id="rId26" w:history="1">
        <w:r w:rsidRPr="00B727AF">
          <w:rPr>
            <w:rStyle w:val="Hyperlink"/>
            <w:sz w:val="24"/>
            <w:lang w:val="el-GR"/>
          </w:rPr>
          <w:t>https://documents.un.org/doc/undoc/gen/g24/073/47/pdf/g2407347.pdf</w:t>
        </w:r>
      </w:hyperlink>
      <w:r w:rsidRPr="009E01ED">
        <w:rPr>
          <w:sz w:val="24"/>
          <w:lang w:val="el-GR"/>
        </w:rPr>
        <w:t>.</w:t>
      </w:r>
    </w:p>
  </w:footnote>
  <w:footnote w:id="51">
    <w:p w14:paraId="07261901" w14:textId="1C053CDB" w:rsidR="009E72D1" w:rsidRPr="00812C85" w:rsidRDefault="009E72D1" w:rsidP="00962578">
      <w:pPr>
        <w:pStyle w:val="FootnoteText"/>
        <w:spacing w:line="240" w:lineRule="auto"/>
        <w:ind w:left="567" w:hanging="567"/>
        <w:rPr>
          <w:sz w:val="24"/>
          <w:lang w:val="en-GB"/>
        </w:rPr>
      </w:pPr>
      <w:r w:rsidRPr="00812C85">
        <w:rPr>
          <w:sz w:val="24"/>
          <w:vertAlign w:val="superscript"/>
          <w:lang w:val="en-GB"/>
        </w:rPr>
        <w:t>51</w:t>
      </w:r>
      <w:r w:rsidR="009E01ED" w:rsidRPr="00812C85">
        <w:rPr>
          <w:sz w:val="24"/>
          <w:vertAlign w:val="superscript"/>
          <w:lang w:val="en-GB"/>
        </w:rPr>
        <w:t xml:space="preserve"> </w:t>
      </w:r>
      <w:r w:rsidR="009E01ED" w:rsidRPr="00812C85">
        <w:rPr>
          <w:sz w:val="24"/>
          <w:vertAlign w:val="superscript"/>
          <w:lang w:val="en-GB"/>
        </w:rPr>
        <w:tab/>
      </w:r>
      <w:r w:rsidRPr="009E01ED">
        <w:rPr>
          <w:sz w:val="24"/>
          <w:lang w:val="el-GR"/>
        </w:rPr>
        <w:t>Ευρωπαϊκό</w:t>
      </w:r>
      <w:r w:rsidRPr="00812C85">
        <w:rPr>
          <w:sz w:val="24"/>
          <w:lang w:val="en-GB"/>
        </w:rPr>
        <w:t xml:space="preserve"> </w:t>
      </w:r>
      <w:r w:rsidRPr="009E01ED">
        <w:rPr>
          <w:sz w:val="24"/>
          <w:lang w:val="el-GR"/>
        </w:rPr>
        <w:t>Κοινοβουλευτικό</w:t>
      </w:r>
      <w:r w:rsidRPr="00812C85">
        <w:rPr>
          <w:sz w:val="24"/>
          <w:lang w:val="en-GB"/>
        </w:rPr>
        <w:t xml:space="preserve"> </w:t>
      </w:r>
      <w:r w:rsidRPr="009E01ED">
        <w:rPr>
          <w:sz w:val="24"/>
          <w:lang w:val="el-GR"/>
        </w:rPr>
        <w:t>Φόρουμ</w:t>
      </w:r>
      <w:r w:rsidRPr="00812C85">
        <w:rPr>
          <w:sz w:val="24"/>
          <w:lang w:val="en-GB"/>
        </w:rPr>
        <w:t xml:space="preserve"> </w:t>
      </w:r>
      <w:r w:rsidRPr="009E01ED">
        <w:rPr>
          <w:sz w:val="24"/>
          <w:lang w:val="el-GR"/>
        </w:rPr>
        <w:t>για</w:t>
      </w:r>
      <w:r w:rsidRPr="00812C85">
        <w:rPr>
          <w:sz w:val="24"/>
          <w:lang w:val="en-GB"/>
        </w:rPr>
        <w:t xml:space="preserve"> </w:t>
      </w:r>
      <w:r w:rsidRPr="009E01ED">
        <w:rPr>
          <w:sz w:val="24"/>
          <w:lang w:val="el-GR"/>
        </w:rPr>
        <w:t>τα</w:t>
      </w:r>
      <w:r w:rsidRPr="00812C85">
        <w:rPr>
          <w:sz w:val="24"/>
          <w:lang w:val="en-GB"/>
        </w:rPr>
        <w:t xml:space="preserve"> </w:t>
      </w:r>
      <w:r w:rsidRPr="009E01ED">
        <w:rPr>
          <w:sz w:val="24"/>
          <w:lang w:val="el-GR"/>
        </w:rPr>
        <w:t>σεξουαλικά</w:t>
      </w:r>
      <w:r w:rsidRPr="00812C85">
        <w:rPr>
          <w:sz w:val="24"/>
          <w:lang w:val="en-GB"/>
        </w:rPr>
        <w:t xml:space="preserve"> </w:t>
      </w:r>
      <w:r w:rsidRPr="009E01ED">
        <w:rPr>
          <w:sz w:val="24"/>
          <w:lang w:val="el-GR"/>
        </w:rPr>
        <w:t>και</w:t>
      </w:r>
      <w:r w:rsidRPr="00812C85">
        <w:rPr>
          <w:sz w:val="24"/>
          <w:lang w:val="en-GB"/>
        </w:rPr>
        <w:t xml:space="preserve"> </w:t>
      </w:r>
      <w:r w:rsidRPr="009E01ED">
        <w:rPr>
          <w:sz w:val="24"/>
          <w:lang w:val="el-GR"/>
        </w:rPr>
        <w:t>αναπαραγωγικά</w:t>
      </w:r>
      <w:r w:rsidRPr="00812C85">
        <w:rPr>
          <w:sz w:val="24"/>
          <w:lang w:val="en-GB"/>
        </w:rPr>
        <w:t xml:space="preserve"> </w:t>
      </w:r>
      <w:r w:rsidRPr="009E01ED">
        <w:rPr>
          <w:sz w:val="24"/>
          <w:lang w:val="el-GR"/>
        </w:rPr>
        <w:t>δικαιώματα</w:t>
      </w:r>
      <w:r w:rsidRPr="00812C85">
        <w:rPr>
          <w:sz w:val="24"/>
          <w:lang w:val="en-GB"/>
        </w:rPr>
        <w:t xml:space="preserve">, </w:t>
      </w:r>
      <w:r w:rsidR="00B727AF" w:rsidRPr="00812C85">
        <w:rPr>
          <w:sz w:val="24"/>
          <w:lang w:val="en-GB"/>
        </w:rPr>
        <w:t>«</w:t>
      </w:r>
      <w:r w:rsidRPr="00812C85">
        <w:rPr>
          <w:sz w:val="24"/>
          <w:lang w:val="en-GB"/>
        </w:rPr>
        <w:t>Tip of the Iceberg: Religious Extremist Funders against Human Rights for Sexuality &amp; Reproductive Health in Europe</w:t>
      </w:r>
      <w:r w:rsidR="00B727AF" w:rsidRPr="00812C85">
        <w:rPr>
          <w:sz w:val="24"/>
          <w:lang w:val="en-GB"/>
        </w:rPr>
        <w:t>»</w:t>
      </w:r>
      <w:r w:rsidRPr="00812C85">
        <w:rPr>
          <w:sz w:val="24"/>
          <w:lang w:val="en-GB"/>
        </w:rPr>
        <w:t xml:space="preserve">, 2021, </w:t>
      </w:r>
      <w:hyperlink r:id="rId27" w:history="1">
        <w:r w:rsidRPr="00812C85">
          <w:rPr>
            <w:rStyle w:val="Hyperlink"/>
            <w:sz w:val="24"/>
            <w:lang w:val="en-GB"/>
          </w:rPr>
          <w:t>https://www.epfweb.org/node/837</w:t>
        </w:r>
      </w:hyperlink>
      <w:r w:rsidRPr="00812C85">
        <w:rPr>
          <w:sz w:val="24"/>
          <w:lang w:val="en-GB"/>
        </w:rPr>
        <w:t>.</w:t>
      </w:r>
    </w:p>
  </w:footnote>
  <w:footnote w:id="52">
    <w:p w14:paraId="5B99F355" w14:textId="0D030279" w:rsidR="009E72D1" w:rsidRPr="009E01ED" w:rsidRDefault="009E72D1" w:rsidP="00962578">
      <w:pPr>
        <w:pStyle w:val="FootnoteText"/>
        <w:spacing w:line="240" w:lineRule="auto"/>
        <w:ind w:left="567" w:hanging="567"/>
        <w:rPr>
          <w:sz w:val="24"/>
          <w:lang w:val="el-GR"/>
        </w:rPr>
      </w:pPr>
      <w:r w:rsidRPr="00812C85">
        <w:rPr>
          <w:sz w:val="24"/>
          <w:vertAlign w:val="superscript"/>
          <w:lang w:val="en-GB"/>
        </w:rPr>
        <w:t>52</w:t>
      </w:r>
      <w:r w:rsidR="009E01ED" w:rsidRPr="00812C85">
        <w:rPr>
          <w:sz w:val="24"/>
          <w:vertAlign w:val="superscript"/>
          <w:lang w:val="en-GB"/>
        </w:rPr>
        <w:t xml:space="preserve"> </w:t>
      </w:r>
      <w:r w:rsidR="009E01ED" w:rsidRPr="00812C85">
        <w:rPr>
          <w:sz w:val="24"/>
          <w:vertAlign w:val="superscript"/>
          <w:lang w:val="en-GB"/>
        </w:rPr>
        <w:tab/>
      </w:r>
      <w:r w:rsidRPr="009E01ED">
        <w:rPr>
          <w:sz w:val="24"/>
          <w:lang w:val="el-GR"/>
        </w:rPr>
        <w:t>ΗΕ</w:t>
      </w:r>
      <w:r w:rsidRPr="00812C85">
        <w:rPr>
          <w:sz w:val="24"/>
          <w:lang w:val="en-GB"/>
        </w:rPr>
        <w:t xml:space="preserve"> </w:t>
      </w:r>
      <w:r w:rsidRPr="009E01ED">
        <w:rPr>
          <w:sz w:val="24"/>
          <w:lang w:val="el-GR"/>
        </w:rPr>
        <w:t>Γυναίκες</w:t>
      </w:r>
      <w:r w:rsidRPr="00812C85">
        <w:rPr>
          <w:sz w:val="24"/>
          <w:lang w:val="en-GB"/>
        </w:rPr>
        <w:t xml:space="preserve">, </w:t>
      </w:r>
      <w:r w:rsidR="00B727AF" w:rsidRPr="00812C85">
        <w:rPr>
          <w:sz w:val="24"/>
          <w:lang w:val="en-GB"/>
        </w:rPr>
        <w:t>«</w:t>
      </w:r>
      <w:r w:rsidRPr="00812C85">
        <w:rPr>
          <w:sz w:val="24"/>
          <w:lang w:val="en-GB"/>
        </w:rPr>
        <w:t>What is the Manosphere and why should we care?</w:t>
      </w:r>
      <w:r w:rsidR="00B727AF" w:rsidRPr="00812C85">
        <w:rPr>
          <w:sz w:val="24"/>
          <w:lang w:val="en-GB"/>
        </w:rPr>
        <w:t>»</w:t>
      </w:r>
      <w:r w:rsidRPr="00812C85">
        <w:rPr>
          <w:sz w:val="24"/>
          <w:lang w:val="en-GB"/>
        </w:rPr>
        <w:t xml:space="preserve"> </w:t>
      </w:r>
      <w:r w:rsidRPr="009E01ED">
        <w:rPr>
          <w:sz w:val="24"/>
          <w:lang w:val="el-GR"/>
        </w:rPr>
        <w:t>(Τι είναι η «</w:t>
      </w:r>
      <w:proofErr w:type="spellStart"/>
      <w:r w:rsidRPr="009E01ED">
        <w:rPr>
          <w:sz w:val="24"/>
          <w:lang w:val="el-GR"/>
        </w:rPr>
        <w:t>ανδρόσφαιρα</w:t>
      </w:r>
      <w:proofErr w:type="spellEnd"/>
      <w:r w:rsidRPr="009E01ED">
        <w:rPr>
          <w:sz w:val="24"/>
          <w:lang w:val="el-GR"/>
        </w:rPr>
        <w:t xml:space="preserve">» και γιατί πρέπει να μας νοιάζει;), 2025, </w:t>
      </w:r>
      <w:hyperlink r:id="rId28" w:history="1">
        <w:r w:rsidRPr="00B727AF">
          <w:rPr>
            <w:rStyle w:val="Hyperlink"/>
            <w:sz w:val="24"/>
            <w:lang w:val="el-GR"/>
          </w:rPr>
          <w:t>https://www.unwomen.org/en/articles/explainer/what-is-the-manosphere-and-why-should-we-care</w:t>
        </w:r>
      </w:hyperlink>
      <w:r w:rsidRPr="009E01ED">
        <w:rPr>
          <w:sz w:val="24"/>
          <w:lang w:val="el-GR"/>
        </w:rPr>
        <w:t>.</w:t>
      </w:r>
    </w:p>
  </w:footnote>
  <w:footnote w:id="53">
    <w:p w14:paraId="3C18F805" w14:textId="7E3E0297" w:rsidR="009E72D1" w:rsidRPr="009E01ED" w:rsidRDefault="009E72D1" w:rsidP="00962578">
      <w:pPr>
        <w:pStyle w:val="FootnoteText"/>
        <w:spacing w:line="240" w:lineRule="auto"/>
        <w:ind w:left="567" w:hanging="567"/>
        <w:rPr>
          <w:sz w:val="24"/>
          <w:lang w:val="el-GR"/>
        </w:rPr>
      </w:pPr>
      <w:r w:rsidRPr="009E01ED">
        <w:rPr>
          <w:sz w:val="24"/>
          <w:vertAlign w:val="superscript"/>
          <w:lang w:val="el-GR"/>
        </w:rPr>
        <w:t>53</w:t>
      </w:r>
      <w:r w:rsidR="009E01ED" w:rsidRPr="009E01ED">
        <w:rPr>
          <w:sz w:val="24"/>
          <w:vertAlign w:val="superscript"/>
          <w:lang w:val="el-GR"/>
        </w:rPr>
        <w:t xml:space="preserve"> </w:t>
      </w:r>
      <w:r w:rsidR="009E01ED" w:rsidRPr="009E01ED">
        <w:rPr>
          <w:sz w:val="24"/>
          <w:vertAlign w:val="superscript"/>
          <w:lang w:val="el-GR"/>
        </w:rPr>
        <w:tab/>
      </w:r>
      <w:r w:rsidRPr="009E01ED">
        <w:rPr>
          <w:sz w:val="24"/>
          <w:lang w:val="el-GR"/>
        </w:rPr>
        <w:t>Έρευνα της Eurostat σχετικά με τη βία λόγω φύλου, 2024.</w:t>
      </w:r>
    </w:p>
  </w:footnote>
  <w:footnote w:id="54">
    <w:p w14:paraId="24EFA020" w14:textId="0CE59920" w:rsidR="009E72D1" w:rsidRPr="009E01ED" w:rsidRDefault="009E72D1" w:rsidP="00962578">
      <w:pPr>
        <w:pStyle w:val="FootnoteText"/>
        <w:spacing w:line="240" w:lineRule="auto"/>
        <w:ind w:left="567" w:hanging="567"/>
        <w:rPr>
          <w:sz w:val="24"/>
          <w:lang w:val="el-GR"/>
        </w:rPr>
      </w:pPr>
      <w:r w:rsidRPr="009E01ED">
        <w:rPr>
          <w:sz w:val="24"/>
          <w:vertAlign w:val="superscript"/>
          <w:lang w:val="el-GR"/>
        </w:rPr>
        <w:t>54</w:t>
      </w:r>
      <w:r w:rsidR="009E01ED" w:rsidRPr="009E01ED">
        <w:rPr>
          <w:sz w:val="24"/>
          <w:vertAlign w:val="superscript"/>
          <w:lang w:val="el-GR"/>
        </w:rPr>
        <w:t xml:space="preserve"> </w:t>
      </w:r>
      <w:r w:rsidR="009E01ED" w:rsidRPr="009E01ED">
        <w:rPr>
          <w:sz w:val="24"/>
          <w:vertAlign w:val="superscript"/>
          <w:lang w:val="el-GR"/>
        </w:rPr>
        <w:tab/>
      </w:r>
      <w:r w:rsidRPr="009E01ED">
        <w:rPr>
          <w:sz w:val="24"/>
          <w:lang w:val="el-GR"/>
        </w:rPr>
        <w:t xml:space="preserve">Όπως ορίζεται από την επιτροπή </w:t>
      </w:r>
      <w:proofErr w:type="spellStart"/>
      <w:r w:rsidRPr="009E01ED">
        <w:rPr>
          <w:sz w:val="24"/>
          <w:lang w:val="el-GR"/>
        </w:rPr>
        <w:t>Guttmacher-Lancet</w:t>
      </w:r>
      <w:proofErr w:type="spellEnd"/>
      <w:r w:rsidRPr="009E01ED">
        <w:rPr>
          <w:sz w:val="24"/>
          <w:lang w:val="el-GR"/>
        </w:rPr>
        <w:t xml:space="preserve">, </w:t>
      </w:r>
      <w:r w:rsidR="00600A5B">
        <w:rPr>
          <w:sz w:val="24"/>
          <w:lang w:val="el-GR"/>
        </w:rPr>
        <w:t>«</w:t>
      </w:r>
      <w:proofErr w:type="spellStart"/>
      <w:r w:rsidRPr="009E01ED">
        <w:rPr>
          <w:sz w:val="24"/>
          <w:lang w:val="el-GR"/>
        </w:rPr>
        <w:t>Accelerate</w:t>
      </w:r>
      <w:proofErr w:type="spellEnd"/>
      <w:r w:rsidRPr="009E01ED">
        <w:rPr>
          <w:sz w:val="24"/>
          <w:lang w:val="el-GR"/>
        </w:rPr>
        <w:t xml:space="preserve"> Progress: </w:t>
      </w:r>
      <w:proofErr w:type="spellStart"/>
      <w:r w:rsidRPr="009E01ED">
        <w:rPr>
          <w:sz w:val="24"/>
          <w:lang w:val="el-GR"/>
        </w:rPr>
        <w:t>Sexual</w:t>
      </w:r>
      <w:proofErr w:type="spellEnd"/>
      <w:r w:rsidRPr="009E01ED">
        <w:rPr>
          <w:sz w:val="24"/>
          <w:lang w:val="el-GR"/>
        </w:rPr>
        <w:t xml:space="preserve"> and </w:t>
      </w:r>
      <w:proofErr w:type="spellStart"/>
      <w:r w:rsidRPr="009E01ED">
        <w:rPr>
          <w:sz w:val="24"/>
          <w:lang w:val="el-GR"/>
        </w:rPr>
        <w:t>Reproductive</w:t>
      </w:r>
      <w:proofErr w:type="spellEnd"/>
      <w:r w:rsidRPr="009E01ED">
        <w:rPr>
          <w:sz w:val="24"/>
          <w:lang w:val="el-GR"/>
        </w:rPr>
        <w:t xml:space="preserve"> Health and Rights for </w:t>
      </w:r>
      <w:proofErr w:type="spellStart"/>
      <w:r w:rsidRPr="009E01ED">
        <w:rPr>
          <w:sz w:val="24"/>
          <w:lang w:val="el-GR"/>
        </w:rPr>
        <w:t>All</w:t>
      </w:r>
      <w:proofErr w:type="spellEnd"/>
      <w:r w:rsidRPr="009E01ED">
        <w:rPr>
          <w:sz w:val="24"/>
          <w:lang w:val="el-GR"/>
        </w:rPr>
        <w:t xml:space="preserve"> — Executive </w:t>
      </w:r>
      <w:proofErr w:type="spellStart"/>
      <w:r w:rsidRPr="009E01ED">
        <w:rPr>
          <w:sz w:val="24"/>
          <w:lang w:val="el-GR"/>
        </w:rPr>
        <w:t>Summary</w:t>
      </w:r>
      <w:proofErr w:type="spellEnd"/>
      <w:r w:rsidR="00600A5B">
        <w:rPr>
          <w:sz w:val="24"/>
          <w:lang w:val="el-GR"/>
        </w:rPr>
        <w:t>»</w:t>
      </w:r>
      <w:r w:rsidRPr="009E01ED">
        <w:rPr>
          <w:sz w:val="24"/>
          <w:lang w:val="el-GR"/>
        </w:rPr>
        <w:t xml:space="preserve"> (Επιτάχυνση της προόδου: σεξουαλική και αναπαραγωγική υγεία και δικαιώματα για όλους — Συνοπτική παρουσίαση), </w:t>
      </w:r>
      <w:hyperlink r:id="rId29" w:history="1">
        <w:r w:rsidRPr="00600A5B">
          <w:rPr>
            <w:rStyle w:val="Hyperlink"/>
            <w:sz w:val="24"/>
            <w:lang w:val="el-GR"/>
          </w:rPr>
          <w:t>https://www.guttmacher.org/guttmacher-lancet-commission/accelerate-progress-executive-summary</w:t>
        </w:r>
      </w:hyperlink>
      <w:r w:rsidRPr="009E01ED">
        <w:rPr>
          <w:sz w:val="24"/>
          <w:lang w:val="el-GR"/>
        </w:rPr>
        <w:t>.</w:t>
      </w:r>
    </w:p>
  </w:footnote>
  <w:footnote w:id="55">
    <w:p w14:paraId="17DEA9F8" w14:textId="68A206D3" w:rsidR="009E72D1" w:rsidRPr="009E01ED" w:rsidRDefault="009E72D1" w:rsidP="00962578">
      <w:pPr>
        <w:pStyle w:val="FootnoteText"/>
        <w:spacing w:line="240" w:lineRule="auto"/>
        <w:ind w:left="567" w:hanging="567"/>
        <w:rPr>
          <w:sz w:val="24"/>
          <w:lang w:val="el-GR"/>
        </w:rPr>
      </w:pPr>
      <w:r w:rsidRPr="009E01ED">
        <w:rPr>
          <w:sz w:val="24"/>
          <w:vertAlign w:val="superscript"/>
          <w:lang w:val="el-GR"/>
        </w:rPr>
        <w:t>55</w:t>
      </w:r>
      <w:r w:rsidR="009E01ED" w:rsidRPr="009E01ED">
        <w:rPr>
          <w:sz w:val="24"/>
          <w:vertAlign w:val="superscript"/>
          <w:lang w:val="el-GR"/>
        </w:rPr>
        <w:t xml:space="preserve"> </w:t>
      </w:r>
      <w:r w:rsidR="009E01ED" w:rsidRPr="009E01ED">
        <w:rPr>
          <w:sz w:val="24"/>
          <w:vertAlign w:val="superscript"/>
          <w:lang w:val="el-GR"/>
        </w:rPr>
        <w:tab/>
      </w:r>
      <w:proofErr w:type="spellStart"/>
      <w:r w:rsidRPr="009E01ED">
        <w:rPr>
          <w:sz w:val="24"/>
          <w:lang w:val="el-GR"/>
        </w:rPr>
        <w:t>Quattrocchi</w:t>
      </w:r>
      <w:proofErr w:type="spellEnd"/>
      <w:r w:rsidRPr="009E01ED">
        <w:rPr>
          <w:sz w:val="24"/>
          <w:lang w:val="el-GR"/>
        </w:rPr>
        <w:t xml:space="preserve">, P., </w:t>
      </w:r>
      <w:r w:rsidR="00600A5B">
        <w:rPr>
          <w:sz w:val="24"/>
          <w:lang w:val="el-GR"/>
        </w:rPr>
        <w:t>«</w:t>
      </w:r>
      <w:proofErr w:type="spellStart"/>
      <w:r w:rsidRPr="009E01ED">
        <w:rPr>
          <w:sz w:val="24"/>
          <w:lang w:val="el-GR"/>
        </w:rPr>
        <w:t>Obstetric</w:t>
      </w:r>
      <w:proofErr w:type="spellEnd"/>
      <w:r w:rsidRPr="009E01ED">
        <w:rPr>
          <w:sz w:val="24"/>
          <w:lang w:val="el-GR"/>
        </w:rPr>
        <w:t xml:space="preserve"> </w:t>
      </w:r>
      <w:proofErr w:type="spellStart"/>
      <w:r w:rsidRPr="009E01ED">
        <w:rPr>
          <w:sz w:val="24"/>
          <w:lang w:val="el-GR"/>
        </w:rPr>
        <w:t>violence</w:t>
      </w:r>
      <w:proofErr w:type="spellEnd"/>
      <w:r w:rsidRPr="009E01ED">
        <w:rPr>
          <w:sz w:val="24"/>
          <w:lang w:val="el-GR"/>
        </w:rPr>
        <w:t xml:space="preserve"> in the European Union</w:t>
      </w:r>
      <w:r w:rsidR="00600A5B">
        <w:rPr>
          <w:sz w:val="24"/>
          <w:lang w:val="el-GR"/>
        </w:rPr>
        <w:t>»</w:t>
      </w:r>
      <w:r w:rsidRPr="009E01ED">
        <w:rPr>
          <w:sz w:val="24"/>
          <w:lang w:val="el-GR"/>
        </w:rPr>
        <w:t xml:space="preserve"> (Μαιευτική βία στην Ευρωπαϊκή Ένωση), Ευρωπαϊκή Επιτροπή, 2024, </w:t>
      </w:r>
      <w:hyperlink r:id="rId30" w:history="1">
        <w:r w:rsidRPr="00600A5B">
          <w:rPr>
            <w:rStyle w:val="Hyperlink"/>
            <w:sz w:val="24"/>
            <w:lang w:val="el-GR"/>
          </w:rPr>
          <w:t>https://op.europa.eu/el/publication-detail/-/publication/74238fad-0b63-11ef-a251-01aa75ed71a1</w:t>
        </w:r>
      </w:hyperlink>
      <w:r w:rsidRPr="009E01ED">
        <w:rPr>
          <w:sz w:val="24"/>
          <w:lang w:val="el-GR"/>
        </w:rPr>
        <w:t>.</w:t>
      </w:r>
    </w:p>
  </w:footnote>
  <w:footnote w:id="56">
    <w:p w14:paraId="542B475D" w14:textId="4BF03B30" w:rsidR="009E72D1" w:rsidRPr="009E01ED" w:rsidRDefault="009E72D1" w:rsidP="00962578">
      <w:pPr>
        <w:pStyle w:val="FootnoteText"/>
        <w:spacing w:line="240" w:lineRule="auto"/>
        <w:ind w:left="567" w:hanging="567"/>
        <w:rPr>
          <w:sz w:val="24"/>
          <w:lang w:val="el-GR"/>
        </w:rPr>
      </w:pPr>
      <w:r w:rsidRPr="009E01ED">
        <w:rPr>
          <w:sz w:val="24"/>
          <w:vertAlign w:val="superscript"/>
          <w:lang w:val="el-GR"/>
        </w:rPr>
        <w:t>56</w:t>
      </w:r>
      <w:r w:rsidR="009E01ED" w:rsidRPr="009E01ED">
        <w:rPr>
          <w:sz w:val="24"/>
          <w:vertAlign w:val="superscript"/>
          <w:lang w:val="el-GR"/>
        </w:rPr>
        <w:t xml:space="preserve"> </w:t>
      </w:r>
      <w:r w:rsidR="009E01ED" w:rsidRPr="009E01ED">
        <w:rPr>
          <w:sz w:val="24"/>
          <w:vertAlign w:val="superscript"/>
          <w:lang w:val="el-GR"/>
        </w:rPr>
        <w:tab/>
      </w:r>
      <w:r w:rsidR="00600A5B">
        <w:rPr>
          <w:sz w:val="24"/>
          <w:lang w:val="el-GR"/>
        </w:rPr>
        <w:t>ΠΟΥ</w:t>
      </w:r>
      <w:r w:rsidRPr="009E01ED">
        <w:rPr>
          <w:sz w:val="24"/>
          <w:lang w:val="el-GR"/>
        </w:rPr>
        <w:t xml:space="preserve">, </w:t>
      </w:r>
      <w:r w:rsidR="00600A5B">
        <w:rPr>
          <w:sz w:val="24"/>
          <w:lang w:val="el-GR"/>
        </w:rPr>
        <w:t>«</w:t>
      </w:r>
      <w:proofErr w:type="spellStart"/>
      <w:r w:rsidRPr="009E01ED">
        <w:rPr>
          <w:sz w:val="24"/>
          <w:lang w:val="el-GR"/>
        </w:rPr>
        <w:t>Midwifery</w:t>
      </w:r>
      <w:proofErr w:type="spellEnd"/>
      <w:r w:rsidRPr="009E01ED">
        <w:rPr>
          <w:sz w:val="24"/>
          <w:lang w:val="el-GR"/>
        </w:rPr>
        <w:t xml:space="preserve"> </w:t>
      </w:r>
      <w:proofErr w:type="spellStart"/>
      <w:r w:rsidRPr="009E01ED">
        <w:rPr>
          <w:sz w:val="24"/>
          <w:lang w:val="el-GR"/>
        </w:rPr>
        <w:t>education</w:t>
      </w:r>
      <w:proofErr w:type="spellEnd"/>
      <w:r w:rsidRPr="009E01ED">
        <w:rPr>
          <w:sz w:val="24"/>
          <w:lang w:val="el-GR"/>
        </w:rPr>
        <w:t xml:space="preserve"> and </w:t>
      </w:r>
      <w:proofErr w:type="spellStart"/>
      <w:r w:rsidRPr="009E01ED">
        <w:rPr>
          <w:sz w:val="24"/>
          <w:lang w:val="el-GR"/>
        </w:rPr>
        <w:t>care</w:t>
      </w:r>
      <w:proofErr w:type="spellEnd"/>
      <w:r w:rsidR="00600A5B">
        <w:rPr>
          <w:sz w:val="24"/>
          <w:lang w:val="el-GR"/>
        </w:rPr>
        <w:t>»</w:t>
      </w:r>
      <w:r w:rsidRPr="009E01ED">
        <w:rPr>
          <w:sz w:val="24"/>
          <w:lang w:val="el-GR"/>
        </w:rPr>
        <w:t xml:space="preserve"> (Εκπαίδευση και φροντίδα από μαίες), </w:t>
      </w:r>
      <w:hyperlink r:id="rId31" w:history="1">
        <w:r w:rsidRPr="00600A5B">
          <w:rPr>
            <w:rStyle w:val="Hyperlink"/>
            <w:sz w:val="24"/>
            <w:lang w:val="el-GR"/>
          </w:rPr>
          <w:t>https://www.who.int/teams/maternal-newborn-child-adolescent-health-and-ageing/maternal-health/midwifery</w:t>
        </w:r>
      </w:hyperlink>
      <w:r w:rsidRPr="009E01ED">
        <w:rPr>
          <w:sz w:val="24"/>
          <w:lang w:val="el-GR"/>
        </w:rPr>
        <w:t>.</w:t>
      </w:r>
    </w:p>
  </w:footnote>
  <w:footnote w:id="57">
    <w:p w14:paraId="1B5DA470" w14:textId="234B02C0" w:rsidR="009E72D1" w:rsidRPr="009E01ED" w:rsidRDefault="009E72D1" w:rsidP="00962578">
      <w:pPr>
        <w:pStyle w:val="FootnoteText"/>
        <w:spacing w:line="240" w:lineRule="auto"/>
        <w:ind w:left="567" w:hanging="567"/>
        <w:rPr>
          <w:sz w:val="24"/>
          <w:lang w:val="el-GR"/>
        </w:rPr>
      </w:pPr>
      <w:r w:rsidRPr="009E01ED">
        <w:rPr>
          <w:sz w:val="24"/>
          <w:vertAlign w:val="superscript"/>
          <w:lang w:val="el-GR"/>
        </w:rPr>
        <w:t>57</w:t>
      </w:r>
      <w:r w:rsidR="009E01ED" w:rsidRPr="009E01ED">
        <w:rPr>
          <w:sz w:val="24"/>
          <w:vertAlign w:val="superscript"/>
          <w:lang w:val="el-GR"/>
        </w:rPr>
        <w:t xml:space="preserve"> </w:t>
      </w:r>
      <w:r w:rsidR="009E01ED" w:rsidRPr="009E01ED">
        <w:rPr>
          <w:sz w:val="24"/>
          <w:vertAlign w:val="superscript"/>
          <w:lang w:val="el-GR"/>
        </w:rPr>
        <w:tab/>
      </w:r>
      <w:r w:rsidRPr="009E01ED">
        <w:rPr>
          <w:sz w:val="24"/>
          <w:lang w:val="el-GR"/>
        </w:rPr>
        <w:t xml:space="preserve">Έρευνα της Eurostat, της 25ης Νοεμβρίου 2024, με τίτλο </w:t>
      </w:r>
      <w:r w:rsidR="00600A5B">
        <w:rPr>
          <w:sz w:val="24"/>
          <w:lang w:val="el-GR"/>
        </w:rPr>
        <w:t>«</w:t>
      </w:r>
      <w:proofErr w:type="spellStart"/>
      <w:r w:rsidRPr="009E01ED">
        <w:rPr>
          <w:sz w:val="24"/>
          <w:lang w:val="el-GR"/>
        </w:rPr>
        <w:t>Every</w:t>
      </w:r>
      <w:proofErr w:type="spellEnd"/>
      <w:r w:rsidRPr="009E01ED">
        <w:rPr>
          <w:sz w:val="24"/>
          <w:lang w:val="el-GR"/>
        </w:rPr>
        <w:t xml:space="preserve"> </w:t>
      </w:r>
      <w:proofErr w:type="spellStart"/>
      <w:r w:rsidRPr="009E01ED">
        <w:rPr>
          <w:sz w:val="24"/>
          <w:lang w:val="el-GR"/>
        </w:rPr>
        <w:t>third</w:t>
      </w:r>
      <w:proofErr w:type="spellEnd"/>
      <w:r w:rsidRPr="009E01ED">
        <w:rPr>
          <w:sz w:val="24"/>
          <w:lang w:val="el-GR"/>
        </w:rPr>
        <w:t xml:space="preserve"> </w:t>
      </w:r>
      <w:proofErr w:type="spellStart"/>
      <w:r w:rsidRPr="009E01ED">
        <w:rPr>
          <w:sz w:val="24"/>
          <w:lang w:val="el-GR"/>
        </w:rPr>
        <w:t>women</w:t>
      </w:r>
      <w:proofErr w:type="spellEnd"/>
      <w:r w:rsidRPr="009E01ED">
        <w:rPr>
          <w:sz w:val="24"/>
          <w:lang w:val="el-GR"/>
        </w:rPr>
        <w:t xml:space="preserve"> in the EU </w:t>
      </w:r>
      <w:proofErr w:type="spellStart"/>
      <w:r w:rsidRPr="009E01ED">
        <w:rPr>
          <w:sz w:val="24"/>
          <w:lang w:val="el-GR"/>
        </w:rPr>
        <w:t>experience</w:t>
      </w:r>
      <w:proofErr w:type="spellEnd"/>
      <w:r w:rsidRPr="009E01ED">
        <w:rPr>
          <w:sz w:val="24"/>
          <w:lang w:val="el-GR"/>
        </w:rPr>
        <w:t xml:space="preserve"> </w:t>
      </w:r>
      <w:proofErr w:type="spellStart"/>
      <w:r w:rsidRPr="009E01ED">
        <w:rPr>
          <w:sz w:val="24"/>
          <w:lang w:val="el-GR"/>
        </w:rPr>
        <w:t>gender</w:t>
      </w:r>
      <w:proofErr w:type="spellEnd"/>
      <w:r w:rsidRPr="009E01ED">
        <w:rPr>
          <w:sz w:val="24"/>
          <w:lang w:val="el-GR"/>
        </w:rPr>
        <w:t xml:space="preserve"> </w:t>
      </w:r>
      <w:proofErr w:type="spellStart"/>
      <w:r w:rsidRPr="009E01ED">
        <w:rPr>
          <w:sz w:val="24"/>
          <w:lang w:val="el-GR"/>
        </w:rPr>
        <w:t>violence</w:t>
      </w:r>
      <w:proofErr w:type="spellEnd"/>
      <w:r w:rsidR="00600A5B">
        <w:rPr>
          <w:sz w:val="24"/>
          <w:lang w:val="el-GR"/>
        </w:rPr>
        <w:t>»</w:t>
      </w:r>
      <w:r w:rsidRPr="009E01ED">
        <w:rPr>
          <w:sz w:val="24"/>
          <w:lang w:val="el-GR"/>
        </w:rPr>
        <w:t xml:space="preserve"> (Μία στις τρεις γυναίκες στην ΕΕ δέχτηκε έμφυλη βία): </w:t>
      </w:r>
      <w:hyperlink r:id="rId32" w:history="1">
        <w:r w:rsidRPr="00600A5B">
          <w:rPr>
            <w:rStyle w:val="Hyperlink"/>
            <w:sz w:val="24"/>
            <w:lang w:val="el-GR"/>
          </w:rPr>
          <w:t>https://ec.europa.eu/eurostat/web/products-eurostat-news/w/ddn-20241125-3</w:t>
        </w:r>
      </w:hyperlink>
      <w:r w:rsidRPr="009E01ED">
        <w:rPr>
          <w:sz w:val="24"/>
          <w:lang w:val="el-GR"/>
        </w:rPr>
        <w:t>.</w:t>
      </w:r>
    </w:p>
  </w:footnote>
  <w:footnote w:id="58">
    <w:p w14:paraId="727A1482" w14:textId="7BBEB89B" w:rsidR="009E72D1" w:rsidRPr="009E01ED" w:rsidRDefault="009E72D1" w:rsidP="00962578">
      <w:pPr>
        <w:pStyle w:val="FootnoteText"/>
        <w:spacing w:line="240" w:lineRule="auto"/>
        <w:ind w:left="567" w:hanging="567"/>
        <w:rPr>
          <w:sz w:val="24"/>
          <w:lang w:val="el-GR"/>
        </w:rPr>
      </w:pPr>
      <w:r w:rsidRPr="009E01ED">
        <w:rPr>
          <w:sz w:val="24"/>
          <w:vertAlign w:val="superscript"/>
          <w:lang w:val="el-GR"/>
        </w:rPr>
        <w:t>58</w:t>
      </w:r>
      <w:r w:rsidR="009E01ED" w:rsidRPr="009E01ED">
        <w:rPr>
          <w:sz w:val="24"/>
          <w:vertAlign w:val="superscript"/>
          <w:lang w:val="el-GR"/>
        </w:rPr>
        <w:t xml:space="preserve"> </w:t>
      </w:r>
      <w:r w:rsidR="009E01ED" w:rsidRPr="009E01ED">
        <w:rPr>
          <w:sz w:val="24"/>
          <w:vertAlign w:val="superscript"/>
          <w:lang w:val="el-GR"/>
        </w:rPr>
        <w:tab/>
      </w:r>
      <w:r w:rsidRPr="009E01ED">
        <w:rPr>
          <w:sz w:val="24"/>
          <w:lang w:val="el-GR"/>
        </w:rPr>
        <w:t xml:space="preserve">Ευρωπαϊκό Ινστιτούτο για την Ισότητα των Φύλων, </w:t>
      </w:r>
      <w:r w:rsidR="00600A5B">
        <w:rPr>
          <w:sz w:val="24"/>
          <w:lang w:val="el-GR"/>
        </w:rPr>
        <w:t>«</w:t>
      </w:r>
      <w:proofErr w:type="spellStart"/>
      <w:r w:rsidRPr="009E01ED">
        <w:rPr>
          <w:sz w:val="24"/>
          <w:lang w:val="el-GR"/>
        </w:rPr>
        <w:t>Gender</w:t>
      </w:r>
      <w:proofErr w:type="spellEnd"/>
      <w:r w:rsidRPr="009E01ED">
        <w:rPr>
          <w:sz w:val="24"/>
          <w:lang w:val="el-GR"/>
        </w:rPr>
        <w:t xml:space="preserve"> </w:t>
      </w:r>
      <w:proofErr w:type="spellStart"/>
      <w:r w:rsidRPr="009E01ED">
        <w:rPr>
          <w:sz w:val="24"/>
          <w:lang w:val="el-GR"/>
        </w:rPr>
        <w:t>Equality</w:t>
      </w:r>
      <w:proofErr w:type="spellEnd"/>
      <w:r w:rsidRPr="009E01ED">
        <w:rPr>
          <w:sz w:val="24"/>
          <w:lang w:val="el-GR"/>
        </w:rPr>
        <w:t xml:space="preserve"> </w:t>
      </w:r>
      <w:proofErr w:type="spellStart"/>
      <w:r w:rsidRPr="009E01ED">
        <w:rPr>
          <w:sz w:val="24"/>
          <w:lang w:val="el-GR"/>
        </w:rPr>
        <w:t>Index</w:t>
      </w:r>
      <w:proofErr w:type="spellEnd"/>
      <w:r w:rsidRPr="009E01ED">
        <w:rPr>
          <w:sz w:val="24"/>
          <w:lang w:val="el-GR"/>
        </w:rPr>
        <w:t xml:space="preserve"> 2024: </w:t>
      </w:r>
      <w:proofErr w:type="spellStart"/>
      <w:r w:rsidRPr="009E01ED">
        <w:rPr>
          <w:sz w:val="24"/>
          <w:lang w:val="el-GR"/>
        </w:rPr>
        <w:t>Tackling</w:t>
      </w:r>
      <w:proofErr w:type="spellEnd"/>
      <w:r w:rsidRPr="009E01ED">
        <w:rPr>
          <w:sz w:val="24"/>
          <w:lang w:val="el-GR"/>
        </w:rPr>
        <w:t xml:space="preserve"> </w:t>
      </w:r>
      <w:proofErr w:type="spellStart"/>
      <w:r w:rsidRPr="009E01ED">
        <w:rPr>
          <w:sz w:val="24"/>
          <w:lang w:val="el-GR"/>
        </w:rPr>
        <w:t>violence</w:t>
      </w:r>
      <w:proofErr w:type="spellEnd"/>
      <w:r w:rsidRPr="009E01ED">
        <w:rPr>
          <w:sz w:val="24"/>
          <w:lang w:val="el-GR"/>
        </w:rPr>
        <w:t xml:space="preserve"> </w:t>
      </w:r>
      <w:proofErr w:type="spellStart"/>
      <w:r w:rsidRPr="009E01ED">
        <w:rPr>
          <w:sz w:val="24"/>
          <w:lang w:val="el-GR"/>
        </w:rPr>
        <w:t>against</w:t>
      </w:r>
      <w:proofErr w:type="spellEnd"/>
      <w:r w:rsidRPr="009E01ED">
        <w:rPr>
          <w:sz w:val="24"/>
          <w:lang w:val="el-GR"/>
        </w:rPr>
        <w:t xml:space="preserve"> </w:t>
      </w:r>
      <w:proofErr w:type="spellStart"/>
      <w:r w:rsidRPr="009E01ED">
        <w:rPr>
          <w:sz w:val="24"/>
          <w:lang w:val="el-GR"/>
        </w:rPr>
        <w:t>women</w:t>
      </w:r>
      <w:proofErr w:type="spellEnd"/>
      <w:r w:rsidRPr="009E01ED">
        <w:rPr>
          <w:sz w:val="24"/>
          <w:lang w:val="el-GR"/>
        </w:rPr>
        <w:t xml:space="preserve">, </w:t>
      </w:r>
      <w:proofErr w:type="spellStart"/>
      <w:r w:rsidRPr="009E01ED">
        <w:rPr>
          <w:sz w:val="24"/>
          <w:lang w:val="el-GR"/>
        </w:rPr>
        <w:t>tackling</w:t>
      </w:r>
      <w:proofErr w:type="spellEnd"/>
      <w:r w:rsidRPr="009E01ED">
        <w:rPr>
          <w:sz w:val="24"/>
          <w:lang w:val="el-GR"/>
        </w:rPr>
        <w:t xml:space="preserve"> </w:t>
      </w:r>
      <w:proofErr w:type="spellStart"/>
      <w:r w:rsidRPr="009E01ED">
        <w:rPr>
          <w:sz w:val="24"/>
          <w:lang w:val="el-GR"/>
        </w:rPr>
        <w:t>gender</w:t>
      </w:r>
      <w:proofErr w:type="spellEnd"/>
      <w:r w:rsidRPr="009E01ED">
        <w:rPr>
          <w:sz w:val="24"/>
          <w:lang w:val="el-GR"/>
        </w:rPr>
        <w:t xml:space="preserve"> </w:t>
      </w:r>
      <w:proofErr w:type="spellStart"/>
      <w:r w:rsidRPr="009E01ED">
        <w:rPr>
          <w:sz w:val="24"/>
          <w:lang w:val="el-GR"/>
        </w:rPr>
        <w:t>inequalities</w:t>
      </w:r>
      <w:proofErr w:type="spellEnd"/>
      <w:r w:rsidR="00600A5B">
        <w:rPr>
          <w:sz w:val="24"/>
          <w:lang w:val="el-GR"/>
        </w:rPr>
        <w:t>»</w:t>
      </w:r>
      <w:r w:rsidRPr="009E01ED">
        <w:rPr>
          <w:sz w:val="24"/>
          <w:lang w:val="el-GR"/>
        </w:rPr>
        <w:t xml:space="preserve"> (Δείκτης Ισότητας των Φύλων 2024: αντιμετώπιση της βίας κατά των γυναικών, αντιμετώπιση των ανισοτήτων μεταξύ των φύλων), 2025, </w:t>
      </w:r>
      <w:hyperlink r:id="rId33" w:history="1">
        <w:r w:rsidRPr="00600A5B">
          <w:rPr>
            <w:rStyle w:val="Hyperlink"/>
            <w:sz w:val="24"/>
            <w:lang w:val="el-GR"/>
          </w:rPr>
          <w:t>https://eige.europa.eu/publications-resources/publications/gender-equality-index-2024-tackling-violence-against-women-tackling-gender-inequalities?language_content_entity=en</w:t>
        </w:r>
      </w:hyperlink>
      <w:r w:rsidRPr="009E01ED">
        <w:rPr>
          <w:sz w:val="24"/>
          <w:lang w:val="el-GR"/>
        </w:rPr>
        <w:t>.</w:t>
      </w:r>
    </w:p>
  </w:footnote>
  <w:footnote w:id="59">
    <w:p w14:paraId="5071A56E" w14:textId="38942D29" w:rsidR="009E72D1" w:rsidRPr="009E01ED" w:rsidRDefault="009E72D1" w:rsidP="00962578">
      <w:pPr>
        <w:pStyle w:val="FootnoteText"/>
        <w:spacing w:line="240" w:lineRule="auto"/>
        <w:ind w:left="567" w:hanging="567"/>
        <w:rPr>
          <w:sz w:val="24"/>
          <w:lang w:val="el-GR"/>
        </w:rPr>
      </w:pPr>
      <w:r w:rsidRPr="009E01ED">
        <w:rPr>
          <w:sz w:val="24"/>
          <w:vertAlign w:val="superscript"/>
          <w:lang w:val="el-GR"/>
        </w:rPr>
        <w:t>59</w:t>
      </w:r>
      <w:r w:rsidR="009E01ED" w:rsidRPr="009E01ED">
        <w:rPr>
          <w:sz w:val="24"/>
          <w:vertAlign w:val="superscript"/>
          <w:lang w:val="el-GR"/>
        </w:rPr>
        <w:t xml:space="preserve"> </w:t>
      </w:r>
      <w:r w:rsidR="009E01ED" w:rsidRPr="009E01ED">
        <w:rPr>
          <w:sz w:val="24"/>
          <w:vertAlign w:val="superscript"/>
          <w:lang w:val="el-GR"/>
        </w:rPr>
        <w:tab/>
      </w:r>
      <w:r w:rsidRPr="009E01ED">
        <w:rPr>
          <w:sz w:val="24"/>
          <w:lang w:val="el-GR"/>
        </w:rPr>
        <w:t xml:space="preserve">Ευρωπαϊκό Ινστιτούτο για την Ισότητα των Φύλων, </w:t>
      </w:r>
      <w:r w:rsidR="00600A5B">
        <w:rPr>
          <w:sz w:val="24"/>
          <w:lang w:val="el-GR"/>
        </w:rPr>
        <w:t>«</w:t>
      </w:r>
      <w:proofErr w:type="spellStart"/>
      <w:r w:rsidRPr="009E01ED">
        <w:rPr>
          <w:sz w:val="24"/>
          <w:lang w:val="el-GR"/>
        </w:rPr>
        <w:t>Gender</w:t>
      </w:r>
      <w:proofErr w:type="spellEnd"/>
      <w:r w:rsidRPr="009E01ED">
        <w:rPr>
          <w:sz w:val="24"/>
          <w:lang w:val="el-GR"/>
        </w:rPr>
        <w:t xml:space="preserve"> </w:t>
      </w:r>
      <w:proofErr w:type="spellStart"/>
      <w:r w:rsidRPr="009E01ED">
        <w:rPr>
          <w:sz w:val="24"/>
          <w:lang w:val="el-GR"/>
        </w:rPr>
        <w:t>Equality</w:t>
      </w:r>
      <w:proofErr w:type="spellEnd"/>
      <w:r w:rsidRPr="009E01ED">
        <w:rPr>
          <w:sz w:val="24"/>
          <w:lang w:val="el-GR"/>
        </w:rPr>
        <w:t xml:space="preserve"> </w:t>
      </w:r>
      <w:proofErr w:type="spellStart"/>
      <w:r w:rsidRPr="009E01ED">
        <w:rPr>
          <w:sz w:val="24"/>
          <w:lang w:val="el-GR"/>
        </w:rPr>
        <w:t>Index</w:t>
      </w:r>
      <w:proofErr w:type="spellEnd"/>
      <w:r w:rsidRPr="009E01ED">
        <w:rPr>
          <w:sz w:val="24"/>
          <w:lang w:val="el-GR"/>
        </w:rPr>
        <w:t xml:space="preserve"> 2024: </w:t>
      </w:r>
      <w:proofErr w:type="spellStart"/>
      <w:r w:rsidRPr="009E01ED">
        <w:rPr>
          <w:sz w:val="24"/>
          <w:lang w:val="el-GR"/>
        </w:rPr>
        <w:t>Tackling</w:t>
      </w:r>
      <w:proofErr w:type="spellEnd"/>
      <w:r w:rsidRPr="009E01ED">
        <w:rPr>
          <w:sz w:val="24"/>
          <w:lang w:val="el-GR"/>
        </w:rPr>
        <w:t xml:space="preserve"> </w:t>
      </w:r>
      <w:proofErr w:type="spellStart"/>
      <w:r w:rsidRPr="009E01ED">
        <w:rPr>
          <w:sz w:val="24"/>
          <w:lang w:val="el-GR"/>
        </w:rPr>
        <w:t>violence</w:t>
      </w:r>
      <w:proofErr w:type="spellEnd"/>
      <w:r w:rsidRPr="009E01ED">
        <w:rPr>
          <w:sz w:val="24"/>
          <w:lang w:val="el-GR"/>
        </w:rPr>
        <w:t xml:space="preserve"> </w:t>
      </w:r>
      <w:proofErr w:type="spellStart"/>
      <w:r w:rsidRPr="009E01ED">
        <w:rPr>
          <w:sz w:val="24"/>
          <w:lang w:val="el-GR"/>
        </w:rPr>
        <w:t>against</w:t>
      </w:r>
      <w:proofErr w:type="spellEnd"/>
      <w:r w:rsidRPr="009E01ED">
        <w:rPr>
          <w:sz w:val="24"/>
          <w:lang w:val="el-GR"/>
        </w:rPr>
        <w:t xml:space="preserve"> </w:t>
      </w:r>
      <w:proofErr w:type="spellStart"/>
      <w:r w:rsidRPr="009E01ED">
        <w:rPr>
          <w:sz w:val="24"/>
          <w:lang w:val="el-GR"/>
        </w:rPr>
        <w:t>women</w:t>
      </w:r>
      <w:proofErr w:type="spellEnd"/>
      <w:r w:rsidRPr="009E01ED">
        <w:rPr>
          <w:sz w:val="24"/>
          <w:lang w:val="el-GR"/>
        </w:rPr>
        <w:t xml:space="preserve">, </w:t>
      </w:r>
      <w:proofErr w:type="spellStart"/>
      <w:r w:rsidRPr="009E01ED">
        <w:rPr>
          <w:sz w:val="24"/>
          <w:lang w:val="el-GR"/>
        </w:rPr>
        <w:t>tackling</w:t>
      </w:r>
      <w:proofErr w:type="spellEnd"/>
      <w:r w:rsidRPr="009E01ED">
        <w:rPr>
          <w:sz w:val="24"/>
          <w:lang w:val="el-GR"/>
        </w:rPr>
        <w:t xml:space="preserve"> </w:t>
      </w:r>
      <w:proofErr w:type="spellStart"/>
      <w:r w:rsidRPr="009E01ED">
        <w:rPr>
          <w:sz w:val="24"/>
          <w:lang w:val="el-GR"/>
        </w:rPr>
        <w:t>gender</w:t>
      </w:r>
      <w:proofErr w:type="spellEnd"/>
      <w:r w:rsidRPr="009E01ED">
        <w:rPr>
          <w:sz w:val="24"/>
          <w:lang w:val="el-GR"/>
        </w:rPr>
        <w:t xml:space="preserve"> </w:t>
      </w:r>
      <w:proofErr w:type="spellStart"/>
      <w:r w:rsidRPr="009E01ED">
        <w:rPr>
          <w:sz w:val="24"/>
          <w:lang w:val="el-GR"/>
        </w:rPr>
        <w:t>inequalities</w:t>
      </w:r>
      <w:proofErr w:type="spellEnd"/>
      <w:r w:rsidR="00600A5B">
        <w:rPr>
          <w:sz w:val="24"/>
          <w:lang w:val="el-GR"/>
        </w:rPr>
        <w:t>»</w:t>
      </w:r>
      <w:r w:rsidRPr="009E01ED">
        <w:rPr>
          <w:sz w:val="24"/>
          <w:lang w:val="el-GR"/>
        </w:rPr>
        <w:t xml:space="preserve"> (Δείκτης Ισότητας των Φύλων 2024: αντιμετώπιση της βίας κατά των γυναικών, αντιμετώπιση των ανισοτήτων μεταξύ των φύλων), 2025, </w:t>
      </w:r>
      <w:hyperlink r:id="rId34" w:history="1">
        <w:r w:rsidRPr="00600A5B">
          <w:rPr>
            <w:rStyle w:val="Hyperlink"/>
            <w:sz w:val="24"/>
            <w:lang w:val="el-GR"/>
          </w:rPr>
          <w:t>https://eige.europa.eu/publications-resources/publications/gender-equality-index-2024-tackling-violence-against-women-tackling-gender-inequalities?language_content_entity=en</w:t>
        </w:r>
      </w:hyperlink>
      <w:r w:rsidRPr="009E01ED">
        <w:rPr>
          <w:sz w:val="24"/>
          <w:lang w:val="el-GR"/>
        </w:rPr>
        <w:t>.</w:t>
      </w:r>
    </w:p>
  </w:footnote>
  <w:footnote w:id="60">
    <w:p w14:paraId="32E43D83" w14:textId="6C77C2EB" w:rsidR="009E72D1" w:rsidRPr="009E01ED" w:rsidRDefault="009E72D1" w:rsidP="00962578">
      <w:pPr>
        <w:pStyle w:val="FootnoteText"/>
        <w:spacing w:line="240" w:lineRule="auto"/>
        <w:ind w:left="567" w:hanging="567"/>
        <w:rPr>
          <w:sz w:val="24"/>
          <w:lang w:val="el-GR"/>
        </w:rPr>
      </w:pPr>
      <w:r w:rsidRPr="009E01ED">
        <w:rPr>
          <w:sz w:val="24"/>
          <w:vertAlign w:val="superscript"/>
          <w:lang w:val="el-GR"/>
        </w:rPr>
        <w:t>60</w:t>
      </w:r>
      <w:r w:rsidR="009E01ED" w:rsidRPr="009E01ED">
        <w:rPr>
          <w:sz w:val="24"/>
          <w:vertAlign w:val="superscript"/>
          <w:lang w:val="el-GR"/>
        </w:rPr>
        <w:t xml:space="preserve"> </w:t>
      </w:r>
      <w:r w:rsidR="009E01ED" w:rsidRPr="009E01ED">
        <w:rPr>
          <w:sz w:val="24"/>
          <w:vertAlign w:val="superscript"/>
          <w:lang w:val="el-GR"/>
        </w:rPr>
        <w:tab/>
      </w:r>
      <w:r w:rsidRPr="009E01ED">
        <w:rPr>
          <w:sz w:val="24"/>
          <w:lang w:val="el-GR"/>
        </w:rPr>
        <w:t xml:space="preserve">Ευρωπαϊκό Ινστιτούτο για την Ισότητα των Φύλων, </w:t>
      </w:r>
      <w:r w:rsidR="00600A5B">
        <w:rPr>
          <w:sz w:val="24"/>
          <w:lang w:val="el-GR"/>
        </w:rPr>
        <w:t>«</w:t>
      </w:r>
      <w:proofErr w:type="spellStart"/>
      <w:r w:rsidRPr="009E01ED">
        <w:rPr>
          <w:sz w:val="24"/>
          <w:lang w:val="el-GR"/>
        </w:rPr>
        <w:t>Introducing</w:t>
      </w:r>
      <w:proofErr w:type="spellEnd"/>
      <w:r w:rsidRPr="009E01ED">
        <w:rPr>
          <w:sz w:val="24"/>
          <w:lang w:val="el-GR"/>
        </w:rPr>
        <w:t xml:space="preserve"> the </w:t>
      </w:r>
      <w:proofErr w:type="spellStart"/>
      <w:r w:rsidRPr="009E01ED">
        <w:rPr>
          <w:sz w:val="24"/>
          <w:lang w:val="el-GR"/>
        </w:rPr>
        <w:t>latest</w:t>
      </w:r>
      <w:proofErr w:type="spellEnd"/>
      <w:r w:rsidRPr="009E01ED">
        <w:rPr>
          <w:sz w:val="24"/>
          <w:lang w:val="el-GR"/>
        </w:rPr>
        <w:t xml:space="preserve"> </w:t>
      </w:r>
      <w:proofErr w:type="spellStart"/>
      <w:r w:rsidRPr="009E01ED">
        <w:rPr>
          <w:sz w:val="24"/>
          <w:lang w:val="el-GR"/>
        </w:rPr>
        <w:t>Gender</w:t>
      </w:r>
      <w:proofErr w:type="spellEnd"/>
      <w:r w:rsidRPr="009E01ED">
        <w:rPr>
          <w:sz w:val="24"/>
          <w:lang w:val="el-GR"/>
        </w:rPr>
        <w:t xml:space="preserve"> </w:t>
      </w:r>
      <w:proofErr w:type="spellStart"/>
      <w:r w:rsidRPr="009E01ED">
        <w:rPr>
          <w:sz w:val="24"/>
          <w:lang w:val="el-GR"/>
        </w:rPr>
        <w:t>Equality</w:t>
      </w:r>
      <w:proofErr w:type="spellEnd"/>
      <w:r w:rsidRPr="009E01ED">
        <w:rPr>
          <w:sz w:val="24"/>
          <w:lang w:val="el-GR"/>
        </w:rPr>
        <w:t xml:space="preserve"> </w:t>
      </w:r>
      <w:proofErr w:type="spellStart"/>
      <w:r w:rsidRPr="009E01ED">
        <w:rPr>
          <w:sz w:val="24"/>
          <w:lang w:val="el-GR"/>
        </w:rPr>
        <w:t>Index</w:t>
      </w:r>
      <w:proofErr w:type="spellEnd"/>
      <w:r w:rsidRPr="009E01ED">
        <w:rPr>
          <w:sz w:val="24"/>
          <w:lang w:val="el-GR"/>
        </w:rPr>
        <w:t xml:space="preserve"> </w:t>
      </w:r>
      <w:proofErr w:type="spellStart"/>
      <w:r w:rsidRPr="009E01ED">
        <w:rPr>
          <w:sz w:val="24"/>
          <w:lang w:val="el-GR"/>
        </w:rPr>
        <w:t>thematic</w:t>
      </w:r>
      <w:proofErr w:type="spellEnd"/>
      <w:r w:rsidRPr="009E01ED">
        <w:rPr>
          <w:sz w:val="24"/>
          <w:lang w:val="el-GR"/>
        </w:rPr>
        <w:t xml:space="preserve"> </w:t>
      </w:r>
      <w:proofErr w:type="spellStart"/>
      <w:r w:rsidRPr="009E01ED">
        <w:rPr>
          <w:sz w:val="24"/>
          <w:lang w:val="el-GR"/>
        </w:rPr>
        <w:t>focus</w:t>
      </w:r>
      <w:proofErr w:type="spellEnd"/>
      <w:r w:rsidRPr="009E01ED">
        <w:rPr>
          <w:sz w:val="24"/>
          <w:lang w:val="el-GR"/>
        </w:rPr>
        <w:t xml:space="preserve">: a </w:t>
      </w:r>
      <w:proofErr w:type="spellStart"/>
      <w:r w:rsidRPr="009E01ED">
        <w:rPr>
          <w:sz w:val="24"/>
          <w:lang w:val="el-GR"/>
        </w:rPr>
        <w:t>vital</w:t>
      </w:r>
      <w:proofErr w:type="spellEnd"/>
      <w:r w:rsidRPr="009E01ED">
        <w:rPr>
          <w:sz w:val="24"/>
          <w:lang w:val="el-GR"/>
        </w:rPr>
        <w:t xml:space="preserve"> </w:t>
      </w:r>
      <w:proofErr w:type="spellStart"/>
      <w:r w:rsidRPr="009E01ED">
        <w:rPr>
          <w:sz w:val="24"/>
          <w:lang w:val="el-GR"/>
        </w:rPr>
        <w:t>reminder</w:t>
      </w:r>
      <w:proofErr w:type="spellEnd"/>
      <w:r w:rsidRPr="009E01ED">
        <w:rPr>
          <w:sz w:val="24"/>
          <w:lang w:val="el-GR"/>
        </w:rPr>
        <w:t xml:space="preserve"> </w:t>
      </w:r>
      <w:proofErr w:type="spellStart"/>
      <w:r w:rsidRPr="009E01ED">
        <w:rPr>
          <w:sz w:val="24"/>
          <w:lang w:val="el-GR"/>
        </w:rPr>
        <w:t>to</w:t>
      </w:r>
      <w:proofErr w:type="spellEnd"/>
      <w:r w:rsidRPr="009E01ED">
        <w:rPr>
          <w:sz w:val="24"/>
          <w:lang w:val="el-GR"/>
        </w:rPr>
        <w:t xml:space="preserve"> </w:t>
      </w:r>
      <w:proofErr w:type="spellStart"/>
      <w:r w:rsidRPr="009E01ED">
        <w:rPr>
          <w:sz w:val="24"/>
          <w:lang w:val="el-GR"/>
        </w:rPr>
        <w:t>end</w:t>
      </w:r>
      <w:proofErr w:type="spellEnd"/>
      <w:r w:rsidRPr="009E01ED">
        <w:rPr>
          <w:sz w:val="24"/>
          <w:lang w:val="el-GR"/>
        </w:rPr>
        <w:t xml:space="preserve"> </w:t>
      </w:r>
      <w:proofErr w:type="spellStart"/>
      <w:r w:rsidRPr="009E01ED">
        <w:rPr>
          <w:sz w:val="24"/>
          <w:lang w:val="el-GR"/>
        </w:rPr>
        <w:t>violence</w:t>
      </w:r>
      <w:proofErr w:type="spellEnd"/>
      <w:r w:rsidRPr="009E01ED">
        <w:rPr>
          <w:sz w:val="24"/>
          <w:lang w:val="el-GR"/>
        </w:rPr>
        <w:t xml:space="preserve"> </w:t>
      </w:r>
      <w:proofErr w:type="spellStart"/>
      <w:r w:rsidRPr="009E01ED">
        <w:rPr>
          <w:sz w:val="24"/>
          <w:lang w:val="el-GR"/>
        </w:rPr>
        <w:t>against</w:t>
      </w:r>
      <w:proofErr w:type="spellEnd"/>
      <w:r w:rsidRPr="009E01ED">
        <w:rPr>
          <w:sz w:val="24"/>
          <w:lang w:val="el-GR"/>
        </w:rPr>
        <w:t xml:space="preserve"> </w:t>
      </w:r>
      <w:proofErr w:type="spellStart"/>
      <w:r w:rsidRPr="009E01ED">
        <w:rPr>
          <w:sz w:val="24"/>
          <w:lang w:val="el-GR"/>
        </w:rPr>
        <w:t>women</w:t>
      </w:r>
      <w:proofErr w:type="spellEnd"/>
      <w:r w:rsidR="00600A5B">
        <w:rPr>
          <w:sz w:val="24"/>
          <w:lang w:val="el-GR"/>
        </w:rPr>
        <w:t>»</w:t>
      </w:r>
      <w:r w:rsidRPr="009E01ED">
        <w:rPr>
          <w:sz w:val="24"/>
          <w:lang w:val="el-GR"/>
        </w:rPr>
        <w:t xml:space="preserve"> (Παρουσίαση της τελευταίας θεματικής εστίασης του Δείκτη Ισότητας των Φύλων: μια ζωτικής σημασίας υπενθύμιση για τον τερματισμό της βίας κατά των γυναικών), 2025, </w:t>
      </w:r>
      <w:hyperlink r:id="rId35" w:history="1">
        <w:r w:rsidRPr="00600A5B">
          <w:rPr>
            <w:rStyle w:val="Hyperlink"/>
            <w:sz w:val="24"/>
            <w:lang w:val="el-GR"/>
          </w:rPr>
          <w:t>https://eige.europa.eu/newsroom/news/introducing-latest-gender-equality-index-thematic-focus-vital-reminder-end-violence-against-women?language_content_entity=en</w:t>
        </w:r>
      </w:hyperlink>
      <w:r w:rsidRPr="009E01ED">
        <w:rPr>
          <w:sz w:val="24"/>
          <w:lang w:val="el-GR"/>
        </w:rPr>
        <w:t>.</w:t>
      </w:r>
    </w:p>
  </w:footnote>
  <w:footnote w:id="61">
    <w:p w14:paraId="7918882E" w14:textId="25B73B3B" w:rsidR="009E72D1" w:rsidRPr="009E01ED" w:rsidRDefault="009E72D1" w:rsidP="00962578">
      <w:pPr>
        <w:pStyle w:val="FootnoteText"/>
        <w:spacing w:line="240" w:lineRule="auto"/>
        <w:ind w:left="567" w:hanging="567"/>
        <w:rPr>
          <w:sz w:val="24"/>
          <w:lang w:val="el-GR"/>
        </w:rPr>
      </w:pPr>
      <w:r w:rsidRPr="009E01ED">
        <w:rPr>
          <w:sz w:val="24"/>
          <w:vertAlign w:val="superscript"/>
          <w:lang w:val="el-GR"/>
        </w:rPr>
        <w:t>61</w:t>
      </w:r>
      <w:r w:rsidR="009E01ED" w:rsidRPr="009E01ED">
        <w:rPr>
          <w:sz w:val="24"/>
          <w:vertAlign w:val="superscript"/>
          <w:lang w:val="el-GR"/>
        </w:rPr>
        <w:t xml:space="preserve"> </w:t>
      </w:r>
      <w:r w:rsidR="009E01ED" w:rsidRPr="009E01ED">
        <w:rPr>
          <w:sz w:val="24"/>
          <w:vertAlign w:val="superscript"/>
          <w:lang w:val="el-GR"/>
        </w:rPr>
        <w:tab/>
      </w:r>
      <w:r w:rsidRPr="009E01ED">
        <w:rPr>
          <w:sz w:val="24"/>
          <w:lang w:val="el-GR"/>
        </w:rPr>
        <w:t xml:space="preserve">EIGE (2025), </w:t>
      </w:r>
      <w:r w:rsidR="00600A5B">
        <w:rPr>
          <w:sz w:val="24"/>
          <w:lang w:val="el-GR"/>
        </w:rPr>
        <w:t>«</w:t>
      </w:r>
      <w:proofErr w:type="spellStart"/>
      <w:r w:rsidRPr="009E01ED">
        <w:rPr>
          <w:sz w:val="24"/>
          <w:lang w:val="el-GR"/>
        </w:rPr>
        <w:t>Impact</w:t>
      </w:r>
      <w:proofErr w:type="spellEnd"/>
      <w:r w:rsidRPr="009E01ED">
        <w:rPr>
          <w:sz w:val="24"/>
          <w:lang w:val="el-GR"/>
        </w:rPr>
        <w:t xml:space="preserve"> </w:t>
      </w:r>
      <w:proofErr w:type="spellStart"/>
      <w:r w:rsidRPr="009E01ED">
        <w:rPr>
          <w:sz w:val="24"/>
          <w:lang w:val="el-GR"/>
        </w:rPr>
        <w:t>driver</w:t>
      </w:r>
      <w:proofErr w:type="spellEnd"/>
      <w:r w:rsidRPr="009E01ED">
        <w:rPr>
          <w:sz w:val="24"/>
          <w:lang w:val="el-GR"/>
        </w:rPr>
        <w:t xml:space="preserve">: </w:t>
      </w:r>
      <w:proofErr w:type="spellStart"/>
      <w:r w:rsidRPr="009E01ED">
        <w:rPr>
          <w:sz w:val="24"/>
          <w:lang w:val="el-GR"/>
        </w:rPr>
        <w:t>marking</w:t>
      </w:r>
      <w:proofErr w:type="spellEnd"/>
      <w:r w:rsidRPr="009E01ED">
        <w:rPr>
          <w:sz w:val="24"/>
          <w:lang w:val="el-GR"/>
        </w:rPr>
        <w:t xml:space="preserve"> </w:t>
      </w:r>
      <w:proofErr w:type="spellStart"/>
      <w:r w:rsidRPr="009E01ED">
        <w:rPr>
          <w:sz w:val="24"/>
          <w:lang w:val="el-GR"/>
        </w:rPr>
        <w:t>milestones</w:t>
      </w:r>
      <w:proofErr w:type="spellEnd"/>
      <w:r w:rsidRPr="009E01ED">
        <w:rPr>
          <w:sz w:val="24"/>
          <w:lang w:val="el-GR"/>
        </w:rPr>
        <w:t xml:space="preserve"> and </w:t>
      </w:r>
      <w:proofErr w:type="spellStart"/>
      <w:r w:rsidRPr="009E01ED">
        <w:rPr>
          <w:sz w:val="24"/>
          <w:lang w:val="el-GR"/>
        </w:rPr>
        <w:t>opportunities</w:t>
      </w:r>
      <w:proofErr w:type="spellEnd"/>
      <w:r w:rsidRPr="009E01ED">
        <w:rPr>
          <w:sz w:val="24"/>
          <w:lang w:val="el-GR"/>
        </w:rPr>
        <w:t xml:space="preserve"> for </w:t>
      </w:r>
      <w:proofErr w:type="spellStart"/>
      <w:r w:rsidRPr="009E01ED">
        <w:rPr>
          <w:sz w:val="24"/>
          <w:lang w:val="el-GR"/>
        </w:rPr>
        <w:t>gender</w:t>
      </w:r>
      <w:proofErr w:type="spellEnd"/>
      <w:r w:rsidRPr="009E01ED">
        <w:rPr>
          <w:sz w:val="24"/>
          <w:lang w:val="el-GR"/>
        </w:rPr>
        <w:t xml:space="preserve"> </w:t>
      </w:r>
      <w:proofErr w:type="spellStart"/>
      <w:r w:rsidRPr="009E01ED">
        <w:rPr>
          <w:sz w:val="24"/>
          <w:lang w:val="el-GR"/>
        </w:rPr>
        <w:t>equality</w:t>
      </w:r>
      <w:proofErr w:type="spellEnd"/>
      <w:r w:rsidRPr="009E01ED">
        <w:rPr>
          <w:sz w:val="24"/>
          <w:lang w:val="el-GR"/>
        </w:rPr>
        <w:t xml:space="preserve"> in the EU</w:t>
      </w:r>
      <w:r w:rsidR="00600A5B">
        <w:rPr>
          <w:sz w:val="24"/>
          <w:lang w:val="el-GR"/>
        </w:rPr>
        <w:t>»</w:t>
      </w:r>
      <w:r w:rsidRPr="009E01ED">
        <w:rPr>
          <w:sz w:val="24"/>
          <w:lang w:val="el-GR"/>
        </w:rPr>
        <w:t xml:space="preserve"> (Παράγοντες επιπτώσεων: ορόσημα και ευκαιρίες για την ισότητα των φύλων στην ΕΕ), Υπηρεσία Εκδόσεων της Ευρωπαϊκής Ένωσης, Λουξεμβούργο.</w:t>
      </w:r>
    </w:p>
  </w:footnote>
  <w:footnote w:id="62">
    <w:p w14:paraId="3D2D3264" w14:textId="5FBB6FA0" w:rsidR="009E72D1" w:rsidRPr="009E01ED" w:rsidRDefault="009E72D1" w:rsidP="00962578">
      <w:pPr>
        <w:pStyle w:val="FootnoteText"/>
        <w:spacing w:line="240" w:lineRule="auto"/>
        <w:ind w:left="567" w:hanging="567"/>
        <w:rPr>
          <w:sz w:val="24"/>
          <w:lang w:val="el-GR"/>
        </w:rPr>
      </w:pPr>
      <w:r w:rsidRPr="009E01ED">
        <w:rPr>
          <w:sz w:val="24"/>
          <w:vertAlign w:val="superscript"/>
          <w:lang w:val="el-GR"/>
        </w:rPr>
        <w:t>62</w:t>
      </w:r>
      <w:r w:rsidR="009E01ED" w:rsidRPr="009E01ED">
        <w:rPr>
          <w:sz w:val="24"/>
          <w:vertAlign w:val="superscript"/>
          <w:lang w:val="el-GR"/>
        </w:rPr>
        <w:t xml:space="preserve"> </w:t>
      </w:r>
      <w:r w:rsidR="009E01ED" w:rsidRPr="009E01ED">
        <w:rPr>
          <w:sz w:val="24"/>
          <w:vertAlign w:val="superscript"/>
          <w:lang w:val="el-GR"/>
        </w:rPr>
        <w:tab/>
      </w:r>
      <w:r w:rsidRPr="009E01ED">
        <w:rPr>
          <w:sz w:val="24"/>
          <w:lang w:val="el-GR"/>
        </w:rPr>
        <w:t>Ευρωπαϊκό Ινστιτούτο για την Ισότητα των Φύλων (2025)</w:t>
      </w:r>
      <w:r w:rsidR="00600A5B">
        <w:rPr>
          <w:sz w:val="24"/>
          <w:lang w:val="el-GR"/>
        </w:rPr>
        <w:t>,</w:t>
      </w:r>
      <w:r w:rsidRPr="009E01ED">
        <w:rPr>
          <w:sz w:val="24"/>
          <w:lang w:val="el-GR"/>
        </w:rPr>
        <w:t xml:space="preserve"> </w:t>
      </w:r>
      <w:r w:rsidR="00600A5B">
        <w:rPr>
          <w:sz w:val="24"/>
          <w:lang w:val="el-GR"/>
        </w:rPr>
        <w:t>«</w:t>
      </w:r>
      <w:proofErr w:type="spellStart"/>
      <w:r w:rsidRPr="009E01ED">
        <w:rPr>
          <w:sz w:val="24"/>
          <w:lang w:val="el-GR"/>
        </w:rPr>
        <w:t>Combating</w:t>
      </w:r>
      <w:proofErr w:type="spellEnd"/>
      <w:r w:rsidRPr="009E01ED">
        <w:rPr>
          <w:sz w:val="24"/>
          <w:lang w:val="el-GR"/>
        </w:rPr>
        <w:t xml:space="preserve"> </w:t>
      </w:r>
      <w:proofErr w:type="spellStart"/>
      <w:r w:rsidRPr="009E01ED">
        <w:rPr>
          <w:sz w:val="24"/>
          <w:lang w:val="el-GR"/>
        </w:rPr>
        <w:t>cyber</w:t>
      </w:r>
      <w:proofErr w:type="spellEnd"/>
      <w:r w:rsidRPr="009E01ED">
        <w:rPr>
          <w:sz w:val="24"/>
          <w:lang w:val="el-GR"/>
        </w:rPr>
        <w:t xml:space="preserve"> </w:t>
      </w:r>
      <w:proofErr w:type="spellStart"/>
      <w:r w:rsidRPr="009E01ED">
        <w:rPr>
          <w:sz w:val="24"/>
          <w:lang w:val="el-GR"/>
        </w:rPr>
        <w:t>violence</w:t>
      </w:r>
      <w:proofErr w:type="spellEnd"/>
      <w:r w:rsidRPr="009E01ED">
        <w:rPr>
          <w:sz w:val="24"/>
          <w:lang w:val="el-GR"/>
        </w:rPr>
        <w:t xml:space="preserve"> </w:t>
      </w:r>
      <w:proofErr w:type="spellStart"/>
      <w:r w:rsidRPr="009E01ED">
        <w:rPr>
          <w:sz w:val="24"/>
          <w:lang w:val="el-GR"/>
        </w:rPr>
        <w:t>against</w:t>
      </w:r>
      <w:proofErr w:type="spellEnd"/>
      <w:r w:rsidRPr="009E01ED">
        <w:rPr>
          <w:sz w:val="24"/>
          <w:lang w:val="el-GR"/>
        </w:rPr>
        <w:t xml:space="preserve"> </w:t>
      </w:r>
      <w:proofErr w:type="spellStart"/>
      <w:r w:rsidRPr="009E01ED">
        <w:rPr>
          <w:sz w:val="24"/>
          <w:lang w:val="el-GR"/>
        </w:rPr>
        <w:t>women</w:t>
      </w:r>
      <w:proofErr w:type="spellEnd"/>
      <w:r w:rsidRPr="009E01ED">
        <w:rPr>
          <w:sz w:val="24"/>
          <w:lang w:val="el-GR"/>
        </w:rPr>
        <w:t xml:space="preserve"> and </w:t>
      </w:r>
      <w:proofErr w:type="spellStart"/>
      <w:r w:rsidRPr="009E01ED">
        <w:rPr>
          <w:sz w:val="24"/>
          <w:lang w:val="el-GR"/>
        </w:rPr>
        <w:t>girls</w:t>
      </w:r>
      <w:proofErr w:type="spellEnd"/>
      <w:r w:rsidRPr="009E01ED">
        <w:rPr>
          <w:sz w:val="24"/>
          <w:lang w:val="el-GR"/>
        </w:rPr>
        <w:t xml:space="preserve">: </w:t>
      </w:r>
      <w:proofErr w:type="spellStart"/>
      <w:r w:rsidRPr="009E01ED">
        <w:rPr>
          <w:sz w:val="24"/>
          <w:lang w:val="el-GR"/>
        </w:rPr>
        <w:t>Developing</w:t>
      </w:r>
      <w:proofErr w:type="spellEnd"/>
      <w:r w:rsidRPr="009E01ED">
        <w:rPr>
          <w:sz w:val="24"/>
          <w:lang w:val="el-GR"/>
        </w:rPr>
        <w:t xml:space="preserve"> </w:t>
      </w:r>
      <w:proofErr w:type="spellStart"/>
      <w:r w:rsidRPr="009E01ED">
        <w:rPr>
          <w:sz w:val="24"/>
          <w:lang w:val="el-GR"/>
        </w:rPr>
        <w:t>an</w:t>
      </w:r>
      <w:proofErr w:type="spellEnd"/>
      <w:r w:rsidRPr="009E01ED">
        <w:rPr>
          <w:sz w:val="24"/>
          <w:lang w:val="el-GR"/>
        </w:rPr>
        <w:t xml:space="preserve"> EU </w:t>
      </w:r>
      <w:proofErr w:type="spellStart"/>
      <w:r w:rsidRPr="009E01ED">
        <w:rPr>
          <w:sz w:val="24"/>
          <w:lang w:val="el-GR"/>
        </w:rPr>
        <w:t>measurement</w:t>
      </w:r>
      <w:proofErr w:type="spellEnd"/>
      <w:r w:rsidRPr="009E01ED">
        <w:rPr>
          <w:sz w:val="24"/>
          <w:lang w:val="el-GR"/>
        </w:rPr>
        <w:t xml:space="preserve"> </w:t>
      </w:r>
      <w:proofErr w:type="spellStart"/>
      <w:r w:rsidRPr="009E01ED">
        <w:rPr>
          <w:sz w:val="24"/>
          <w:lang w:val="el-GR"/>
        </w:rPr>
        <w:t>framework</w:t>
      </w:r>
      <w:proofErr w:type="spellEnd"/>
      <w:r w:rsidR="00600A5B">
        <w:rPr>
          <w:sz w:val="24"/>
          <w:lang w:val="el-GR"/>
        </w:rPr>
        <w:t>»</w:t>
      </w:r>
      <w:r w:rsidRPr="009E01ED">
        <w:rPr>
          <w:sz w:val="24"/>
          <w:lang w:val="el-GR"/>
        </w:rPr>
        <w:t xml:space="preserve"> (Καταπολέμηση της βίας στο διαδίκτυο κατά των γυναικών και των κοριτσιών: ανάπτυξη ενός πλαισίου μέτρησης της ΕΕ), 2025, </w:t>
      </w:r>
      <w:hyperlink r:id="rId36" w:history="1">
        <w:r w:rsidRPr="00600A5B">
          <w:rPr>
            <w:rStyle w:val="Hyperlink"/>
            <w:sz w:val="24"/>
            <w:lang w:val="el-GR"/>
          </w:rPr>
          <w:t>https://eige.europa.eu/publications-resources/publications/combating-cyber-violence-against-women-and-girls-developing-eu-measurement-framework</w:t>
        </w:r>
      </w:hyperlink>
      <w:r w:rsidRPr="009E01ED">
        <w:rPr>
          <w:sz w:val="24"/>
          <w:lang w:val="el-GR"/>
        </w:rPr>
        <w:t>.</w:t>
      </w:r>
    </w:p>
  </w:footnote>
  <w:footnote w:id="63">
    <w:p w14:paraId="09F2EC8A" w14:textId="3C2C0E37" w:rsidR="009E72D1" w:rsidRPr="009E01ED" w:rsidRDefault="009E72D1" w:rsidP="00962578">
      <w:pPr>
        <w:pStyle w:val="FootnoteText"/>
        <w:spacing w:line="240" w:lineRule="auto"/>
        <w:ind w:left="567" w:hanging="567"/>
        <w:rPr>
          <w:sz w:val="24"/>
          <w:lang w:val="el-GR"/>
        </w:rPr>
      </w:pPr>
      <w:r w:rsidRPr="009E01ED">
        <w:rPr>
          <w:sz w:val="24"/>
          <w:vertAlign w:val="superscript"/>
          <w:lang w:val="el-GR"/>
        </w:rPr>
        <w:t>63</w:t>
      </w:r>
      <w:r w:rsidR="009E01ED" w:rsidRPr="009E01ED">
        <w:rPr>
          <w:sz w:val="24"/>
          <w:vertAlign w:val="superscript"/>
          <w:lang w:val="el-GR"/>
        </w:rPr>
        <w:t xml:space="preserve"> </w:t>
      </w:r>
      <w:r w:rsidR="009E01ED" w:rsidRPr="009E01ED">
        <w:rPr>
          <w:sz w:val="24"/>
          <w:vertAlign w:val="superscript"/>
          <w:lang w:val="el-GR"/>
        </w:rPr>
        <w:tab/>
      </w:r>
      <w:r w:rsidRPr="009E01ED">
        <w:rPr>
          <w:sz w:val="24"/>
          <w:lang w:val="el-GR"/>
        </w:rPr>
        <w:t xml:space="preserve">Γενική Διεύθυνση Υπηρεσιών Κοινοβουλευτικής Έρευνας, </w:t>
      </w:r>
      <w:r w:rsidR="00600A5B">
        <w:rPr>
          <w:sz w:val="24"/>
          <w:lang w:val="el-GR"/>
        </w:rPr>
        <w:t>«</w:t>
      </w:r>
      <w:proofErr w:type="spellStart"/>
      <w:r w:rsidRPr="009E01ED">
        <w:rPr>
          <w:sz w:val="24"/>
          <w:lang w:val="el-GR"/>
        </w:rPr>
        <w:t>Cyberviolence</w:t>
      </w:r>
      <w:proofErr w:type="spellEnd"/>
      <w:r w:rsidRPr="009E01ED">
        <w:rPr>
          <w:sz w:val="24"/>
          <w:lang w:val="el-GR"/>
        </w:rPr>
        <w:t xml:space="preserve"> </w:t>
      </w:r>
      <w:proofErr w:type="spellStart"/>
      <w:r w:rsidRPr="009E01ED">
        <w:rPr>
          <w:sz w:val="24"/>
          <w:lang w:val="el-GR"/>
        </w:rPr>
        <w:t>against</w:t>
      </w:r>
      <w:proofErr w:type="spellEnd"/>
      <w:r w:rsidRPr="009E01ED">
        <w:rPr>
          <w:sz w:val="24"/>
          <w:lang w:val="el-GR"/>
        </w:rPr>
        <w:t xml:space="preserve"> </w:t>
      </w:r>
      <w:proofErr w:type="spellStart"/>
      <w:r w:rsidRPr="009E01ED">
        <w:rPr>
          <w:sz w:val="24"/>
          <w:lang w:val="el-GR"/>
        </w:rPr>
        <w:t>women</w:t>
      </w:r>
      <w:proofErr w:type="spellEnd"/>
      <w:r w:rsidRPr="009E01ED">
        <w:rPr>
          <w:sz w:val="24"/>
          <w:lang w:val="el-GR"/>
        </w:rPr>
        <w:t xml:space="preserve"> in the EU</w:t>
      </w:r>
      <w:r w:rsidR="00600A5B">
        <w:rPr>
          <w:sz w:val="24"/>
          <w:lang w:val="el-GR"/>
        </w:rPr>
        <w:t>»</w:t>
      </w:r>
      <w:r w:rsidRPr="009E01ED">
        <w:rPr>
          <w:sz w:val="24"/>
          <w:lang w:val="el-GR"/>
        </w:rPr>
        <w:t xml:space="preserve"> (Βία στο διαδίκτυο κατά των γυναικών), Ευρωπαϊκό Κοινοβούλιο, 2024, </w:t>
      </w:r>
      <w:hyperlink r:id="rId37" w:history="1">
        <w:r w:rsidRPr="00600A5B">
          <w:rPr>
            <w:rStyle w:val="Hyperlink"/>
            <w:sz w:val="24"/>
            <w:lang w:val="el-GR"/>
          </w:rPr>
          <w:t>https://www.europarl.europa.eu/thinktank/el/document/EPRS_BRI(2024)767146</w:t>
        </w:r>
      </w:hyperlink>
      <w:r w:rsidRPr="009E01ED">
        <w:rPr>
          <w:sz w:val="24"/>
          <w:lang w:val="el-GR"/>
        </w:rPr>
        <w:t>.</w:t>
      </w:r>
    </w:p>
  </w:footnote>
  <w:footnote w:id="64">
    <w:p w14:paraId="4769252D" w14:textId="1C36D6BA" w:rsidR="009E72D1" w:rsidRPr="009E01ED" w:rsidRDefault="009E72D1" w:rsidP="00962578">
      <w:pPr>
        <w:pStyle w:val="FootnoteText"/>
        <w:spacing w:line="240" w:lineRule="auto"/>
        <w:ind w:left="567" w:hanging="567"/>
        <w:rPr>
          <w:sz w:val="24"/>
          <w:lang w:val="el-GR"/>
        </w:rPr>
      </w:pPr>
      <w:r w:rsidRPr="009E01ED">
        <w:rPr>
          <w:sz w:val="24"/>
          <w:vertAlign w:val="superscript"/>
          <w:lang w:val="el-GR"/>
        </w:rPr>
        <w:t>64</w:t>
      </w:r>
      <w:r w:rsidR="009E01ED" w:rsidRPr="009E01ED">
        <w:rPr>
          <w:sz w:val="24"/>
          <w:vertAlign w:val="superscript"/>
          <w:lang w:val="el-GR"/>
        </w:rPr>
        <w:t xml:space="preserve"> </w:t>
      </w:r>
      <w:r w:rsidR="009E01ED" w:rsidRPr="009E01ED">
        <w:rPr>
          <w:sz w:val="24"/>
          <w:vertAlign w:val="superscript"/>
          <w:lang w:val="el-GR"/>
        </w:rPr>
        <w:tab/>
      </w:r>
      <w:r w:rsidRPr="009E01ED">
        <w:rPr>
          <w:sz w:val="24"/>
          <w:lang w:val="el-GR"/>
        </w:rPr>
        <w:t>Χάρτης των θεμελιωδών δικαιωμάτων της ΕΕ, άρθρο 35.</w:t>
      </w:r>
    </w:p>
  </w:footnote>
  <w:footnote w:id="65">
    <w:p w14:paraId="27C40E49" w14:textId="76E895DA" w:rsidR="009E72D1" w:rsidRPr="009E01ED" w:rsidRDefault="009E72D1" w:rsidP="00962578">
      <w:pPr>
        <w:pStyle w:val="FootnoteText"/>
        <w:spacing w:line="240" w:lineRule="auto"/>
        <w:ind w:left="567" w:hanging="567"/>
        <w:rPr>
          <w:sz w:val="24"/>
          <w:lang w:val="el-GR"/>
        </w:rPr>
      </w:pPr>
      <w:r w:rsidRPr="009E01ED">
        <w:rPr>
          <w:sz w:val="24"/>
          <w:vertAlign w:val="superscript"/>
          <w:lang w:val="el-GR"/>
        </w:rPr>
        <w:t>65</w:t>
      </w:r>
      <w:r w:rsidR="009E01ED" w:rsidRPr="009E01ED">
        <w:rPr>
          <w:sz w:val="24"/>
          <w:vertAlign w:val="superscript"/>
          <w:lang w:val="el-GR"/>
        </w:rPr>
        <w:t xml:space="preserve"> </w:t>
      </w:r>
      <w:r w:rsidR="009E01ED" w:rsidRPr="009E01ED">
        <w:rPr>
          <w:sz w:val="24"/>
          <w:vertAlign w:val="superscript"/>
          <w:lang w:val="el-GR"/>
        </w:rPr>
        <w:tab/>
      </w:r>
      <w:r w:rsidRPr="009E01ED">
        <w:rPr>
          <w:sz w:val="24"/>
          <w:lang w:val="el-GR"/>
        </w:rPr>
        <w:t xml:space="preserve">EIGE (2025), </w:t>
      </w:r>
      <w:r w:rsidR="00600A5B">
        <w:rPr>
          <w:sz w:val="24"/>
          <w:lang w:val="el-GR"/>
        </w:rPr>
        <w:t>«</w:t>
      </w:r>
      <w:proofErr w:type="spellStart"/>
      <w:r w:rsidRPr="009E01ED">
        <w:rPr>
          <w:sz w:val="24"/>
          <w:lang w:val="el-GR"/>
        </w:rPr>
        <w:t>Impact</w:t>
      </w:r>
      <w:proofErr w:type="spellEnd"/>
      <w:r w:rsidRPr="009E01ED">
        <w:rPr>
          <w:sz w:val="24"/>
          <w:lang w:val="el-GR"/>
        </w:rPr>
        <w:t xml:space="preserve"> </w:t>
      </w:r>
      <w:proofErr w:type="spellStart"/>
      <w:r w:rsidRPr="009E01ED">
        <w:rPr>
          <w:sz w:val="24"/>
          <w:lang w:val="el-GR"/>
        </w:rPr>
        <w:t>driver</w:t>
      </w:r>
      <w:proofErr w:type="spellEnd"/>
      <w:r w:rsidRPr="009E01ED">
        <w:rPr>
          <w:sz w:val="24"/>
          <w:lang w:val="el-GR"/>
        </w:rPr>
        <w:t xml:space="preserve">: </w:t>
      </w:r>
      <w:proofErr w:type="spellStart"/>
      <w:r w:rsidRPr="009E01ED">
        <w:rPr>
          <w:sz w:val="24"/>
          <w:lang w:val="el-GR"/>
        </w:rPr>
        <w:t>marking</w:t>
      </w:r>
      <w:proofErr w:type="spellEnd"/>
      <w:r w:rsidRPr="009E01ED">
        <w:rPr>
          <w:sz w:val="24"/>
          <w:lang w:val="el-GR"/>
        </w:rPr>
        <w:t xml:space="preserve"> </w:t>
      </w:r>
      <w:proofErr w:type="spellStart"/>
      <w:r w:rsidRPr="009E01ED">
        <w:rPr>
          <w:sz w:val="24"/>
          <w:lang w:val="el-GR"/>
        </w:rPr>
        <w:t>milestones</w:t>
      </w:r>
      <w:proofErr w:type="spellEnd"/>
      <w:r w:rsidRPr="009E01ED">
        <w:rPr>
          <w:sz w:val="24"/>
          <w:lang w:val="el-GR"/>
        </w:rPr>
        <w:t xml:space="preserve"> and </w:t>
      </w:r>
      <w:proofErr w:type="spellStart"/>
      <w:r w:rsidRPr="009E01ED">
        <w:rPr>
          <w:sz w:val="24"/>
          <w:lang w:val="el-GR"/>
        </w:rPr>
        <w:t>opportunities</w:t>
      </w:r>
      <w:proofErr w:type="spellEnd"/>
      <w:r w:rsidRPr="009E01ED">
        <w:rPr>
          <w:sz w:val="24"/>
          <w:lang w:val="el-GR"/>
        </w:rPr>
        <w:t xml:space="preserve"> for </w:t>
      </w:r>
      <w:proofErr w:type="spellStart"/>
      <w:r w:rsidRPr="009E01ED">
        <w:rPr>
          <w:sz w:val="24"/>
          <w:lang w:val="el-GR"/>
        </w:rPr>
        <w:t>gender</w:t>
      </w:r>
      <w:proofErr w:type="spellEnd"/>
      <w:r w:rsidRPr="009E01ED">
        <w:rPr>
          <w:sz w:val="24"/>
          <w:lang w:val="el-GR"/>
        </w:rPr>
        <w:t xml:space="preserve"> </w:t>
      </w:r>
      <w:proofErr w:type="spellStart"/>
      <w:r w:rsidRPr="009E01ED">
        <w:rPr>
          <w:sz w:val="24"/>
          <w:lang w:val="el-GR"/>
        </w:rPr>
        <w:t>equality</w:t>
      </w:r>
      <w:proofErr w:type="spellEnd"/>
      <w:r w:rsidRPr="009E01ED">
        <w:rPr>
          <w:sz w:val="24"/>
          <w:lang w:val="el-GR"/>
        </w:rPr>
        <w:t xml:space="preserve"> in the EU</w:t>
      </w:r>
      <w:r w:rsidR="00600A5B">
        <w:rPr>
          <w:sz w:val="24"/>
          <w:lang w:val="el-GR"/>
        </w:rPr>
        <w:t>»</w:t>
      </w:r>
      <w:r w:rsidRPr="009E01ED">
        <w:rPr>
          <w:sz w:val="24"/>
          <w:lang w:val="el-GR"/>
        </w:rPr>
        <w:t xml:space="preserve"> (Παράγοντες επιπτώσεων: ορόσημα και ευκαιρίες για την ισότητα των φύλων στην ΕΕ), Υπηρεσία Εκδόσεων της Ευρωπαϊκής Ένωσης, Λουξεμβούργο.</w:t>
      </w:r>
    </w:p>
  </w:footnote>
  <w:footnote w:id="66">
    <w:p w14:paraId="2764BF51" w14:textId="250B5677" w:rsidR="009E72D1" w:rsidRPr="009E01ED" w:rsidRDefault="009E72D1" w:rsidP="00962578">
      <w:pPr>
        <w:pStyle w:val="FootnoteText"/>
        <w:spacing w:line="240" w:lineRule="auto"/>
        <w:ind w:left="567" w:hanging="567"/>
        <w:rPr>
          <w:sz w:val="24"/>
          <w:lang w:val="el-GR"/>
        </w:rPr>
      </w:pPr>
      <w:r w:rsidRPr="009E01ED">
        <w:rPr>
          <w:sz w:val="24"/>
          <w:vertAlign w:val="superscript"/>
          <w:lang w:val="el-GR"/>
        </w:rPr>
        <w:t>66</w:t>
      </w:r>
      <w:r w:rsidR="009E01ED" w:rsidRPr="009E01ED">
        <w:rPr>
          <w:sz w:val="24"/>
          <w:vertAlign w:val="superscript"/>
          <w:lang w:val="el-GR"/>
        </w:rPr>
        <w:t xml:space="preserve"> </w:t>
      </w:r>
      <w:r w:rsidR="009E01ED" w:rsidRPr="009E01ED">
        <w:rPr>
          <w:sz w:val="24"/>
          <w:vertAlign w:val="superscript"/>
          <w:lang w:val="el-GR"/>
        </w:rPr>
        <w:tab/>
      </w:r>
      <w:r w:rsidRPr="009E01ED">
        <w:rPr>
          <w:sz w:val="24"/>
          <w:lang w:val="el-GR"/>
        </w:rPr>
        <w:t xml:space="preserve">Ευρωπαϊκό Ινστιτούτο για την Ισότητα των Φύλων, Health (Υγεία), 2017, </w:t>
      </w:r>
      <w:hyperlink r:id="rId38" w:history="1">
        <w:r w:rsidRPr="00600A5B">
          <w:rPr>
            <w:rStyle w:val="Hyperlink"/>
            <w:sz w:val="24"/>
            <w:lang w:val="el-GR"/>
          </w:rPr>
          <w:t>https://eige.europa.eu/gender-mainstreaming/policy-areas/health?language_content_entity=en</w:t>
        </w:r>
      </w:hyperlink>
      <w:r w:rsidRPr="009E01ED">
        <w:rPr>
          <w:sz w:val="24"/>
          <w:lang w:val="el-GR"/>
        </w:rPr>
        <w:t>.</w:t>
      </w:r>
    </w:p>
  </w:footnote>
  <w:footnote w:id="67">
    <w:p w14:paraId="5F0C5420" w14:textId="5BF38302" w:rsidR="009E72D1" w:rsidRPr="009E01ED" w:rsidRDefault="009E72D1" w:rsidP="00962578">
      <w:pPr>
        <w:pStyle w:val="FootnoteText"/>
        <w:spacing w:line="240" w:lineRule="auto"/>
        <w:ind w:left="567" w:hanging="567"/>
        <w:rPr>
          <w:sz w:val="24"/>
          <w:lang w:val="el-GR"/>
        </w:rPr>
      </w:pPr>
      <w:r w:rsidRPr="009E01ED">
        <w:rPr>
          <w:sz w:val="24"/>
          <w:vertAlign w:val="superscript"/>
          <w:lang w:val="el-GR"/>
        </w:rPr>
        <w:t>67</w:t>
      </w:r>
      <w:r w:rsidR="009E01ED" w:rsidRPr="009E01ED">
        <w:rPr>
          <w:sz w:val="24"/>
          <w:vertAlign w:val="superscript"/>
          <w:lang w:val="el-GR"/>
        </w:rPr>
        <w:t xml:space="preserve"> </w:t>
      </w:r>
      <w:r w:rsidR="009E01ED" w:rsidRPr="009E01ED">
        <w:rPr>
          <w:sz w:val="24"/>
          <w:vertAlign w:val="superscript"/>
          <w:lang w:val="el-GR"/>
        </w:rPr>
        <w:tab/>
      </w:r>
      <w:r w:rsidRPr="009E01ED">
        <w:rPr>
          <w:sz w:val="24"/>
          <w:lang w:val="el-GR"/>
        </w:rPr>
        <w:t xml:space="preserve">Γενική Διεύθυνση Υπηρεσιών Κοινοβουλευτικής Έρευνας με τίτλο </w:t>
      </w:r>
      <w:proofErr w:type="spellStart"/>
      <w:r w:rsidRPr="009E01ED">
        <w:rPr>
          <w:sz w:val="24"/>
          <w:lang w:val="el-GR"/>
        </w:rPr>
        <w:t>Mental</w:t>
      </w:r>
      <w:proofErr w:type="spellEnd"/>
      <w:r w:rsidRPr="009E01ED">
        <w:rPr>
          <w:sz w:val="24"/>
          <w:lang w:val="el-GR"/>
        </w:rPr>
        <w:t xml:space="preserve"> </w:t>
      </w:r>
      <w:proofErr w:type="spellStart"/>
      <w:r w:rsidRPr="009E01ED">
        <w:rPr>
          <w:sz w:val="24"/>
          <w:lang w:val="el-GR"/>
        </w:rPr>
        <w:t>health</w:t>
      </w:r>
      <w:proofErr w:type="spellEnd"/>
      <w:r w:rsidRPr="009E01ED">
        <w:rPr>
          <w:sz w:val="24"/>
          <w:lang w:val="el-GR"/>
        </w:rPr>
        <w:t xml:space="preserve"> in the EU (Η ψυχική υγεία στην ΕΕ) (</w:t>
      </w:r>
      <w:hyperlink r:id="rId39" w:history="1">
        <w:r w:rsidRPr="00600A5B">
          <w:rPr>
            <w:rStyle w:val="Hyperlink"/>
            <w:sz w:val="24"/>
            <w:lang w:val="el-GR"/>
          </w:rPr>
          <w:t>https://www.europarl.europa.eu/RegData/etudes/BRIE/2023/751416/EPRS_BRI(2023)751416_EN.pdf</w:t>
        </w:r>
      </w:hyperlink>
      <w:r w:rsidRPr="009E01ED">
        <w:rPr>
          <w:sz w:val="24"/>
          <w:lang w:val="el-GR"/>
        </w:rPr>
        <w:t>).</w:t>
      </w:r>
    </w:p>
  </w:footnote>
  <w:footnote w:id="68">
    <w:p w14:paraId="4E617C28" w14:textId="258C47B0" w:rsidR="009E72D1" w:rsidRPr="009E01ED" w:rsidRDefault="009E72D1" w:rsidP="00962578">
      <w:pPr>
        <w:pStyle w:val="FootnoteText"/>
        <w:spacing w:line="240" w:lineRule="auto"/>
        <w:ind w:left="567" w:hanging="567"/>
        <w:rPr>
          <w:sz w:val="24"/>
          <w:lang w:val="el-GR"/>
        </w:rPr>
      </w:pPr>
      <w:r w:rsidRPr="009E01ED">
        <w:rPr>
          <w:sz w:val="24"/>
          <w:vertAlign w:val="superscript"/>
          <w:lang w:val="el-GR"/>
        </w:rPr>
        <w:t>70</w:t>
      </w:r>
      <w:r w:rsidR="009E01ED" w:rsidRPr="009E01ED">
        <w:rPr>
          <w:sz w:val="24"/>
          <w:vertAlign w:val="superscript"/>
          <w:lang w:val="el-GR"/>
        </w:rPr>
        <w:t xml:space="preserve"> </w:t>
      </w:r>
      <w:r w:rsidR="009E01ED" w:rsidRPr="009E01ED">
        <w:rPr>
          <w:sz w:val="24"/>
          <w:vertAlign w:val="superscript"/>
          <w:lang w:val="el-GR"/>
        </w:rPr>
        <w:tab/>
      </w:r>
      <w:r w:rsidRPr="009E01ED">
        <w:rPr>
          <w:sz w:val="24"/>
          <w:lang w:val="el-GR"/>
        </w:rPr>
        <w:t xml:space="preserve">EIGE (2025), </w:t>
      </w:r>
      <w:r w:rsidR="00600A5B">
        <w:rPr>
          <w:sz w:val="24"/>
          <w:lang w:val="el-GR"/>
        </w:rPr>
        <w:t>«</w:t>
      </w:r>
      <w:proofErr w:type="spellStart"/>
      <w:r w:rsidRPr="009E01ED">
        <w:rPr>
          <w:sz w:val="24"/>
          <w:lang w:val="el-GR"/>
        </w:rPr>
        <w:t>Impact</w:t>
      </w:r>
      <w:proofErr w:type="spellEnd"/>
      <w:r w:rsidRPr="009E01ED">
        <w:rPr>
          <w:sz w:val="24"/>
          <w:lang w:val="el-GR"/>
        </w:rPr>
        <w:t xml:space="preserve"> </w:t>
      </w:r>
      <w:proofErr w:type="spellStart"/>
      <w:r w:rsidRPr="009E01ED">
        <w:rPr>
          <w:sz w:val="24"/>
          <w:lang w:val="el-GR"/>
        </w:rPr>
        <w:t>driver</w:t>
      </w:r>
      <w:proofErr w:type="spellEnd"/>
      <w:r w:rsidRPr="009E01ED">
        <w:rPr>
          <w:sz w:val="24"/>
          <w:lang w:val="el-GR"/>
        </w:rPr>
        <w:t xml:space="preserve">: </w:t>
      </w:r>
      <w:proofErr w:type="spellStart"/>
      <w:r w:rsidRPr="009E01ED">
        <w:rPr>
          <w:sz w:val="24"/>
          <w:lang w:val="el-GR"/>
        </w:rPr>
        <w:t>marking</w:t>
      </w:r>
      <w:proofErr w:type="spellEnd"/>
      <w:r w:rsidRPr="009E01ED">
        <w:rPr>
          <w:sz w:val="24"/>
          <w:lang w:val="el-GR"/>
        </w:rPr>
        <w:t xml:space="preserve"> </w:t>
      </w:r>
      <w:proofErr w:type="spellStart"/>
      <w:r w:rsidRPr="009E01ED">
        <w:rPr>
          <w:sz w:val="24"/>
          <w:lang w:val="el-GR"/>
        </w:rPr>
        <w:t>milestones</w:t>
      </w:r>
      <w:proofErr w:type="spellEnd"/>
      <w:r w:rsidRPr="009E01ED">
        <w:rPr>
          <w:sz w:val="24"/>
          <w:lang w:val="el-GR"/>
        </w:rPr>
        <w:t xml:space="preserve"> and </w:t>
      </w:r>
      <w:proofErr w:type="spellStart"/>
      <w:r w:rsidRPr="009E01ED">
        <w:rPr>
          <w:sz w:val="24"/>
          <w:lang w:val="el-GR"/>
        </w:rPr>
        <w:t>opportunities</w:t>
      </w:r>
      <w:proofErr w:type="spellEnd"/>
      <w:r w:rsidRPr="009E01ED">
        <w:rPr>
          <w:sz w:val="24"/>
          <w:lang w:val="el-GR"/>
        </w:rPr>
        <w:t xml:space="preserve"> for </w:t>
      </w:r>
      <w:proofErr w:type="spellStart"/>
      <w:r w:rsidRPr="009E01ED">
        <w:rPr>
          <w:sz w:val="24"/>
          <w:lang w:val="el-GR"/>
        </w:rPr>
        <w:t>gender</w:t>
      </w:r>
      <w:proofErr w:type="spellEnd"/>
      <w:r w:rsidRPr="009E01ED">
        <w:rPr>
          <w:sz w:val="24"/>
          <w:lang w:val="el-GR"/>
        </w:rPr>
        <w:t xml:space="preserve"> </w:t>
      </w:r>
      <w:proofErr w:type="spellStart"/>
      <w:r w:rsidRPr="009E01ED">
        <w:rPr>
          <w:sz w:val="24"/>
          <w:lang w:val="el-GR"/>
        </w:rPr>
        <w:t>equality</w:t>
      </w:r>
      <w:proofErr w:type="spellEnd"/>
      <w:r w:rsidRPr="009E01ED">
        <w:rPr>
          <w:sz w:val="24"/>
          <w:lang w:val="el-GR"/>
        </w:rPr>
        <w:t xml:space="preserve"> in the EU</w:t>
      </w:r>
      <w:r w:rsidR="00600A5B">
        <w:rPr>
          <w:sz w:val="24"/>
          <w:lang w:val="el-GR"/>
        </w:rPr>
        <w:t>»</w:t>
      </w:r>
      <w:r w:rsidRPr="009E01ED">
        <w:rPr>
          <w:sz w:val="24"/>
          <w:lang w:val="el-GR"/>
        </w:rPr>
        <w:t xml:space="preserve"> (Παράγοντες επιπτώσεων: ορόσημα και ευκαιρίες για την ισότητα των φύλων στην ΕΕ), Υπηρεσία Εκδόσεων της Ευρωπαϊκής Ένωσης, Λουξεμβούργο.</w:t>
      </w:r>
    </w:p>
  </w:footnote>
  <w:footnote w:id="69">
    <w:p w14:paraId="0CE4D863" w14:textId="1A22AF71" w:rsidR="009E72D1" w:rsidRPr="009E01ED" w:rsidRDefault="009E72D1" w:rsidP="00962578">
      <w:pPr>
        <w:pStyle w:val="FootnoteText"/>
        <w:spacing w:line="240" w:lineRule="auto"/>
        <w:ind w:left="567" w:hanging="567"/>
        <w:rPr>
          <w:sz w:val="24"/>
          <w:lang w:val="el-GR"/>
        </w:rPr>
      </w:pPr>
      <w:r w:rsidRPr="009E01ED">
        <w:rPr>
          <w:sz w:val="24"/>
          <w:vertAlign w:val="superscript"/>
          <w:lang w:val="el-GR"/>
        </w:rPr>
        <w:t>71</w:t>
      </w:r>
      <w:r w:rsidR="009E01ED" w:rsidRPr="009E01ED">
        <w:rPr>
          <w:sz w:val="24"/>
          <w:vertAlign w:val="superscript"/>
          <w:lang w:val="el-GR"/>
        </w:rPr>
        <w:t xml:space="preserve"> </w:t>
      </w:r>
      <w:r w:rsidR="009E01ED" w:rsidRPr="009E01ED">
        <w:rPr>
          <w:sz w:val="24"/>
          <w:vertAlign w:val="superscript"/>
          <w:lang w:val="el-GR"/>
        </w:rPr>
        <w:tab/>
      </w:r>
      <w:r w:rsidRPr="009E01ED">
        <w:rPr>
          <w:sz w:val="24"/>
          <w:lang w:val="el-GR"/>
        </w:rPr>
        <w:t xml:space="preserve">ΠΟΥ, </w:t>
      </w:r>
      <w:r w:rsidR="00600A5B">
        <w:rPr>
          <w:sz w:val="24"/>
          <w:lang w:val="el-GR"/>
        </w:rPr>
        <w:t>«</w:t>
      </w:r>
      <w:r w:rsidRPr="009E01ED">
        <w:rPr>
          <w:sz w:val="24"/>
          <w:lang w:val="el-GR"/>
        </w:rPr>
        <w:t xml:space="preserve">The </w:t>
      </w:r>
      <w:proofErr w:type="spellStart"/>
      <w:r w:rsidRPr="009E01ED">
        <w:rPr>
          <w:sz w:val="24"/>
          <w:lang w:val="el-GR"/>
        </w:rPr>
        <w:t>gender</w:t>
      </w:r>
      <w:proofErr w:type="spellEnd"/>
      <w:r w:rsidRPr="009E01ED">
        <w:rPr>
          <w:sz w:val="24"/>
          <w:lang w:val="el-GR"/>
        </w:rPr>
        <w:t xml:space="preserve"> </w:t>
      </w:r>
      <w:proofErr w:type="spellStart"/>
      <w:r w:rsidRPr="009E01ED">
        <w:rPr>
          <w:sz w:val="24"/>
          <w:lang w:val="el-GR"/>
        </w:rPr>
        <w:t>pay</w:t>
      </w:r>
      <w:proofErr w:type="spellEnd"/>
      <w:r w:rsidRPr="009E01ED">
        <w:rPr>
          <w:sz w:val="24"/>
          <w:lang w:val="el-GR"/>
        </w:rPr>
        <w:t xml:space="preserve"> </w:t>
      </w:r>
      <w:proofErr w:type="spellStart"/>
      <w:r w:rsidRPr="009E01ED">
        <w:rPr>
          <w:sz w:val="24"/>
          <w:lang w:val="el-GR"/>
        </w:rPr>
        <w:t>gap</w:t>
      </w:r>
      <w:proofErr w:type="spellEnd"/>
      <w:r w:rsidRPr="009E01ED">
        <w:rPr>
          <w:sz w:val="24"/>
          <w:lang w:val="el-GR"/>
        </w:rPr>
        <w:t xml:space="preserve"> in the </w:t>
      </w:r>
      <w:proofErr w:type="spellStart"/>
      <w:r w:rsidRPr="009E01ED">
        <w:rPr>
          <w:sz w:val="24"/>
          <w:lang w:val="el-GR"/>
        </w:rPr>
        <w:t>health</w:t>
      </w:r>
      <w:proofErr w:type="spellEnd"/>
      <w:r w:rsidRPr="009E01ED">
        <w:rPr>
          <w:sz w:val="24"/>
          <w:lang w:val="el-GR"/>
        </w:rPr>
        <w:t xml:space="preserve"> and </w:t>
      </w:r>
      <w:proofErr w:type="spellStart"/>
      <w:r w:rsidRPr="009E01ED">
        <w:rPr>
          <w:sz w:val="24"/>
          <w:lang w:val="el-GR"/>
        </w:rPr>
        <w:t>care</w:t>
      </w:r>
      <w:proofErr w:type="spellEnd"/>
      <w:r w:rsidRPr="009E01ED">
        <w:rPr>
          <w:sz w:val="24"/>
          <w:lang w:val="el-GR"/>
        </w:rPr>
        <w:t xml:space="preserve"> </w:t>
      </w:r>
      <w:proofErr w:type="spellStart"/>
      <w:r w:rsidRPr="009E01ED">
        <w:rPr>
          <w:sz w:val="24"/>
          <w:lang w:val="el-GR"/>
        </w:rPr>
        <w:t>sector</w:t>
      </w:r>
      <w:proofErr w:type="spellEnd"/>
      <w:r w:rsidRPr="009E01ED">
        <w:rPr>
          <w:sz w:val="24"/>
          <w:lang w:val="el-GR"/>
        </w:rPr>
        <w:t xml:space="preserve"> a </w:t>
      </w:r>
      <w:proofErr w:type="spellStart"/>
      <w:r w:rsidRPr="009E01ED">
        <w:rPr>
          <w:sz w:val="24"/>
          <w:lang w:val="el-GR"/>
        </w:rPr>
        <w:t>global</w:t>
      </w:r>
      <w:proofErr w:type="spellEnd"/>
      <w:r w:rsidRPr="009E01ED">
        <w:rPr>
          <w:sz w:val="24"/>
          <w:lang w:val="el-GR"/>
        </w:rPr>
        <w:t xml:space="preserve"> </w:t>
      </w:r>
      <w:proofErr w:type="spellStart"/>
      <w:r w:rsidRPr="009E01ED">
        <w:rPr>
          <w:sz w:val="24"/>
          <w:lang w:val="el-GR"/>
        </w:rPr>
        <w:t>analysis</w:t>
      </w:r>
      <w:proofErr w:type="spellEnd"/>
      <w:r w:rsidRPr="009E01ED">
        <w:rPr>
          <w:sz w:val="24"/>
          <w:lang w:val="el-GR"/>
        </w:rPr>
        <w:t xml:space="preserve"> in the </w:t>
      </w:r>
      <w:proofErr w:type="spellStart"/>
      <w:r w:rsidRPr="009E01ED">
        <w:rPr>
          <w:sz w:val="24"/>
          <w:lang w:val="el-GR"/>
        </w:rPr>
        <w:t>time</w:t>
      </w:r>
      <w:proofErr w:type="spellEnd"/>
      <w:r w:rsidRPr="009E01ED">
        <w:rPr>
          <w:sz w:val="24"/>
          <w:lang w:val="el-GR"/>
        </w:rPr>
        <w:t xml:space="preserve"> of COVID-19</w:t>
      </w:r>
      <w:r w:rsidR="00600A5B">
        <w:rPr>
          <w:sz w:val="24"/>
          <w:lang w:val="el-GR"/>
        </w:rPr>
        <w:t>»</w:t>
      </w:r>
      <w:r w:rsidRPr="009E01ED">
        <w:rPr>
          <w:sz w:val="24"/>
          <w:lang w:val="el-GR"/>
        </w:rPr>
        <w:t xml:space="preserve"> (Το μισθολογικό χάσμα μεταξύ των φύλων στον τομέα της υγείας και της περίθαλψης: μια παγκόσμια ανάλυση την εποχή της νόσου COVID-19), 2022, </w:t>
      </w:r>
      <w:hyperlink r:id="rId40" w:history="1">
        <w:r w:rsidRPr="00600A5B">
          <w:rPr>
            <w:rStyle w:val="Hyperlink"/>
            <w:sz w:val="24"/>
            <w:lang w:val="el-GR"/>
          </w:rPr>
          <w:t>https://www.who.int/publications/i/item/9789240052895</w:t>
        </w:r>
      </w:hyperlink>
      <w:r w:rsidRPr="009E01ED">
        <w:rPr>
          <w:sz w:val="24"/>
          <w:lang w:val="el-GR"/>
        </w:rPr>
        <w:t>.</w:t>
      </w:r>
    </w:p>
  </w:footnote>
  <w:footnote w:id="70">
    <w:p w14:paraId="424DF6E0" w14:textId="0D3A94BD" w:rsidR="009E72D1" w:rsidRPr="009E01ED" w:rsidRDefault="009E72D1" w:rsidP="00962578">
      <w:pPr>
        <w:pStyle w:val="FootnoteText"/>
        <w:spacing w:line="240" w:lineRule="auto"/>
        <w:ind w:left="567" w:hanging="567"/>
        <w:rPr>
          <w:sz w:val="24"/>
          <w:lang w:val="el-GR"/>
        </w:rPr>
      </w:pPr>
      <w:r w:rsidRPr="009E01ED">
        <w:rPr>
          <w:sz w:val="24"/>
          <w:vertAlign w:val="superscript"/>
          <w:lang w:val="el-GR"/>
        </w:rPr>
        <w:t>72</w:t>
      </w:r>
      <w:r w:rsidR="009E01ED" w:rsidRPr="009E01ED">
        <w:rPr>
          <w:sz w:val="24"/>
          <w:vertAlign w:val="superscript"/>
          <w:lang w:val="el-GR"/>
        </w:rPr>
        <w:t xml:space="preserve"> </w:t>
      </w:r>
      <w:r w:rsidR="009E01ED" w:rsidRPr="009E01ED">
        <w:rPr>
          <w:sz w:val="24"/>
          <w:vertAlign w:val="superscript"/>
          <w:lang w:val="el-GR"/>
        </w:rPr>
        <w:tab/>
      </w:r>
      <w:r w:rsidRPr="009E01ED">
        <w:rPr>
          <w:sz w:val="24"/>
          <w:lang w:val="el-GR"/>
        </w:rPr>
        <w:t xml:space="preserve">Ευρωπαϊκό Ινστιτούτο για την Ισότητα των Φύλων, </w:t>
      </w:r>
      <w:r w:rsidR="00600A5B">
        <w:rPr>
          <w:sz w:val="24"/>
          <w:lang w:val="el-GR"/>
        </w:rPr>
        <w:t>«</w:t>
      </w:r>
      <w:r w:rsidRPr="009E01ED">
        <w:rPr>
          <w:sz w:val="24"/>
          <w:lang w:val="el-GR"/>
        </w:rPr>
        <w:t xml:space="preserve">Economic </w:t>
      </w:r>
      <w:proofErr w:type="spellStart"/>
      <w:r w:rsidRPr="009E01ED">
        <w:rPr>
          <w:sz w:val="24"/>
          <w:lang w:val="el-GR"/>
        </w:rPr>
        <w:t>Benefits</w:t>
      </w:r>
      <w:proofErr w:type="spellEnd"/>
      <w:r w:rsidRPr="009E01ED">
        <w:rPr>
          <w:sz w:val="24"/>
          <w:lang w:val="el-GR"/>
        </w:rPr>
        <w:t xml:space="preserve"> of </w:t>
      </w:r>
      <w:proofErr w:type="spellStart"/>
      <w:r w:rsidRPr="009E01ED">
        <w:rPr>
          <w:sz w:val="24"/>
          <w:lang w:val="el-GR"/>
        </w:rPr>
        <w:t>Gender</w:t>
      </w:r>
      <w:proofErr w:type="spellEnd"/>
      <w:r w:rsidRPr="009E01ED">
        <w:rPr>
          <w:sz w:val="24"/>
          <w:lang w:val="el-GR"/>
        </w:rPr>
        <w:t xml:space="preserve"> </w:t>
      </w:r>
      <w:proofErr w:type="spellStart"/>
      <w:r w:rsidRPr="009E01ED">
        <w:rPr>
          <w:sz w:val="24"/>
          <w:lang w:val="el-GR"/>
        </w:rPr>
        <w:t>Equality</w:t>
      </w:r>
      <w:proofErr w:type="spellEnd"/>
      <w:r w:rsidRPr="009E01ED">
        <w:rPr>
          <w:sz w:val="24"/>
          <w:lang w:val="el-GR"/>
        </w:rPr>
        <w:t xml:space="preserve"> in the European Union </w:t>
      </w:r>
      <w:proofErr w:type="spellStart"/>
      <w:r w:rsidRPr="009E01ED">
        <w:rPr>
          <w:sz w:val="24"/>
          <w:lang w:val="el-GR"/>
        </w:rPr>
        <w:t>Overall</w:t>
      </w:r>
      <w:proofErr w:type="spellEnd"/>
      <w:r w:rsidRPr="009E01ED">
        <w:rPr>
          <w:sz w:val="24"/>
          <w:lang w:val="el-GR"/>
        </w:rPr>
        <w:t xml:space="preserve"> </w:t>
      </w:r>
      <w:proofErr w:type="spellStart"/>
      <w:r w:rsidRPr="009E01ED">
        <w:rPr>
          <w:sz w:val="24"/>
          <w:lang w:val="el-GR"/>
        </w:rPr>
        <w:t>economic</w:t>
      </w:r>
      <w:proofErr w:type="spellEnd"/>
      <w:r w:rsidRPr="009E01ED">
        <w:rPr>
          <w:sz w:val="24"/>
          <w:lang w:val="el-GR"/>
        </w:rPr>
        <w:t xml:space="preserve"> </w:t>
      </w:r>
      <w:proofErr w:type="spellStart"/>
      <w:r w:rsidRPr="009E01ED">
        <w:rPr>
          <w:sz w:val="24"/>
          <w:lang w:val="el-GR"/>
        </w:rPr>
        <w:t>impacts</w:t>
      </w:r>
      <w:proofErr w:type="spellEnd"/>
      <w:r w:rsidRPr="009E01ED">
        <w:rPr>
          <w:sz w:val="24"/>
          <w:lang w:val="el-GR"/>
        </w:rPr>
        <w:t xml:space="preserve"> of </w:t>
      </w:r>
      <w:proofErr w:type="spellStart"/>
      <w:r w:rsidRPr="009E01ED">
        <w:rPr>
          <w:sz w:val="24"/>
          <w:lang w:val="el-GR"/>
        </w:rPr>
        <w:t>gender</w:t>
      </w:r>
      <w:proofErr w:type="spellEnd"/>
      <w:r w:rsidRPr="009E01ED">
        <w:rPr>
          <w:sz w:val="24"/>
          <w:lang w:val="el-GR"/>
        </w:rPr>
        <w:t xml:space="preserve"> </w:t>
      </w:r>
      <w:proofErr w:type="spellStart"/>
      <w:r w:rsidRPr="009E01ED">
        <w:rPr>
          <w:sz w:val="24"/>
          <w:lang w:val="el-GR"/>
        </w:rPr>
        <w:t>equality</w:t>
      </w:r>
      <w:proofErr w:type="spellEnd"/>
      <w:r w:rsidR="00600A5B">
        <w:rPr>
          <w:sz w:val="24"/>
          <w:lang w:val="el-GR"/>
        </w:rPr>
        <w:t>»</w:t>
      </w:r>
      <w:r w:rsidRPr="009E01ED">
        <w:rPr>
          <w:sz w:val="24"/>
          <w:lang w:val="el-GR"/>
        </w:rPr>
        <w:t xml:space="preserve"> (Τα οικονομικά οφέλη της ισότητας των φύλων στην Ευρωπαϊκή Ένωση – Συνολικές οικονομικές επιπτώσεις της ισότητας των φύλων), </w:t>
      </w:r>
      <w:hyperlink r:id="rId41" w:history="1">
        <w:r w:rsidRPr="00600A5B">
          <w:rPr>
            <w:rStyle w:val="Hyperlink"/>
            <w:sz w:val="24"/>
            <w:lang w:val="el-GR"/>
          </w:rPr>
          <w:t>https://eige.europa.eu/sites/default/files/documents/economic_benefits_of_gender_equality_in_the_european_union._overall_economic_impacts_of_gender_equality.pdf</w:t>
        </w:r>
      </w:hyperlink>
      <w:r w:rsidRPr="009E01ED">
        <w:rPr>
          <w:sz w:val="24"/>
          <w:lang w:val="el-GR"/>
        </w:rPr>
        <w:t>.</w:t>
      </w:r>
    </w:p>
  </w:footnote>
  <w:footnote w:id="71">
    <w:p w14:paraId="4404CFF5" w14:textId="38EACC68" w:rsidR="009E72D1" w:rsidRPr="009E01ED" w:rsidRDefault="009E72D1" w:rsidP="00962578">
      <w:pPr>
        <w:pStyle w:val="FootnoteText"/>
        <w:spacing w:line="240" w:lineRule="auto"/>
        <w:ind w:left="567" w:hanging="567"/>
        <w:rPr>
          <w:sz w:val="24"/>
          <w:lang w:val="el-GR"/>
        </w:rPr>
      </w:pPr>
      <w:r w:rsidRPr="009E01ED">
        <w:rPr>
          <w:sz w:val="24"/>
          <w:vertAlign w:val="superscript"/>
          <w:lang w:val="el-GR"/>
        </w:rPr>
        <w:t>73</w:t>
      </w:r>
      <w:r w:rsidR="009E01ED" w:rsidRPr="009E01ED">
        <w:rPr>
          <w:sz w:val="24"/>
          <w:vertAlign w:val="superscript"/>
          <w:lang w:val="el-GR"/>
        </w:rPr>
        <w:t xml:space="preserve"> </w:t>
      </w:r>
      <w:r w:rsidR="009E01ED" w:rsidRPr="009E01ED">
        <w:rPr>
          <w:sz w:val="24"/>
          <w:vertAlign w:val="superscript"/>
          <w:lang w:val="el-GR"/>
        </w:rPr>
        <w:tab/>
      </w:r>
      <w:r w:rsidRPr="009E01ED">
        <w:rPr>
          <w:sz w:val="24"/>
          <w:lang w:val="el-GR"/>
        </w:rPr>
        <w:t xml:space="preserve">Ευρωπαϊκό Ινστιτούτο για την Ισότητα των Φύλων, </w:t>
      </w:r>
      <w:r w:rsidR="00600A5B">
        <w:rPr>
          <w:sz w:val="24"/>
          <w:lang w:val="el-GR"/>
        </w:rPr>
        <w:t>«</w:t>
      </w:r>
      <w:proofErr w:type="spellStart"/>
      <w:r w:rsidRPr="009E01ED">
        <w:rPr>
          <w:sz w:val="24"/>
          <w:lang w:val="el-GR"/>
        </w:rPr>
        <w:t>Study</w:t>
      </w:r>
      <w:proofErr w:type="spellEnd"/>
      <w:r w:rsidRPr="009E01ED">
        <w:rPr>
          <w:sz w:val="24"/>
          <w:lang w:val="el-GR"/>
        </w:rPr>
        <w:t xml:space="preserve"> and </w:t>
      </w:r>
      <w:proofErr w:type="spellStart"/>
      <w:r w:rsidRPr="009E01ED">
        <w:rPr>
          <w:sz w:val="24"/>
          <w:lang w:val="el-GR"/>
        </w:rPr>
        <w:t>work</w:t>
      </w:r>
      <w:proofErr w:type="spellEnd"/>
      <w:r w:rsidRPr="009E01ED">
        <w:rPr>
          <w:sz w:val="24"/>
          <w:lang w:val="el-GR"/>
        </w:rPr>
        <w:t xml:space="preserve"> in the EU: </w:t>
      </w:r>
      <w:proofErr w:type="spellStart"/>
      <w:r w:rsidRPr="009E01ED">
        <w:rPr>
          <w:sz w:val="24"/>
          <w:lang w:val="el-GR"/>
        </w:rPr>
        <w:t>set</w:t>
      </w:r>
      <w:proofErr w:type="spellEnd"/>
      <w:r w:rsidRPr="009E01ED">
        <w:rPr>
          <w:sz w:val="24"/>
          <w:lang w:val="el-GR"/>
        </w:rPr>
        <w:t xml:space="preserve"> </w:t>
      </w:r>
      <w:proofErr w:type="spellStart"/>
      <w:r w:rsidRPr="009E01ED">
        <w:rPr>
          <w:sz w:val="24"/>
          <w:lang w:val="el-GR"/>
        </w:rPr>
        <w:t>apart</w:t>
      </w:r>
      <w:proofErr w:type="spellEnd"/>
      <w:r w:rsidRPr="009E01ED">
        <w:rPr>
          <w:sz w:val="24"/>
          <w:lang w:val="el-GR"/>
        </w:rPr>
        <w:t xml:space="preserve"> </w:t>
      </w:r>
      <w:proofErr w:type="spellStart"/>
      <w:r w:rsidRPr="009E01ED">
        <w:rPr>
          <w:sz w:val="24"/>
          <w:lang w:val="el-GR"/>
        </w:rPr>
        <w:t>by</w:t>
      </w:r>
      <w:proofErr w:type="spellEnd"/>
      <w:r w:rsidRPr="009E01ED">
        <w:rPr>
          <w:sz w:val="24"/>
          <w:lang w:val="el-GR"/>
        </w:rPr>
        <w:t xml:space="preserve"> </w:t>
      </w:r>
      <w:proofErr w:type="spellStart"/>
      <w:r w:rsidRPr="009E01ED">
        <w:rPr>
          <w:sz w:val="24"/>
          <w:lang w:val="el-GR"/>
        </w:rPr>
        <w:t>gender</w:t>
      </w:r>
      <w:proofErr w:type="spellEnd"/>
      <w:r w:rsidR="00600A5B">
        <w:rPr>
          <w:sz w:val="24"/>
          <w:lang w:val="el-GR"/>
        </w:rPr>
        <w:t>»</w:t>
      </w:r>
      <w:r w:rsidRPr="009E01ED">
        <w:rPr>
          <w:sz w:val="24"/>
          <w:lang w:val="el-GR"/>
        </w:rPr>
        <w:t xml:space="preserve"> (Σπουδές και εργασία στην ΕΕ: διαχωρισμός κατά φύλο), 2018.</w:t>
      </w:r>
    </w:p>
  </w:footnote>
  <w:footnote w:id="72">
    <w:p w14:paraId="07AAC904" w14:textId="292D1FC9" w:rsidR="009E72D1" w:rsidRPr="009E01ED" w:rsidRDefault="009E72D1" w:rsidP="00962578">
      <w:pPr>
        <w:pStyle w:val="FootnoteText"/>
        <w:spacing w:line="240" w:lineRule="auto"/>
        <w:ind w:left="567" w:hanging="567"/>
        <w:rPr>
          <w:sz w:val="24"/>
          <w:lang w:val="el-GR"/>
        </w:rPr>
      </w:pPr>
      <w:r w:rsidRPr="009E01ED">
        <w:rPr>
          <w:sz w:val="24"/>
          <w:vertAlign w:val="superscript"/>
          <w:lang w:val="el-GR"/>
        </w:rPr>
        <w:t>74</w:t>
      </w:r>
      <w:r w:rsidR="009E01ED" w:rsidRPr="009E01ED">
        <w:rPr>
          <w:sz w:val="24"/>
          <w:vertAlign w:val="superscript"/>
          <w:lang w:val="el-GR"/>
        </w:rPr>
        <w:t xml:space="preserve"> </w:t>
      </w:r>
      <w:r w:rsidR="009E01ED" w:rsidRPr="009E01ED">
        <w:rPr>
          <w:sz w:val="24"/>
          <w:vertAlign w:val="superscript"/>
          <w:lang w:val="el-GR"/>
        </w:rPr>
        <w:tab/>
      </w:r>
      <w:r w:rsidRPr="009E01ED">
        <w:rPr>
          <w:sz w:val="24"/>
          <w:lang w:val="el-GR"/>
        </w:rPr>
        <w:t>Ευρωπαϊκή Επιτροπή, «Έκθεση του 2025 για την ισότητα των φύλων στην ΕΕ», 2025.</w:t>
      </w:r>
    </w:p>
  </w:footnote>
  <w:footnote w:id="73">
    <w:p w14:paraId="3DEE5E38" w14:textId="1CFEDA39" w:rsidR="009E72D1" w:rsidRPr="009E01ED" w:rsidRDefault="009E72D1" w:rsidP="00962578">
      <w:pPr>
        <w:pStyle w:val="FootnoteText"/>
        <w:spacing w:line="240" w:lineRule="auto"/>
        <w:ind w:left="567" w:hanging="567"/>
        <w:rPr>
          <w:sz w:val="24"/>
          <w:lang w:val="el-GR"/>
        </w:rPr>
      </w:pPr>
      <w:r w:rsidRPr="009E01ED">
        <w:rPr>
          <w:sz w:val="24"/>
          <w:vertAlign w:val="superscript"/>
          <w:lang w:val="el-GR"/>
        </w:rPr>
        <w:t>75</w:t>
      </w:r>
      <w:r w:rsidR="009E01ED" w:rsidRPr="009E01ED">
        <w:rPr>
          <w:sz w:val="24"/>
          <w:vertAlign w:val="superscript"/>
          <w:lang w:val="el-GR"/>
        </w:rPr>
        <w:t xml:space="preserve"> </w:t>
      </w:r>
      <w:r w:rsidR="009E01ED" w:rsidRPr="009E01ED">
        <w:rPr>
          <w:sz w:val="24"/>
          <w:vertAlign w:val="superscript"/>
          <w:lang w:val="el-GR"/>
        </w:rPr>
        <w:tab/>
      </w:r>
      <w:r w:rsidRPr="009E01ED">
        <w:rPr>
          <w:sz w:val="24"/>
          <w:lang w:val="el-GR"/>
        </w:rPr>
        <w:t>Ανακοίνωση της Επιτροπής, της 9ης Μαρτίου 2021, με τίτλο «Ψηφιακή Πυξίδα 2030: η ευρωπαϊκή οδός για την ψηφιακή δεκαετία» (COM(2021)0118).</w:t>
      </w:r>
    </w:p>
  </w:footnote>
  <w:footnote w:id="74">
    <w:p w14:paraId="7CA153EC" w14:textId="5A7D5444" w:rsidR="009E72D1" w:rsidRPr="009E01ED" w:rsidRDefault="009E72D1" w:rsidP="00962578">
      <w:pPr>
        <w:pStyle w:val="FootnoteText"/>
        <w:spacing w:line="240" w:lineRule="auto"/>
        <w:ind w:left="567" w:hanging="567"/>
        <w:rPr>
          <w:sz w:val="24"/>
          <w:lang w:val="el-GR"/>
        </w:rPr>
      </w:pPr>
      <w:r w:rsidRPr="009E01ED">
        <w:rPr>
          <w:sz w:val="24"/>
          <w:vertAlign w:val="superscript"/>
          <w:lang w:val="el-GR"/>
        </w:rPr>
        <w:t>76</w:t>
      </w:r>
      <w:r w:rsidR="009E01ED" w:rsidRPr="009E01ED">
        <w:rPr>
          <w:sz w:val="24"/>
          <w:vertAlign w:val="superscript"/>
          <w:lang w:val="el-GR"/>
        </w:rPr>
        <w:t xml:space="preserve"> </w:t>
      </w:r>
      <w:r w:rsidR="009E01ED" w:rsidRPr="009E01ED">
        <w:rPr>
          <w:sz w:val="24"/>
          <w:vertAlign w:val="superscript"/>
          <w:lang w:val="el-GR"/>
        </w:rPr>
        <w:tab/>
      </w:r>
      <w:r w:rsidRPr="009E01ED">
        <w:rPr>
          <w:sz w:val="24"/>
          <w:lang w:val="el-GR"/>
        </w:rPr>
        <w:t xml:space="preserve">Συμβούλιο της Ευρώπης, </w:t>
      </w:r>
      <w:r w:rsidR="00600A5B">
        <w:rPr>
          <w:sz w:val="24"/>
          <w:lang w:val="el-GR"/>
        </w:rPr>
        <w:t>«</w:t>
      </w:r>
      <w:proofErr w:type="spellStart"/>
      <w:r w:rsidRPr="009E01ED">
        <w:rPr>
          <w:sz w:val="24"/>
          <w:lang w:val="el-GR"/>
        </w:rPr>
        <w:t>Women</w:t>
      </w:r>
      <w:proofErr w:type="spellEnd"/>
      <w:r w:rsidRPr="009E01ED">
        <w:rPr>
          <w:sz w:val="24"/>
          <w:lang w:val="el-GR"/>
        </w:rPr>
        <w:t xml:space="preserve"> in </w:t>
      </w:r>
      <w:proofErr w:type="spellStart"/>
      <w:r w:rsidRPr="009E01ED">
        <w:rPr>
          <w:sz w:val="24"/>
          <w:lang w:val="el-GR"/>
        </w:rPr>
        <w:t>Media</w:t>
      </w:r>
      <w:proofErr w:type="spellEnd"/>
      <w:r w:rsidRPr="009E01ED">
        <w:rPr>
          <w:sz w:val="24"/>
          <w:lang w:val="el-GR"/>
        </w:rPr>
        <w:t xml:space="preserve"> and </w:t>
      </w:r>
      <w:proofErr w:type="spellStart"/>
      <w:r w:rsidRPr="009E01ED">
        <w:rPr>
          <w:sz w:val="24"/>
          <w:lang w:val="el-GR"/>
        </w:rPr>
        <w:t>artificial</w:t>
      </w:r>
      <w:proofErr w:type="spellEnd"/>
      <w:r w:rsidRPr="009E01ED">
        <w:rPr>
          <w:sz w:val="24"/>
          <w:lang w:val="el-GR"/>
        </w:rPr>
        <w:t xml:space="preserve"> </w:t>
      </w:r>
      <w:proofErr w:type="spellStart"/>
      <w:r w:rsidRPr="009E01ED">
        <w:rPr>
          <w:sz w:val="24"/>
          <w:lang w:val="el-GR"/>
        </w:rPr>
        <w:t>intelligence</w:t>
      </w:r>
      <w:proofErr w:type="spellEnd"/>
      <w:r w:rsidR="00600A5B">
        <w:rPr>
          <w:sz w:val="24"/>
          <w:lang w:val="el-GR"/>
        </w:rPr>
        <w:t>»</w:t>
      </w:r>
      <w:r w:rsidRPr="009E01ED">
        <w:rPr>
          <w:sz w:val="24"/>
          <w:lang w:val="el-GR"/>
        </w:rPr>
        <w:t xml:space="preserve"> (Γυναίκες στα μέσα ενημέρωσης και την τεχνητή νοημοσύνη), </w:t>
      </w:r>
      <w:hyperlink r:id="rId42" w:history="1">
        <w:r w:rsidRPr="00600A5B">
          <w:rPr>
            <w:rStyle w:val="Hyperlink"/>
            <w:sz w:val="24"/>
            <w:lang w:val="el-GR"/>
          </w:rPr>
          <w:t>https://www.coe.int/en/web/genderequality/women-in-media-and-artificial-intelligence</w:t>
        </w:r>
      </w:hyperlink>
      <w:r w:rsidRPr="009E01ED">
        <w:rPr>
          <w:sz w:val="24"/>
          <w:lang w:val="el-GR"/>
        </w:rPr>
        <w:t>.</w:t>
      </w:r>
    </w:p>
  </w:footnote>
  <w:footnote w:id="75">
    <w:p w14:paraId="541D6CCF" w14:textId="5629FC00" w:rsidR="009E72D1" w:rsidRPr="009E01ED" w:rsidRDefault="009E72D1" w:rsidP="00962578">
      <w:pPr>
        <w:pStyle w:val="FootnoteText"/>
        <w:spacing w:line="240" w:lineRule="auto"/>
        <w:ind w:left="567" w:hanging="567"/>
        <w:rPr>
          <w:sz w:val="24"/>
          <w:lang w:val="el-GR"/>
        </w:rPr>
      </w:pPr>
      <w:r w:rsidRPr="009E01ED">
        <w:rPr>
          <w:sz w:val="24"/>
          <w:vertAlign w:val="superscript"/>
          <w:lang w:val="el-GR"/>
        </w:rPr>
        <w:t>77</w:t>
      </w:r>
      <w:r w:rsidR="009E01ED" w:rsidRPr="009E01ED">
        <w:rPr>
          <w:sz w:val="24"/>
          <w:vertAlign w:val="superscript"/>
          <w:lang w:val="el-GR"/>
        </w:rPr>
        <w:t xml:space="preserve"> </w:t>
      </w:r>
      <w:r w:rsidR="009E01ED" w:rsidRPr="009E01ED">
        <w:rPr>
          <w:sz w:val="24"/>
          <w:vertAlign w:val="superscript"/>
          <w:lang w:val="el-GR"/>
        </w:rPr>
        <w:tab/>
      </w:r>
      <w:r w:rsidRPr="009E01ED">
        <w:rPr>
          <w:sz w:val="24"/>
          <w:lang w:val="el-GR"/>
        </w:rPr>
        <w:t>Κατάλογος συμμετεχουσών χωρών: Αυστρία, Βέλγιο, Βοσνία-Ερζεγοβίνη, Βουλγαρία, Κύπρος, Δανία, Αγγλία, Εσθονία, Φινλανδία, Γαλλία, Γεωργία, Γροιλανδία, Ισλανδία, Ιρλανδία, Ιταλία, Λουξεμβούργο, Μάλτα, Μολδαβία, Κάτω Χώρες, Βόρεια Ιρλανδία, Νορβηγία, Πολωνία, Πορτογαλία, Ρουμανία, Ρωσία, Σκωτία, Σερβία, Ισπανία, Σουηδία, Ελβετία, Τουρκία και Ουαλία.</w:t>
      </w:r>
    </w:p>
  </w:footnote>
  <w:footnote w:id="76">
    <w:p w14:paraId="07E42695" w14:textId="66DB3969" w:rsidR="009E72D1" w:rsidRPr="009E01ED" w:rsidRDefault="009E72D1" w:rsidP="00962578">
      <w:pPr>
        <w:pStyle w:val="FootnoteText"/>
        <w:spacing w:line="240" w:lineRule="auto"/>
        <w:ind w:left="567" w:hanging="567"/>
        <w:rPr>
          <w:sz w:val="24"/>
          <w:lang w:val="el-GR"/>
        </w:rPr>
      </w:pPr>
      <w:r w:rsidRPr="009E01ED">
        <w:rPr>
          <w:sz w:val="24"/>
          <w:vertAlign w:val="superscript"/>
          <w:lang w:val="el-GR"/>
        </w:rPr>
        <w:t>78</w:t>
      </w:r>
      <w:r w:rsidR="009E01ED" w:rsidRPr="009E01ED">
        <w:rPr>
          <w:sz w:val="24"/>
          <w:vertAlign w:val="superscript"/>
          <w:lang w:val="el-GR"/>
        </w:rPr>
        <w:t xml:space="preserve"> </w:t>
      </w:r>
      <w:r w:rsidR="009E01ED" w:rsidRPr="009E01ED">
        <w:rPr>
          <w:sz w:val="24"/>
          <w:vertAlign w:val="superscript"/>
          <w:lang w:val="el-GR"/>
        </w:rPr>
        <w:tab/>
      </w:r>
      <w:r w:rsidRPr="009E01ED">
        <w:rPr>
          <w:sz w:val="24"/>
          <w:lang w:val="el-GR"/>
        </w:rPr>
        <w:t xml:space="preserve">EIGE (2025), </w:t>
      </w:r>
      <w:r w:rsidR="00600A5B">
        <w:rPr>
          <w:sz w:val="24"/>
          <w:lang w:val="el-GR"/>
        </w:rPr>
        <w:t>«</w:t>
      </w:r>
      <w:proofErr w:type="spellStart"/>
      <w:r w:rsidRPr="009E01ED">
        <w:rPr>
          <w:sz w:val="24"/>
          <w:lang w:val="el-GR"/>
        </w:rPr>
        <w:t>Impact</w:t>
      </w:r>
      <w:proofErr w:type="spellEnd"/>
      <w:r w:rsidRPr="009E01ED">
        <w:rPr>
          <w:sz w:val="24"/>
          <w:lang w:val="el-GR"/>
        </w:rPr>
        <w:t xml:space="preserve"> </w:t>
      </w:r>
      <w:proofErr w:type="spellStart"/>
      <w:r w:rsidRPr="009E01ED">
        <w:rPr>
          <w:sz w:val="24"/>
          <w:lang w:val="el-GR"/>
        </w:rPr>
        <w:t>driver</w:t>
      </w:r>
      <w:proofErr w:type="spellEnd"/>
      <w:r w:rsidRPr="009E01ED">
        <w:rPr>
          <w:sz w:val="24"/>
          <w:lang w:val="el-GR"/>
        </w:rPr>
        <w:t xml:space="preserve">: </w:t>
      </w:r>
      <w:proofErr w:type="spellStart"/>
      <w:r w:rsidRPr="009E01ED">
        <w:rPr>
          <w:sz w:val="24"/>
          <w:lang w:val="el-GR"/>
        </w:rPr>
        <w:t>marking</w:t>
      </w:r>
      <w:proofErr w:type="spellEnd"/>
      <w:r w:rsidRPr="009E01ED">
        <w:rPr>
          <w:sz w:val="24"/>
          <w:lang w:val="el-GR"/>
        </w:rPr>
        <w:t xml:space="preserve"> </w:t>
      </w:r>
      <w:proofErr w:type="spellStart"/>
      <w:r w:rsidRPr="009E01ED">
        <w:rPr>
          <w:sz w:val="24"/>
          <w:lang w:val="el-GR"/>
        </w:rPr>
        <w:t>milestones</w:t>
      </w:r>
      <w:proofErr w:type="spellEnd"/>
      <w:r w:rsidRPr="009E01ED">
        <w:rPr>
          <w:sz w:val="24"/>
          <w:lang w:val="el-GR"/>
        </w:rPr>
        <w:t xml:space="preserve"> and </w:t>
      </w:r>
      <w:proofErr w:type="spellStart"/>
      <w:r w:rsidRPr="009E01ED">
        <w:rPr>
          <w:sz w:val="24"/>
          <w:lang w:val="el-GR"/>
        </w:rPr>
        <w:t>opportunities</w:t>
      </w:r>
      <w:proofErr w:type="spellEnd"/>
      <w:r w:rsidRPr="009E01ED">
        <w:rPr>
          <w:sz w:val="24"/>
          <w:lang w:val="el-GR"/>
        </w:rPr>
        <w:t xml:space="preserve"> for </w:t>
      </w:r>
      <w:proofErr w:type="spellStart"/>
      <w:r w:rsidRPr="009E01ED">
        <w:rPr>
          <w:sz w:val="24"/>
          <w:lang w:val="el-GR"/>
        </w:rPr>
        <w:t>gender</w:t>
      </w:r>
      <w:proofErr w:type="spellEnd"/>
      <w:r w:rsidRPr="009E01ED">
        <w:rPr>
          <w:sz w:val="24"/>
          <w:lang w:val="el-GR"/>
        </w:rPr>
        <w:t xml:space="preserve"> </w:t>
      </w:r>
      <w:proofErr w:type="spellStart"/>
      <w:r w:rsidRPr="009E01ED">
        <w:rPr>
          <w:sz w:val="24"/>
          <w:lang w:val="el-GR"/>
        </w:rPr>
        <w:t>equality</w:t>
      </w:r>
      <w:proofErr w:type="spellEnd"/>
      <w:r w:rsidRPr="009E01ED">
        <w:rPr>
          <w:sz w:val="24"/>
          <w:lang w:val="el-GR"/>
        </w:rPr>
        <w:t xml:space="preserve"> in the EU</w:t>
      </w:r>
      <w:r w:rsidR="00600A5B">
        <w:rPr>
          <w:sz w:val="24"/>
          <w:lang w:val="el-GR"/>
        </w:rPr>
        <w:t>»</w:t>
      </w:r>
      <w:r w:rsidRPr="009E01ED">
        <w:rPr>
          <w:sz w:val="24"/>
          <w:lang w:val="el-GR"/>
        </w:rPr>
        <w:t xml:space="preserve"> (Παράγοντες επιπτώσεων: ορόσημα και ευκαιρίες για την ισότητα των φύλων στην ΕΕ), Υπηρεσία Εκδόσεων της Ευρωπαϊκής Ένωσης, Λουξεμβούργο.</w:t>
      </w:r>
    </w:p>
  </w:footnote>
  <w:footnote w:id="77">
    <w:p w14:paraId="56A8CC63" w14:textId="6F2024C3" w:rsidR="009E72D1" w:rsidRPr="009E01ED" w:rsidRDefault="009E72D1" w:rsidP="00962578">
      <w:pPr>
        <w:pStyle w:val="FootnoteText"/>
        <w:spacing w:line="240" w:lineRule="auto"/>
        <w:ind w:left="567" w:hanging="567"/>
        <w:rPr>
          <w:sz w:val="24"/>
          <w:lang w:val="el-GR"/>
        </w:rPr>
      </w:pPr>
      <w:r w:rsidRPr="009E01ED">
        <w:rPr>
          <w:sz w:val="24"/>
          <w:vertAlign w:val="superscript"/>
          <w:lang w:val="el-GR"/>
        </w:rPr>
        <w:t>79</w:t>
      </w:r>
      <w:r w:rsidR="009E01ED" w:rsidRPr="009E01ED">
        <w:rPr>
          <w:sz w:val="24"/>
          <w:vertAlign w:val="superscript"/>
          <w:lang w:val="el-GR"/>
        </w:rPr>
        <w:t xml:space="preserve"> </w:t>
      </w:r>
      <w:r w:rsidR="009E01ED" w:rsidRPr="009E01ED">
        <w:rPr>
          <w:sz w:val="24"/>
          <w:vertAlign w:val="superscript"/>
          <w:lang w:val="el-GR"/>
        </w:rPr>
        <w:tab/>
      </w:r>
      <w:r w:rsidRPr="009E01ED">
        <w:rPr>
          <w:sz w:val="24"/>
          <w:lang w:val="el-GR"/>
        </w:rPr>
        <w:t xml:space="preserve">Ευρωπαϊκό Ινστιτούτο για την Ισότητα των Φύλων, </w:t>
      </w:r>
      <w:r w:rsidR="00600A5B">
        <w:rPr>
          <w:sz w:val="24"/>
          <w:lang w:val="el-GR"/>
        </w:rPr>
        <w:t>«</w:t>
      </w:r>
      <w:proofErr w:type="spellStart"/>
      <w:r w:rsidRPr="009E01ED">
        <w:rPr>
          <w:sz w:val="24"/>
          <w:lang w:val="el-GR"/>
        </w:rPr>
        <w:t>Gender</w:t>
      </w:r>
      <w:proofErr w:type="spellEnd"/>
      <w:r w:rsidRPr="009E01ED">
        <w:rPr>
          <w:sz w:val="24"/>
          <w:lang w:val="el-GR"/>
        </w:rPr>
        <w:t xml:space="preserve"> </w:t>
      </w:r>
      <w:proofErr w:type="spellStart"/>
      <w:r w:rsidRPr="009E01ED">
        <w:rPr>
          <w:sz w:val="24"/>
          <w:lang w:val="el-GR"/>
        </w:rPr>
        <w:t>Equality</w:t>
      </w:r>
      <w:proofErr w:type="spellEnd"/>
      <w:r w:rsidRPr="009E01ED">
        <w:rPr>
          <w:sz w:val="24"/>
          <w:lang w:val="el-GR"/>
        </w:rPr>
        <w:t xml:space="preserve"> </w:t>
      </w:r>
      <w:proofErr w:type="spellStart"/>
      <w:r w:rsidRPr="009E01ED">
        <w:rPr>
          <w:sz w:val="24"/>
          <w:lang w:val="el-GR"/>
        </w:rPr>
        <w:t>Index</w:t>
      </w:r>
      <w:proofErr w:type="spellEnd"/>
      <w:r w:rsidRPr="009E01ED">
        <w:rPr>
          <w:sz w:val="24"/>
          <w:lang w:val="el-GR"/>
        </w:rPr>
        <w:t xml:space="preserve"> 2019: </w:t>
      </w:r>
      <w:proofErr w:type="spellStart"/>
      <w:r w:rsidRPr="009E01ED">
        <w:rPr>
          <w:sz w:val="24"/>
          <w:lang w:val="el-GR"/>
        </w:rPr>
        <w:t>Work-life</w:t>
      </w:r>
      <w:proofErr w:type="spellEnd"/>
      <w:r w:rsidRPr="009E01ED">
        <w:rPr>
          <w:sz w:val="24"/>
          <w:lang w:val="el-GR"/>
        </w:rPr>
        <w:t xml:space="preserve"> </w:t>
      </w:r>
      <w:proofErr w:type="spellStart"/>
      <w:r w:rsidRPr="009E01ED">
        <w:rPr>
          <w:sz w:val="24"/>
          <w:lang w:val="el-GR"/>
        </w:rPr>
        <w:t>balance</w:t>
      </w:r>
      <w:proofErr w:type="spellEnd"/>
      <w:r w:rsidRPr="009E01ED">
        <w:rPr>
          <w:sz w:val="24"/>
          <w:lang w:val="el-GR"/>
        </w:rPr>
        <w:t>,</w:t>
      </w:r>
      <w:r w:rsidR="00600A5B">
        <w:rPr>
          <w:sz w:val="24"/>
          <w:lang w:val="el-GR"/>
        </w:rPr>
        <w:t>»</w:t>
      </w:r>
      <w:r w:rsidRPr="009E01ED">
        <w:rPr>
          <w:sz w:val="24"/>
          <w:lang w:val="el-GR"/>
        </w:rPr>
        <w:t xml:space="preserve"> (Δείκτης ισότητας των φύλων 2019: ισορροπία μεταξύ επαγγελματικής και ιδιωτικής ζωής), </w:t>
      </w:r>
      <w:hyperlink r:id="rId43" w:history="1">
        <w:r w:rsidRPr="00600A5B">
          <w:rPr>
            <w:rStyle w:val="Hyperlink"/>
            <w:sz w:val="24"/>
            <w:lang w:val="el-GR"/>
          </w:rPr>
          <w:t>https://eige.europa.eu/publications-resources/toolkits-guides/gender-equality-index-2019-report/informal-care-older-people-people-disabilities-and-long-term-care-services</w:t>
        </w:r>
      </w:hyperlink>
      <w:r w:rsidRPr="009E01ED">
        <w:rPr>
          <w:sz w:val="24"/>
          <w:lang w:val="el-GR"/>
        </w:rPr>
        <w:t>.</w:t>
      </w:r>
    </w:p>
  </w:footnote>
  <w:footnote w:id="78">
    <w:p w14:paraId="24B5DCE4" w14:textId="0852A6A9" w:rsidR="009E72D1" w:rsidRPr="009E01ED" w:rsidRDefault="009E72D1" w:rsidP="00962578">
      <w:pPr>
        <w:pStyle w:val="FootnoteText"/>
        <w:spacing w:line="240" w:lineRule="auto"/>
        <w:ind w:left="567" w:hanging="567"/>
        <w:rPr>
          <w:sz w:val="24"/>
          <w:lang w:val="el-GR"/>
        </w:rPr>
      </w:pPr>
      <w:r w:rsidRPr="009E01ED">
        <w:rPr>
          <w:sz w:val="24"/>
          <w:vertAlign w:val="superscript"/>
          <w:lang w:val="el-GR"/>
        </w:rPr>
        <w:t>80</w:t>
      </w:r>
      <w:r w:rsidR="009E01ED" w:rsidRPr="009E01ED">
        <w:rPr>
          <w:sz w:val="24"/>
          <w:vertAlign w:val="superscript"/>
          <w:lang w:val="el-GR"/>
        </w:rPr>
        <w:t xml:space="preserve"> </w:t>
      </w:r>
      <w:r w:rsidR="009E01ED" w:rsidRPr="009E01ED">
        <w:rPr>
          <w:sz w:val="24"/>
          <w:vertAlign w:val="superscript"/>
          <w:lang w:val="el-GR"/>
        </w:rPr>
        <w:tab/>
      </w:r>
      <w:hyperlink r:id="rId44" w:history="1">
        <w:r w:rsidRPr="00600A5B">
          <w:rPr>
            <w:rStyle w:val="Hyperlink"/>
            <w:sz w:val="24"/>
            <w:lang w:val="el-GR"/>
          </w:rPr>
          <w:t>https://commission.europa.eu/document/download/055fdbab-5786-425e-a072-652bf53d8fe4_en?filename=Gender%20Equality%20Report.pdffilename=Gender%20Equality%20Report.pdf</w:t>
        </w:r>
      </w:hyperlink>
    </w:p>
  </w:footnote>
  <w:footnote w:id="79">
    <w:p w14:paraId="6FE7D205" w14:textId="585429B5" w:rsidR="009E72D1" w:rsidRPr="009E01ED" w:rsidRDefault="009E72D1" w:rsidP="00962578">
      <w:pPr>
        <w:pStyle w:val="FootnoteText"/>
        <w:spacing w:line="240" w:lineRule="auto"/>
        <w:ind w:left="567" w:hanging="567"/>
        <w:rPr>
          <w:sz w:val="24"/>
          <w:lang w:val="el-GR"/>
        </w:rPr>
      </w:pPr>
      <w:r w:rsidRPr="009E01ED">
        <w:rPr>
          <w:sz w:val="24"/>
          <w:vertAlign w:val="superscript"/>
          <w:lang w:val="el-GR"/>
        </w:rPr>
        <w:t>81</w:t>
      </w:r>
      <w:r w:rsidR="009E01ED" w:rsidRPr="009E01ED">
        <w:rPr>
          <w:sz w:val="24"/>
          <w:vertAlign w:val="superscript"/>
          <w:lang w:val="el-GR"/>
        </w:rPr>
        <w:t xml:space="preserve"> </w:t>
      </w:r>
      <w:r w:rsidR="009E01ED" w:rsidRPr="009E01ED">
        <w:rPr>
          <w:sz w:val="24"/>
          <w:vertAlign w:val="superscript"/>
          <w:lang w:val="el-GR"/>
        </w:rPr>
        <w:tab/>
      </w:r>
      <w:r w:rsidRPr="009E01ED">
        <w:rPr>
          <w:sz w:val="24"/>
          <w:lang w:val="el-GR"/>
        </w:rPr>
        <w:t>Διακοινοβουλευτική Ένωση, «Οι γυναίκες στο κοινοβούλιο 1995-2025», 2025.</w:t>
      </w:r>
    </w:p>
  </w:footnote>
  <w:footnote w:id="80">
    <w:p w14:paraId="2B70F6B0" w14:textId="5EB1ACE6" w:rsidR="009E72D1" w:rsidRPr="009E01ED" w:rsidRDefault="009E72D1" w:rsidP="00962578">
      <w:pPr>
        <w:pStyle w:val="FootnoteText"/>
        <w:spacing w:line="240" w:lineRule="auto"/>
        <w:ind w:left="567" w:hanging="567"/>
        <w:rPr>
          <w:sz w:val="24"/>
          <w:lang w:val="el-GR"/>
        </w:rPr>
      </w:pPr>
      <w:r w:rsidRPr="009E01ED">
        <w:rPr>
          <w:sz w:val="24"/>
          <w:vertAlign w:val="superscript"/>
          <w:lang w:val="el-GR"/>
        </w:rPr>
        <w:t>82</w:t>
      </w:r>
      <w:r w:rsidR="009E01ED" w:rsidRPr="009E01ED">
        <w:rPr>
          <w:sz w:val="24"/>
          <w:vertAlign w:val="superscript"/>
          <w:lang w:val="el-GR"/>
        </w:rPr>
        <w:t xml:space="preserve"> </w:t>
      </w:r>
      <w:r w:rsidR="009E01ED" w:rsidRPr="009E01ED">
        <w:rPr>
          <w:sz w:val="24"/>
          <w:vertAlign w:val="superscript"/>
          <w:lang w:val="el-GR"/>
        </w:rPr>
        <w:tab/>
      </w:r>
      <w:r w:rsidRPr="009E01ED">
        <w:rPr>
          <w:sz w:val="24"/>
          <w:lang w:val="el-GR"/>
        </w:rPr>
        <w:t xml:space="preserve">Ευρωπαϊκό Ινστιτούτο για την Ισότητα των Φύλων (EIGE), </w:t>
      </w:r>
      <w:hyperlink r:id="rId45" w:history="1">
        <w:r w:rsidRPr="00600A5B">
          <w:rPr>
            <w:rStyle w:val="Hyperlink"/>
            <w:sz w:val="24"/>
            <w:lang w:val="el-GR"/>
          </w:rPr>
          <w:t>https://eige.europa.eu/gender-equality-index/2024/domain/power</w:t>
        </w:r>
      </w:hyperlink>
      <w:r w:rsidRPr="009E01ED">
        <w:rPr>
          <w:sz w:val="24"/>
          <w:lang w:val="el-GR"/>
        </w:rPr>
        <w:t>.</w:t>
      </w:r>
    </w:p>
  </w:footnote>
  <w:footnote w:id="81">
    <w:p w14:paraId="27B494EE" w14:textId="3C4E855C" w:rsidR="009E72D1" w:rsidRPr="009E01ED" w:rsidRDefault="009E72D1" w:rsidP="00962578">
      <w:pPr>
        <w:pStyle w:val="FootnoteText"/>
        <w:spacing w:line="240" w:lineRule="auto"/>
        <w:ind w:left="567" w:hanging="567"/>
        <w:rPr>
          <w:sz w:val="24"/>
          <w:lang w:val="el-GR"/>
        </w:rPr>
      </w:pPr>
      <w:r w:rsidRPr="009E01ED">
        <w:rPr>
          <w:sz w:val="24"/>
          <w:vertAlign w:val="superscript"/>
          <w:lang w:val="el-GR"/>
        </w:rPr>
        <w:t>83</w:t>
      </w:r>
      <w:r w:rsidR="009E01ED" w:rsidRPr="009E01ED">
        <w:rPr>
          <w:sz w:val="24"/>
          <w:vertAlign w:val="superscript"/>
          <w:lang w:val="el-GR"/>
        </w:rPr>
        <w:t xml:space="preserve"> </w:t>
      </w:r>
      <w:r w:rsidR="009E01ED" w:rsidRPr="009E01ED">
        <w:rPr>
          <w:sz w:val="24"/>
          <w:vertAlign w:val="superscript"/>
          <w:lang w:val="el-GR"/>
        </w:rPr>
        <w:tab/>
      </w:r>
      <w:r w:rsidRPr="009E01ED">
        <w:rPr>
          <w:sz w:val="24"/>
          <w:lang w:val="el-GR"/>
        </w:rPr>
        <w:t xml:space="preserve">ΟΗΕ για την κλιματική αλλαγή, </w:t>
      </w:r>
      <w:r w:rsidR="00600A5B">
        <w:rPr>
          <w:sz w:val="24"/>
          <w:lang w:val="el-GR"/>
        </w:rPr>
        <w:t>«</w:t>
      </w:r>
      <w:proofErr w:type="spellStart"/>
      <w:r w:rsidRPr="009E01ED">
        <w:rPr>
          <w:sz w:val="24"/>
          <w:lang w:val="el-GR"/>
        </w:rPr>
        <w:t>Closing</w:t>
      </w:r>
      <w:proofErr w:type="spellEnd"/>
      <w:r w:rsidRPr="009E01ED">
        <w:rPr>
          <w:sz w:val="24"/>
          <w:lang w:val="el-GR"/>
        </w:rPr>
        <w:t xml:space="preserve"> the </w:t>
      </w:r>
      <w:proofErr w:type="spellStart"/>
      <w:r w:rsidRPr="009E01ED">
        <w:rPr>
          <w:sz w:val="24"/>
          <w:lang w:val="el-GR"/>
        </w:rPr>
        <w:t>Gap</w:t>
      </w:r>
      <w:proofErr w:type="spellEnd"/>
      <w:r w:rsidRPr="009E01ED">
        <w:rPr>
          <w:sz w:val="24"/>
          <w:lang w:val="el-GR"/>
        </w:rPr>
        <w:t xml:space="preserve">, </w:t>
      </w:r>
      <w:proofErr w:type="spellStart"/>
      <w:r w:rsidRPr="009E01ED">
        <w:rPr>
          <w:sz w:val="24"/>
          <w:lang w:val="el-GR"/>
        </w:rPr>
        <w:t>Boosting</w:t>
      </w:r>
      <w:proofErr w:type="spellEnd"/>
      <w:r w:rsidRPr="009E01ED">
        <w:rPr>
          <w:sz w:val="24"/>
          <w:lang w:val="el-GR"/>
        </w:rPr>
        <w:t xml:space="preserve"> </w:t>
      </w:r>
      <w:proofErr w:type="spellStart"/>
      <w:r w:rsidRPr="009E01ED">
        <w:rPr>
          <w:sz w:val="24"/>
          <w:lang w:val="el-GR"/>
        </w:rPr>
        <w:t>Ambition</w:t>
      </w:r>
      <w:proofErr w:type="spellEnd"/>
      <w:r w:rsidRPr="009E01ED">
        <w:rPr>
          <w:sz w:val="24"/>
          <w:lang w:val="el-GR"/>
        </w:rPr>
        <w:t xml:space="preserve">: </w:t>
      </w:r>
      <w:proofErr w:type="spellStart"/>
      <w:r w:rsidRPr="009E01ED">
        <w:rPr>
          <w:sz w:val="24"/>
          <w:lang w:val="el-GR"/>
        </w:rPr>
        <w:t>Investing</w:t>
      </w:r>
      <w:proofErr w:type="spellEnd"/>
      <w:r w:rsidRPr="009E01ED">
        <w:rPr>
          <w:sz w:val="24"/>
          <w:lang w:val="el-GR"/>
        </w:rPr>
        <w:t xml:space="preserve"> in </w:t>
      </w:r>
      <w:proofErr w:type="spellStart"/>
      <w:r w:rsidRPr="009E01ED">
        <w:rPr>
          <w:sz w:val="24"/>
          <w:lang w:val="el-GR"/>
        </w:rPr>
        <w:t>Women</w:t>
      </w:r>
      <w:proofErr w:type="spellEnd"/>
      <w:r w:rsidRPr="009E01ED">
        <w:rPr>
          <w:sz w:val="24"/>
          <w:lang w:val="el-GR"/>
        </w:rPr>
        <w:t xml:space="preserve"> </w:t>
      </w:r>
      <w:proofErr w:type="spellStart"/>
      <w:r w:rsidRPr="009E01ED">
        <w:rPr>
          <w:sz w:val="24"/>
          <w:lang w:val="el-GR"/>
        </w:rPr>
        <w:t>is</w:t>
      </w:r>
      <w:proofErr w:type="spellEnd"/>
      <w:r w:rsidRPr="009E01ED">
        <w:rPr>
          <w:sz w:val="24"/>
          <w:lang w:val="el-GR"/>
        </w:rPr>
        <w:t xml:space="preserve"> </w:t>
      </w:r>
      <w:proofErr w:type="spellStart"/>
      <w:r w:rsidRPr="009E01ED">
        <w:rPr>
          <w:sz w:val="24"/>
          <w:lang w:val="el-GR"/>
        </w:rPr>
        <w:t>Key</w:t>
      </w:r>
      <w:proofErr w:type="spellEnd"/>
      <w:r w:rsidRPr="009E01ED">
        <w:rPr>
          <w:sz w:val="24"/>
          <w:lang w:val="el-GR"/>
        </w:rPr>
        <w:t xml:space="preserve"> </w:t>
      </w:r>
      <w:proofErr w:type="spellStart"/>
      <w:r w:rsidRPr="009E01ED">
        <w:rPr>
          <w:sz w:val="24"/>
          <w:lang w:val="el-GR"/>
        </w:rPr>
        <w:t>to</w:t>
      </w:r>
      <w:proofErr w:type="spellEnd"/>
      <w:r w:rsidRPr="009E01ED">
        <w:rPr>
          <w:sz w:val="24"/>
          <w:lang w:val="el-GR"/>
        </w:rPr>
        <w:t xml:space="preserve"> </w:t>
      </w:r>
      <w:proofErr w:type="spellStart"/>
      <w:r w:rsidRPr="009E01ED">
        <w:rPr>
          <w:sz w:val="24"/>
          <w:lang w:val="el-GR"/>
        </w:rPr>
        <w:t>Climate</w:t>
      </w:r>
      <w:proofErr w:type="spellEnd"/>
      <w:r w:rsidRPr="009E01ED">
        <w:rPr>
          <w:sz w:val="24"/>
          <w:lang w:val="el-GR"/>
        </w:rPr>
        <w:t xml:space="preserve"> </w:t>
      </w:r>
      <w:proofErr w:type="spellStart"/>
      <w:r w:rsidRPr="009E01ED">
        <w:rPr>
          <w:sz w:val="24"/>
          <w:lang w:val="el-GR"/>
        </w:rPr>
        <w:t>Action</w:t>
      </w:r>
      <w:proofErr w:type="spellEnd"/>
      <w:r w:rsidR="00600A5B">
        <w:rPr>
          <w:sz w:val="24"/>
          <w:lang w:val="el-GR"/>
        </w:rPr>
        <w:t>»</w:t>
      </w:r>
      <w:r w:rsidRPr="009E01ED">
        <w:rPr>
          <w:sz w:val="24"/>
          <w:lang w:val="el-GR"/>
        </w:rPr>
        <w:t xml:space="preserve"> (Γεφύρωση του χάσματος, ενίσχυση της φιλοδοξίας: η επένδυση στις γυναίκες είναι καίριας σημασίας για τη δράση για το κλίμα), 2024, </w:t>
      </w:r>
      <w:hyperlink r:id="rId46" w:history="1">
        <w:r w:rsidRPr="00600A5B">
          <w:rPr>
            <w:rStyle w:val="Hyperlink"/>
            <w:sz w:val="24"/>
            <w:lang w:val="el-GR"/>
          </w:rPr>
          <w:t>https://unfccc.int/news/closing-the-gap-boosting-ambition-investing-in-women-is-key-to-climate-action</w:t>
        </w:r>
      </w:hyperlink>
      <w:r w:rsidRPr="009E01ED">
        <w:rPr>
          <w:sz w:val="24"/>
          <w:lang w:val="el-GR"/>
        </w:rPr>
        <w:t>.</w:t>
      </w:r>
    </w:p>
  </w:footnote>
  <w:footnote w:id="82">
    <w:p w14:paraId="55C243E1" w14:textId="5A1B8524" w:rsidR="009E72D1" w:rsidRPr="009E01ED" w:rsidRDefault="009E72D1" w:rsidP="00962578">
      <w:pPr>
        <w:pStyle w:val="FootnoteText"/>
        <w:spacing w:line="240" w:lineRule="auto"/>
        <w:ind w:left="567" w:hanging="567"/>
        <w:rPr>
          <w:sz w:val="24"/>
          <w:lang w:val="el-GR"/>
        </w:rPr>
      </w:pPr>
      <w:r w:rsidRPr="009E01ED">
        <w:rPr>
          <w:sz w:val="24"/>
          <w:vertAlign w:val="superscript"/>
          <w:lang w:val="el-GR"/>
        </w:rPr>
        <w:t>84</w:t>
      </w:r>
      <w:r w:rsidR="009E01ED" w:rsidRPr="009E01ED">
        <w:rPr>
          <w:sz w:val="24"/>
          <w:vertAlign w:val="superscript"/>
          <w:lang w:val="el-GR"/>
        </w:rPr>
        <w:t xml:space="preserve"> </w:t>
      </w:r>
      <w:r w:rsidR="009E01ED" w:rsidRPr="009E01ED">
        <w:rPr>
          <w:sz w:val="24"/>
          <w:vertAlign w:val="superscript"/>
          <w:lang w:val="el-GR"/>
        </w:rPr>
        <w:tab/>
      </w:r>
      <w:r w:rsidRPr="009E01ED">
        <w:rPr>
          <w:sz w:val="24"/>
          <w:lang w:val="el-GR"/>
        </w:rPr>
        <w:t xml:space="preserve">Σύμφωνα με έκθεση του ΟΗΕ, τα μη επαληθευμένα περιστατικά σεξουαλικής βίας που σχετίζονται με συγκρούσεις αυξήθηκαν κατά 50 % το 2023 σε σύγκριση με το προηγούμενο έτος (UN </w:t>
      </w:r>
      <w:proofErr w:type="spellStart"/>
      <w:r w:rsidRPr="009E01ED">
        <w:rPr>
          <w:sz w:val="24"/>
          <w:lang w:val="el-GR"/>
        </w:rPr>
        <w:t>Women</w:t>
      </w:r>
      <w:proofErr w:type="spellEnd"/>
      <w:r w:rsidRPr="009E01ED">
        <w:rPr>
          <w:sz w:val="24"/>
          <w:lang w:val="el-GR"/>
        </w:rPr>
        <w:t>,</w:t>
      </w:r>
      <w:r w:rsidR="005B6A38">
        <w:rPr>
          <w:sz w:val="24"/>
          <w:lang w:val="el-GR"/>
        </w:rPr>
        <w:t xml:space="preserve"> </w:t>
      </w:r>
      <w:proofErr w:type="spellStart"/>
      <w:r w:rsidRPr="009E01ED">
        <w:rPr>
          <w:sz w:val="24"/>
          <w:lang w:val="el-GR"/>
        </w:rPr>
        <w:t>Facts</w:t>
      </w:r>
      <w:proofErr w:type="spellEnd"/>
      <w:r w:rsidRPr="009E01ED">
        <w:rPr>
          <w:sz w:val="24"/>
          <w:lang w:val="el-GR"/>
        </w:rPr>
        <w:t xml:space="preserve"> and </w:t>
      </w:r>
      <w:proofErr w:type="spellStart"/>
      <w:r w:rsidRPr="009E01ED">
        <w:rPr>
          <w:sz w:val="24"/>
          <w:lang w:val="el-GR"/>
        </w:rPr>
        <w:t>figures</w:t>
      </w:r>
      <w:proofErr w:type="spellEnd"/>
      <w:r w:rsidRPr="009E01ED">
        <w:rPr>
          <w:sz w:val="24"/>
          <w:lang w:val="el-GR"/>
        </w:rPr>
        <w:t xml:space="preserve">: </w:t>
      </w:r>
      <w:proofErr w:type="spellStart"/>
      <w:r w:rsidRPr="009E01ED">
        <w:rPr>
          <w:sz w:val="24"/>
          <w:lang w:val="el-GR"/>
        </w:rPr>
        <w:t>Women</w:t>
      </w:r>
      <w:proofErr w:type="spellEnd"/>
      <w:r w:rsidRPr="009E01ED">
        <w:rPr>
          <w:sz w:val="24"/>
          <w:lang w:val="el-GR"/>
        </w:rPr>
        <w:t xml:space="preserve">, </w:t>
      </w:r>
      <w:proofErr w:type="spellStart"/>
      <w:r w:rsidRPr="009E01ED">
        <w:rPr>
          <w:sz w:val="24"/>
          <w:lang w:val="el-GR"/>
        </w:rPr>
        <w:t>peace</w:t>
      </w:r>
      <w:proofErr w:type="spellEnd"/>
      <w:r w:rsidRPr="009E01ED">
        <w:rPr>
          <w:sz w:val="24"/>
          <w:lang w:val="el-GR"/>
        </w:rPr>
        <w:t xml:space="preserve">, and </w:t>
      </w:r>
      <w:proofErr w:type="spellStart"/>
      <w:r w:rsidRPr="009E01ED">
        <w:rPr>
          <w:sz w:val="24"/>
          <w:lang w:val="el-GR"/>
        </w:rPr>
        <w:t>security</w:t>
      </w:r>
      <w:proofErr w:type="spellEnd"/>
      <w:r w:rsidRPr="009E01ED">
        <w:rPr>
          <w:sz w:val="24"/>
          <w:lang w:val="el-GR"/>
        </w:rPr>
        <w:t xml:space="preserve">), 2025, </w:t>
      </w:r>
      <w:hyperlink r:id="rId47" w:history="1">
        <w:r w:rsidRPr="005B6A38">
          <w:rPr>
            <w:rStyle w:val="Hyperlink"/>
            <w:sz w:val="24"/>
            <w:lang w:val="el-GR"/>
          </w:rPr>
          <w:t>https://www.unwomen.org/en/articles/facts-and-figures/facts-and-figures-women-peace-and-security</w:t>
        </w:r>
      </w:hyperlink>
      <w:r w:rsidRPr="009E01ED">
        <w:rPr>
          <w:sz w:val="24"/>
          <w:lang w:val="el-GR"/>
        </w:rPr>
        <w:t>).</w:t>
      </w:r>
    </w:p>
  </w:footnote>
  <w:footnote w:id="83">
    <w:p w14:paraId="18B2EB47" w14:textId="6CCF94B6" w:rsidR="009E72D1" w:rsidRPr="009E01ED" w:rsidRDefault="009E72D1" w:rsidP="00962578">
      <w:pPr>
        <w:pStyle w:val="FootnoteText"/>
        <w:spacing w:line="240" w:lineRule="auto"/>
        <w:ind w:left="567" w:hanging="567"/>
        <w:rPr>
          <w:sz w:val="24"/>
          <w:lang w:val="el-GR"/>
        </w:rPr>
      </w:pPr>
      <w:r w:rsidRPr="009E01ED">
        <w:rPr>
          <w:sz w:val="24"/>
          <w:vertAlign w:val="superscript"/>
          <w:lang w:val="el-GR"/>
        </w:rPr>
        <w:t>85</w:t>
      </w:r>
      <w:r w:rsidR="009E01ED" w:rsidRPr="009E01ED">
        <w:rPr>
          <w:sz w:val="24"/>
          <w:vertAlign w:val="superscript"/>
          <w:lang w:val="el-GR"/>
        </w:rPr>
        <w:t xml:space="preserve"> </w:t>
      </w:r>
      <w:r w:rsidR="009E01ED" w:rsidRPr="009E01ED">
        <w:rPr>
          <w:sz w:val="24"/>
          <w:vertAlign w:val="superscript"/>
          <w:lang w:val="el-GR"/>
        </w:rPr>
        <w:tab/>
      </w:r>
      <w:r w:rsidRPr="009E01ED">
        <w:rPr>
          <w:sz w:val="24"/>
          <w:lang w:val="el-GR"/>
        </w:rPr>
        <w:t xml:space="preserve">Συμβούλιο Εξωτερικών Σχέσεων, </w:t>
      </w:r>
      <w:r w:rsidR="005B6A38">
        <w:rPr>
          <w:sz w:val="24"/>
          <w:lang w:val="el-GR"/>
        </w:rPr>
        <w:t>«</w:t>
      </w:r>
      <w:proofErr w:type="spellStart"/>
      <w:r w:rsidRPr="009E01ED">
        <w:rPr>
          <w:sz w:val="24"/>
          <w:lang w:val="el-GR"/>
        </w:rPr>
        <w:t>Women’s</w:t>
      </w:r>
      <w:proofErr w:type="spellEnd"/>
      <w:r w:rsidRPr="009E01ED">
        <w:rPr>
          <w:sz w:val="24"/>
          <w:lang w:val="el-GR"/>
        </w:rPr>
        <w:t xml:space="preserve"> </w:t>
      </w:r>
      <w:proofErr w:type="spellStart"/>
      <w:r w:rsidRPr="009E01ED">
        <w:rPr>
          <w:sz w:val="24"/>
          <w:lang w:val="el-GR"/>
        </w:rPr>
        <w:t>Participation</w:t>
      </w:r>
      <w:proofErr w:type="spellEnd"/>
      <w:r w:rsidRPr="009E01ED">
        <w:rPr>
          <w:sz w:val="24"/>
          <w:lang w:val="el-GR"/>
        </w:rPr>
        <w:t xml:space="preserve"> in Peace </w:t>
      </w:r>
      <w:proofErr w:type="spellStart"/>
      <w:r w:rsidRPr="009E01ED">
        <w:rPr>
          <w:sz w:val="24"/>
          <w:lang w:val="el-GR"/>
        </w:rPr>
        <w:t>Processes</w:t>
      </w:r>
      <w:proofErr w:type="spellEnd"/>
      <w:r w:rsidR="005B6A38">
        <w:rPr>
          <w:sz w:val="24"/>
          <w:lang w:val="el-GR"/>
        </w:rPr>
        <w:t>»</w:t>
      </w:r>
      <w:r w:rsidRPr="009E01ED">
        <w:rPr>
          <w:sz w:val="24"/>
          <w:lang w:val="el-GR"/>
        </w:rPr>
        <w:t xml:space="preserve"> (Η</w:t>
      </w:r>
      <w:r w:rsidR="005B6A38">
        <w:rPr>
          <w:sz w:val="24"/>
          <w:lang w:val="el-GR"/>
        </w:rPr>
        <w:t> </w:t>
      </w:r>
      <w:r w:rsidRPr="009E01ED">
        <w:rPr>
          <w:sz w:val="24"/>
          <w:lang w:val="el-GR"/>
        </w:rPr>
        <w:t xml:space="preserve">συμμετοχή των γυναικών στις ειρηνευτικές διαδικασίες), </w:t>
      </w:r>
      <w:hyperlink r:id="rId48" w:history="1">
        <w:r w:rsidRPr="005B6A38">
          <w:rPr>
            <w:rStyle w:val="Hyperlink"/>
            <w:sz w:val="24"/>
            <w:lang w:val="el-GR"/>
          </w:rPr>
          <w:t>https://www.cfr.org/womens-participation-in-peace-processes/</w:t>
        </w:r>
      </w:hyperlink>
      <w:r w:rsidRPr="009E01ED">
        <w:rPr>
          <w:sz w:val="24"/>
          <w:lang w:val="el-GR"/>
        </w:rPr>
        <w:t>.</w:t>
      </w:r>
    </w:p>
  </w:footnote>
  <w:footnote w:id="84">
    <w:p w14:paraId="3C555124" w14:textId="064F6A7D" w:rsidR="009E72D1" w:rsidRPr="009E01ED" w:rsidRDefault="009E72D1" w:rsidP="00962578">
      <w:pPr>
        <w:pStyle w:val="FootnoteText"/>
        <w:spacing w:line="240" w:lineRule="auto"/>
        <w:ind w:left="567" w:hanging="567"/>
        <w:rPr>
          <w:sz w:val="24"/>
          <w:lang w:val="el-GR"/>
        </w:rPr>
      </w:pPr>
      <w:r w:rsidRPr="009E01ED">
        <w:rPr>
          <w:sz w:val="24"/>
          <w:vertAlign w:val="superscript"/>
          <w:lang w:val="el-GR"/>
        </w:rPr>
        <w:t>87</w:t>
      </w:r>
      <w:r w:rsidR="009E01ED" w:rsidRPr="009E01ED">
        <w:rPr>
          <w:sz w:val="24"/>
          <w:vertAlign w:val="superscript"/>
          <w:lang w:val="el-GR"/>
        </w:rPr>
        <w:t xml:space="preserve"> </w:t>
      </w:r>
      <w:r w:rsidR="009E01ED" w:rsidRPr="009E01ED">
        <w:rPr>
          <w:sz w:val="24"/>
          <w:vertAlign w:val="superscript"/>
          <w:lang w:val="el-GR"/>
        </w:rPr>
        <w:tab/>
      </w:r>
      <w:r w:rsidRPr="009E01ED">
        <w:rPr>
          <w:sz w:val="24"/>
          <w:lang w:val="el-GR"/>
        </w:rPr>
        <w:t xml:space="preserve">Παγκόσμιο Οικονομικό Φόρουμ, </w:t>
      </w:r>
      <w:r w:rsidR="005B6A38">
        <w:rPr>
          <w:sz w:val="24"/>
          <w:lang w:val="el-GR"/>
        </w:rPr>
        <w:t>«</w:t>
      </w:r>
      <w:proofErr w:type="spellStart"/>
      <w:r w:rsidRPr="009E01ED">
        <w:rPr>
          <w:sz w:val="24"/>
          <w:lang w:val="el-GR"/>
        </w:rPr>
        <w:t>Global</w:t>
      </w:r>
      <w:proofErr w:type="spellEnd"/>
      <w:r w:rsidRPr="009E01ED">
        <w:rPr>
          <w:sz w:val="24"/>
          <w:lang w:val="el-GR"/>
        </w:rPr>
        <w:t xml:space="preserve"> </w:t>
      </w:r>
      <w:proofErr w:type="spellStart"/>
      <w:r w:rsidRPr="009E01ED">
        <w:rPr>
          <w:sz w:val="24"/>
          <w:lang w:val="el-GR"/>
        </w:rPr>
        <w:t>Gender</w:t>
      </w:r>
      <w:proofErr w:type="spellEnd"/>
      <w:r w:rsidRPr="009E01ED">
        <w:rPr>
          <w:sz w:val="24"/>
          <w:lang w:val="el-GR"/>
        </w:rPr>
        <w:t xml:space="preserve"> </w:t>
      </w:r>
      <w:proofErr w:type="spellStart"/>
      <w:r w:rsidRPr="009E01ED">
        <w:rPr>
          <w:sz w:val="24"/>
          <w:lang w:val="el-GR"/>
        </w:rPr>
        <w:t>Gap</w:t>
      </w:r>
      <w:proofErr w:type="spellEnd"/>
      <w:r w:rsidRPr="009E01ED">
        <w:rPr>
          <w:sz w:val="24"/>
          <w:lang w:val="el-GR"/>
        </w:rPr>
        <w:t xml:space="preserve"> </w:t>
      </w:r>
      <w:proofErr w:type="spellStart"/>
      <w:r w:rsidRPr="009E01ED">
        <w:rPr>
          <w:sz w:val="24"/>
          <w:lang w:val="el-GR"/>
        </w:rPr>
        <w:t>Report</w:t>
      </w:r>
      <w:proofErr w:type="spellEnd"/>
      <w:r w:rsidRPr="009E01ED">
        <w:rPr>
          <w:sz w:val="24"/>
          <w:lang w:val="el-GR"/>
        </w:rPr>
        <w:t xml:space="preserve"> 2023</w:t>
      </w:r>
      <w:r w:rsidR="005B6A38">
        <w:rPr>
          <w:sz w:val="24"/>
          <w:lang w:val="el-GR"/>
        </w:rPr>
        <w:t>»</w:t>
      </w:r>
      <w:r w:rsidRPr="009E01ED">
        <w:rPr>
          <w:sz w:val="24"/>
          <w:lang w:val="el-GR"/>
        </w:rPr>
        <w:t xml:space="preserve">, </w:t>
      </w:r>
      <w:hyperlink r:id="rId49" w:history="1">
        <w:r w:rsidRPr="005B6A38">
          <w:rPr>
            <w:rStyle w:val="Hyperlink"/>
            <w:sz w:val="24"/>
            <w:lang w:val="el-GR"/>
          </w:rPr>
          <w:t>https://www.weforum.org/publications/global-gender-gap-report-2023/</w:t>
        </w:r>
      </w:hyperlink>
      <w:r w:rsidRPr="009E01ED">
        <w:rPr>
          <w:sz w:val="24"/>
          <w:lang w:val="el-GR"/>
        </w:rPr>
        <w:t>.</w:t>
      </w:r>
    </w:p>
  </w:footnote>
  <w:footnote w:id="85">
    <w:p w14:paraId="3016ADCB" w14:textId="736AEDC4" w:rsidR="009E72D1" w:rsidRPr="009E01ED" w:rsidRDefault="009E72D1" w:rsidP="00962578">
      <w:pPr>
        <w:pStyle w:val="FootnoteText"/>
        <w:spacing w:line="240" w:lineRule="auto"/>
        <w:ind w:left="567" w:hanging="567"/>
        <w:rPr>
          <w:sz w:val="24"/>
          <w:lang w:val="el-GR"/>
        </w:rPr>
      </w:pPr>
      <w:r w:rsidRPr="009E01ED">
        <w:rPr>
          <w:sz w:val="24"/>
          <w:vertAlign w:val="superscript"/>
          <w:lang w:val="el-GR"/>
        </w:rPr>
        <w:t>88</w:t>
      </w:r>
      <w:r w:rsidR="009E01ED" w:rsidRPr="009E01ED">
        <w:rPr>
          <w:sz w:val="24"/>
          <w:vertAlign w:val="superscript"/>
          <w:lang w:val="el-GR"/>
        </w:rPr>
        <w:t xml:space="preserve"> </w:t>
      </w:r>
      <w:r w:rsidR="009E01ED" w:rsidRPr="009E01ED">
        <w:rPr>
          <w:sz w:val="24"/>
          <w:vertAlign w:val="superscript"/>
          <w:lang w:val="el-GR"/>
        </w:rPr>
        <w:tab/>
      </w:r>
      <w:r w:rsidRPr="009E01ED">
        <w:rPr>
          <w:sz w:val="24"/>
          <w:lang w:val="el-GR"/>
        </w:rPr>
        <w:t xml:space="preserve">Παγκόσμιος Οργανισμός Υγείας, </w:t>
      </w:r>
      <w:r w:rsidR="005B6A38">
        <w:rPr>
          <w:sz w:val="24"/>
          <w:lang w:val="el-GR"/>
        </w:rPr>
        <w:t>«</w:t>
      </w:r>
      <w:proofErr w:type="spellStart"/>
      <w:r w:rsidRPr="009E01ED">
        <w:rPr>
          <w:sz w:val="24"/>
          <w:lang w:val="el-GR"/>
        </w:rPr>
        <w:t>Women</w:t>
      </w:r>
      <w:proofErr w:type="spellEnd"/>
      <w:r w:rsidRPr="009E01ED">
        <w:rPr>
          <w:sz w:val="24"/>
          <w:lang w:val="el-GR"/>
        </w:rPr>
        <w:t xml:space="preserve"> in the </w:t>
      </w:r>
      <w:proofErr w:type="spellStart"/>
      <w:r w:rsidRPr="009E01ED">
        <w:rPr>
          <w:sz w:val="24"/>
          <w:lang w:val="el-GR"/>
        </w:rPr>
        <w:t>health</w:t>
      </w:r>
      <w:proofErr w:type="spellEnd"/>
      <w:r w:rsidRPr="009E01ED">
        <w:rPr>
          <w:sz w:val="24"/>
          <w:lang w:val="el-GR"/>
        </w:rPr>
        <w:t xml:space="preserve"> and </w:t>
      </w:r>
      <w:proofErr w:type="spellStart"/>
      <w:r w:rsidRPr="009E01ED">
        <w:rPr>
          <w:sz w:val="24"/>
          <w:lang w:val="el-GR"/>
        </w:rPr>
        <w:t>care</w:t>
      </w:r>
      <w:proofErr w:type="spellEnd"/>
      <w:r w:rsidRPr="009E01ED">
        <w:rPr>
          <w:sz w:val="24"/>
          <w:lang w:val="el-GR"/>
        </w:rPr>
        <w:t xml:space="preserve"> </w:t>
      </w:r>
      <w:proofErr w:type="spellStart"/>
      <w:r w:rsidRPr="009E01ED">
        <w:rPr>
          <w:sz w:val="24"/>
          <w:lang w:val="el-GR"/>
        </w:rPr>
        <w:t>sector</w:t>
      </w:r>
      <w:proofErr w:type="spellEnd"/>
      <w:r w:rsidRPr="009E01ED">
        <w:rPr>
          <w:sz w:val="24"/>
          <w:lang w:val="el-GR"/>
        </w:rPr>
        <w:t xml:space="preserve"> </w:t>
      </w:r>
      <w:proofErr w:type="spellStart"/>
      <w:r w:rsidRPr="009E01ED">
        <w:rPr>
          <w:sz w:val="24"/>
          <w:lang w:val="el-GR"/>
        </w:rPr>
        <w:t>earn</w:t>
      </w:r>
      <w:proofErr w:type="spellEnd"/>
      <w:r w:rsidRPr="009E01ED">
        <w:rPr>
          <w:sz w:val="24"/>
          <w:lang w:val="el-GR"/>
        </w:rPr>
        <w:t xml:space="preserve"> 24 </w:t>
      </w:r>
      <w:proofErr w:type="spellStart"/>
      <w:r w:rsidRPr="009E01ED">
        <w:rPr>
          <w:sz w:val="24"/>
          <w:lang w:val="el-GR"/>
        </w:rPr>
        <w:t>percent</w:t>
      </w:r>
      <w:proofErr w:type="spellEnd"/>
      <w:r w:rsidRPr="009E01ED">
        <w:rPr>
          <w:sz w:val="24"/>
          <w:lang w:val="el-GR"/>
        </w:rPr>
        <w:t xml:space="preserve"> </w:t>
      </w:r>
      <w:proofErr w:type="spellStart"/>
      <w:r w:rsidRPr="009E01ED">
        <w:rPr>
          <w:sz w:val="24"/>
          <w:lang w:val="el-GR"/>
        </w:rPr>
        <w:t>less</w:t>
      </w:r>
      <w:proofErr w:type="spellEnd"/>
      <w:r w:rsidRPr="009E01ED">
        <w:rPr>
          <w:sz w:val="24"/>
          <w:lang w:val="el-GR"/>
        </w:rPr>
        <w:t xml:space="preserve"> </w:t>
      </w:r>
      <w:proofErr w:type="spellStart"/>
      <w:r w:rsidRPr="009E01ED">
        <w:rPr>
          <w:sz w:val="24"/>
          <w:lang w:val="el-GR"/>
        </w:rPr>
        <w:t>than</w:t>
      </w:r>
      <w:proofErr w:type="spellEnd"/>
      <w:r w:rsidRPr="009E01ED">
        <w:rPr>
          <w:sz w:val="24"/>
          <w:lang w:val="el-GR"/>
        </w:rPr>
        <w:t xml:space="preserve"> </w:t>
      </w:r>
      <w:proofErr w:type="spellStart"/>
      <w:r w:rsidRPr="009E01ED">
        <w:rPr>
          <w:sz w:val="24"/>
          <w:lang w:val="el-GR"/>
        </w:rPr>
        <w:t>men</w:t>
      </w:r>
      <w:proofErr w:type="spellEnd"/>
      <w:r w:rsidR="005B6A38">
        <w:rPr>
          <w:sz w:val="24"/>
          <w:lang w:val="el-GR"/>
        </w:rPr>
        <w:t>»</w:t>
      </w:r>
      <w:r w:rsidRPr="009E01ED">
        <w:rPr>
          <w:sz w:val="24"/>
          <w:lang w:val="el-GR"/>
        </w:rPr>
        <w:t xml:space="preserve">, (Οι γυναίκες στον τομέα της υγείας και της περίθαλψης κερδίζουν 24 % λιγότερο από τους άνδρες) 2022, </w:t>
      </w:r>
      <w:hyperlink r:id="rId50" w:history="1">
        <w:r w:rsidRPr="005B6A38">
          <w:rPr>
            <w:rStyle w:val="Hyperlink"/>
            <w:sz w:val="24"/>
            <w:lang w:val="el-GR"/>
          </w:rPr>
          <w:t>https://www.who.int/news/item/13-07-2022-women-in-the-health-and-care-sector-earn-24-percent-less-than-men#:~:text=Women%20in%20the%20health%20and%20care%20sector%20earn%2024%20percent%20less%20than%20men,-13%20July%202022&amp;text=The%20most%20comprehensive%20global%20analysis,gap%20than%20other%20economic%20sectors</w:t>
        </w:r>
      </w:hyperlink>
      <w:r w:rsidRPr="009E01ED">
        <w:rPr>
          <w:sz w:val="24"/>
          <w:lang w:val="el-GR"/>
        </w:rPr>
        <w:t>.</w:t>
      </w:r>
    </w:p>
  </w:footnote>
  <w:footnote w:id="86">
    <w:p w14:paraId="711604CF" w14:textId="42D68A63" w:rsidR="009E72D1" w:rsidRPr="009E01ED" w:rsidRDefault="009E72D1" w:rsidP="00962578">
      <w:pPr>
        <w:pStyle w:val="FootnoteText"/>
        <w:spacing w:line="240" w:lineRule="auto"/>
        <w:ind w:left="567" w:hanging="567"/>
        <w:rPr>
          <w:sz w:val="24"/>
          <w:lang w:val="el-GR"/>
        </w:rPr>
      </w:pPr>
      <w:r w:rsidRPr="009E01ED">
        <w:rPr>
          <w:sz w:val="24"/>
          <w:vertAlign w:val="superscript"/>
          <w:lang w:val="el-GR"/>
        </w:rPr>
        <w:t>89</w:t>
      </w:r>
      <w:r w:rsidR="009E01ED" w:rsidRPr="009E01ED">
        <w:rPr>
          <w:sz w:val="24"/>
          <w:vertAlign w:val="superscript"/>
          <w:lang w:val="el-GR"/>
        </w:rPr>
        <w:t xml:space="preserve"> </w:t>
      </w:r>
      <w:r w:rsidR="009E01ED" w:rsidRPr="009E01ED">
        <w:rPr>
          <w:sz w:val="24"/>
          <w:vertAlign w:val="superscript"/>
          <w:lang w:val="el-GR"/>
        </w:rPr>
        <w:tab/>
      </w:r>
      <w:proofErr w:type="spellStart"/>
      <w:r w:rsidRPr="009E01ED">
        <w:rPr>
          <w:sz w:val="24"/>
          <w:lang w:val="el-GR"/>
        </w:rPr>
        <w:t>Evagorou</w:t>
      </w:r>
      <w:proofErr w:type="spellEnd"/>
      <w:r w:rsidRPr="009E01ED">
        <w:rPr>
          <w:sz w:val="24"/>
          <w:lang w:val="el-GR"/>
        </w:rPr>
        <w:t xml:space="preserve">, M., </w:t>
      </w:r>
      <w:proofErr w:type="spellStart"/>
      <w:r w:rsidRPr="009E01ED">
        <w:rPr>
          <w:sz w:val="24"/>
          <w:lang w:val="el-GR"/>
        </w:rPr>
        <w:t>Puig</w:t>
      </w:r>
      <w:proofErr w:type="spellEnd"/>
      <w:r w:rsidRPr="009E01ED">
        <w:rPr>
          <w:sz w:val="24"/>
          <w:lang w:val="el-GR"/>
        </w:rPr>
        <w:t xml:space="preserve">, B., </w:t>
      </w:r>
      <w:proofErr w:type="spellStart"/>
      <w:r w:rsidRPr="009E01ED">
        <w:rPr>
          <w:sz w:val="24"/>
          <w:lang w:val="el-GR"/>
        </w:rPr>
        <w:t>Bayram</w:t>
      </w:r>
      <w:proofErr w:type="spellEnd"/>
      <w:r w:rsidRPr="009E01ED">
        <w:rPr>
          <w:sz w:val="24"/>
          <w:lang w:val="el-GR"/>
        </w:rPr>
        <w:t xml:space="preserve">, D. and </w:t>
      </w:r>
      <w:proofErr w:type="spellStart"/>
      <w:r w:rsidRPr="009E01ED">
        <w:rPr>
          <w:sz w:val="24"/>
          <w:lang w:val="el-GR"/>
        </w:rPr>
        <w:t>Janeckova</w:t>
      </w:r>
      <w:proofErr w:type="spellEnd"/>
      <w:r w:rsidRPr="009E01ED">
        <w:rPr>
          <w:sz w:val="24"/>
          <w:lang w:val="el-GR"/>
        </w:rPr>
        <w:t>, H. (2024)</w:t>
      </w:r>
      <w:r w:rsidR="005B6A38">
        <w:rPr>
          <w:sz w:val="24"/>
          <w:lang w:val="el-GR"/>
        </w:rPr>
        <w:t>,</w:t>
      </w:r>
      <w:r w:rsidRPr="009E01ED">
        <w:rPr>
          <w:sz w:val="24"/>
          <w:lang w:val="el-GR"/>
        </w:rPr>
        <w:t xml:space="preserve"> </w:t>
      </w:r>
      <w:r w:rsidR="005B6A38">
        <w:rPr>
          <w:sz w:val="24"/>
          <w:lang w:val="el-GR"/>
        </w:rPr>
        <w:t>«</w:t>
      </w:r>
      <w:proofErr w:type="spellStart"/>
      <w:r w:rsidRPr="00812C85">
        <w:rPr>
          <w:iCs/>
          <w:sz w:val="24"/>
          <w:lang w:val="el-GR"/>
        </w:rPr>
        <w:t>Addressing</w:t>
      </w:r>
      <w:proofErr w:type="spellEnd"/>
      <w:r w:rsidRPr="00812C85">
        <w:rPr>
          <w:iCs/>
          <w:sz w:val="24"/>
          <w:lang w:val="el-GR"/>
        </w:rPr>
        <w:t xml:space="preserve"> the </w:t>
      </w:r>
      <w:proofErr w:type="spellStart"/>
      <w:r w:rsidRPr="00812C85">
        <w:rPr>
          <w:iCs/>
          <w:sz w:val="24"/>
          <w:lang w:val="el-GR"/>
        </w:rPr>
        <w:t>gender</w:t>
      </w:r>
      <w:proofErr w:type="spellEnd"/>
      <w:r w:rsidRPr="00812C85">
        <w:rPr>
          <w:iCs/>
          <w:sz w:val="24"/>
          <w:lang w:val="el-GR"/>
        </w:rPr>
        <w:t xml:space="preserve"> </w:t>
      </w:r>
      <w:proofErr w:type="spellStart"/>
      <w:r w:rsidRPr="00812C85">
        <w:rPr>
          <w:iCs/>
          <w:sz w:val="24"/>
          <w:lang w:val="el-GR"/>
        </w:rPr>
        <w:t>gap</w:t>
      </w:r>
      <w:proofErr w:type="spellEnd"/>
      <w:r w:rsidRPr="00812C85">
        <w:rPr>
          <w:iCs/>
          <w:sz w:val="24"/>
          <w:lang w:val="el-GR"/>
        </w:rPr>
        <w:t xml:space="preserve"> in STEM </w:t>
      </w:r>
      <w:proofErr w:type="spellStart"/>
      <w:r w:rsidRPr="00812C85">
        <w:rPr>
          <w:iCs/>
          <w:sz w:val="24"/>
          <w:lang w:val="el-GR"/>
        </w:rPr>
        <w:t>education</w:t>
      </w:r>
      <w:proofErr w:type="spellEnd"/>
      <w:r w:rsidRPr="00812C85">
        <w:rPr>
          <w:iCs/>
          <w:sz w:val="24"/>
          <w:lang w:val="el-GR"/>
        </w:rPr>
        <w:t xml:space="preserve"> </w:t>
      </w:r>
      <w:proofErr w:type="spellStart"/>
      <w:r w:rsidRPr="00812C85">
        <w:rPr>
          <w:iCs/>
          <w:sz w:val="24"/>
          <w:lang w:val="el-GR"/>
        </w:rPr>
        <w:t>across</w:t>
      </w:r>
      <w:proofErr w:type="spellEnd"/>
      <w:r w:rsidRPr="00812C85">
        <w:rPr>
          <w:iCs/>
          <w:sz w:val="24"/>
          <w:lang w:val="el-GR"/>
        </w:rPr>
        <w:t xml:space="preserve"> </w:t>
      </w:r>
      <w:proofErr w:type="spellStart"/>
      <w:r w:rsidRPr="00812C85">
        <w:rPr>
          <w:iCs/>
          <w:sz w:val="24"/>
          <w:lang w:val="el-GR"/>
        </w:rPr>
        <w:t>educational</w:t>
      </w:r>
      <w:proofErr w:type="spellEnd"/>
      <w:r w:rsidRPr="00812C85">
        <w:rPr>
          <w:iCs/>
          <w:sz w:val="24"/>
          <w:lang w:val="el-GR"/>
        </w:rPr>
        <w:t xml:space="preserve"> </w:t>
      </w:r>
      <w:proofErr w:type="spellStart"/>
      <w:r w:rsidRPr="00812C85">
        <w:rPr>
          <w:iCs/>
          <w:sz w:val="24"/>
          <w:lang w:val="el-GR"/>
        </w:rPr>
        <w:t>levels</w:t>
      </w:r>
      <w:proofErr w:type="spellEnd"/>
      <w:r w:rsidRPr="00812C85">
        <w:rPr>
          <w:iCs/>
          <w:sz w:val="24"/>
          <w:lang w:val="el-GR"/>
        </w:rPr>
        <w:t xml:space="preserve"> – </w:t>
      </w:r>
      <w:proofErr w:type="spellStart"/>
      <w:r w:rsidRPr="00812C85">
        <w:rPr>
          <w:iCs/>
          <w:sz w:val="24"/>
          <w:lang w:val="el-GR"/>
        </w:rPr>
        <w:t>Analytical</w:t>
      </w:r>
      <w:proofErr w:type="spellEnd"/>
      <w:r w:rsidRPr="00812C85">
        <w:rPr>
          <w:iCs/>
          <w:sz w:val="24"/>
          <w:lang w:val="el-GR"/>
        </w:rPr>
        <w:t xml:space="preserve"> </w:t>
      </w:r>
      <w:proofErr w:type="spellStart"/>
      <w:r w:rsidRPr="00812C85">
        <w:rPr>
          <w:iCs/>
          <w:sz w:val="24"/>
          <w:lang w:val="el-GR"/>
        </w:rPr>
        <w:t>report</w:t>
      </w:r>
      <w:proofErr w:type="spellEnd"/>
      <w:r w:rsidR="005B6A38">
        <w:rPr>
          <w:iCs/>
          <w:sz w:val="24"/>
          <w:lang w:val="el-GR"/>
        </w:rPr>
        <w:t>»</w:t>
      </w:r>
      <w:r w:rsidRPr="005B6A38">
        <w:rPr>
          <w:iCs/>
          <w:sz w:val="24"/>
          <w:lang w:val="el-GR"/>
        </w:rPr>
        <w:t xml:space="preserve">, Υπηρεσία </w:t>
      </w:r>
      <w:r w:rsidRPr="009E01ED">
        <w:rPr>
          <w:sz w:val="24"/>
          <w:lang w:val="el-GR"/>
        </w:rPr>
        <w:t xml:space="preserve">Εκδόσεων της Ευρωπαϊκής Ένωσης, 2024, </w:t>
      </w:r>
      <w:hyperlink r:id="rId51" w:tgtFrame="https://data.europa.eu/doi/10.2766/260477" w:history="1">
        <w:r w:rsidRPr="009E01ED">
          <w:rPr>
            <w:rStyle w:val="Hyperlink"/>
            <w:sz w:val="24"/>
            <w:lang w:val="el-GR"/>
          </w:rPr>
          <w:t>https://data.europa.eu/doi/10.2766/260477</w:t>
        </w:r>
      </w:hyperlink>
      <w:r w:rsidRPr="009E01ED">
        <w:rPr>
          <w:sz w:val="24"/>
          <w:lang w:val="el-GR"/>
        </w:rPr>
        <w:t>.</w:t>
      </w:r>
    </w:p>
  </w:footnote>
  <w:footnote w:id="87">
    <w:p w14:paraId="74C35EA6" w14:textId="770B565E" w:rsidR="009E72D1" w:rsidRPr="009E01ED" w:rsidRDefault="009E72D1" w:rsidP="00962578">
      <w:pPr>
        <w:pStyle w:val="FootnoteText"/>
        <w:spacing w:line="240" w:lineRule="auto"/>
        <w:ind w:left="567" w:hanging="567"/>
        <w:rPr>
          <w:sz w:val="24"/>
          <w:lang w:val="el-GR"/>
        </w:rPr>
      </w:pPr>
      <w:r w:rsidRPr="009E01ED">
        <w:rPr>
          <w:sz w:val="24"/>
          <w:vertAlign w:val="superscript"/>
          <w:lang w:val="el-GR"/>
        </w:rPr>
        <w:t>90</w:t>
      </w:r>
      <w:r w:rsidR="009E01ED" w:rsidRPr="009E01ED">
        <w:rPr>
          <w:sz w:val="24"/>
          <w:vertAlign w:val="superscript"/>
          <w:lang w:val="el-GR"/>
        </w:rPr>
        <w:t xml:space="preserve"> </w:t>
      </w:r>
      <w:r w:rsidR="009E01ED" w:rsidRPr="009E01ED">
        <w:rPr>
          <w:sz w:val="24"/>
          <w:vertAlign w:val="superscript"/>
          <w:lang w:val="el-GR"/>
        </w:rPr>
        <w:tab/>
      </w:r>
      <w:r w:rsidRPr="009E01ED">
        <w:rPr>
          <w:sz w:val="24"/>
          <w:lang w:val="el-GR"/>
        </w:rPr>
        <w:t>Ανακοίνωση της Επιτροπής, της 30ής Ιουνίου 2021, με τίτλο «Ένα μακρόπνοο όραμα για τις αγροτικές περιοχές της ΕΕ – Προς ισχυρότερες, συνδεδεμένες, ανθεκτικές και ευημερούσες αγροτικές περιοχές με ορίζοντα το 2040».</w:t>
      </w:r>
    </w:p>
  </w:footnote>
  <w:footnote w:id="88">
    <w:p w14:paraId="0613046A" w14:textId="14756FFC" w:rsidR="009E72D1" w:rsidRPr="009E01ED" w:rsidRDefault="009E72D1" w:rsidP="00962578">
      <w:pPr>
        <w:pStyle w:val="FootnoteText"/>
        <w:spacing w:line="240" w:lineRule="auto"/>
        <w:ind w:left="567" w:hanging="567"/>
        <w:rPr>
          <w:sz w:val="24"/>
          <w:lang w:val="el-GR"/>
        </w:rPr>
      </w:pPr>
      <w:r w:rsidRPr="009E01ED">
        <w:rPr>
          <w:sz w:val="24"/>
          <w:vertAlign w:val="superscript"/>
          <w:lang w:val="el-GR"/>
        </w:rPr>
        <w:t>91</w:t>
      </w:r>
      <w:r w:rsidR="009E01ED" w:rsidRPr="009E01ED">
        <w:rPr>
          <w:sz w:val="24"/>
          <w:vertAlign w:val="superscript"/>
          <w:lang w:val="el-GR"/>
        </w:rPr>
        <w:t xml:space="preserve"> </w:t>
      </w:r>
      <w:r w:rsidR="009E01ED" w:rsidRPr="009E01ED">
        <w:rPr>
          <w:sz w:val="24"/>
          <w:vertAlign w:val="superscript"/>
          <w:lang w:val="el-GR"/>
        </w:rPr>
        <w:tab/>
      </w:r>
      <w:r w:rsidRPr="009E01ED">
        <w:rPr>
          <w:sz w:val="24"/>
          <w:lang w:val="el-GR"/>
        </w:rPr>
        <w:t xml:space="preserve">Πρόταση της Επιτροπής, της 7ης Δεκεμβρίου 2022, σχετικά με τη διεθνή δικαιοδοσία, το εφαρμοστέο δίκαιο, την αναγνώριση αποφάσεων και την αποδοχή δημόσιων εγγράφων σε θέματα γονικής σχέσης και την καθιέρωση ευρωπαϊκού πιστοποιητικού γονικής σχέσης </w:t>
      </w:r>
      <w:r w:rsidR="005B6A38">
        <w:rPr>
          <w:sz w:val="24"/>
          <w:lang w:val="el-GR"/>
        </w:rPr>
        <w:t>(</w:t>
      </w:r>
      <w:r w:rsidRPr="009E01ED">
        <w:rPr>
          <w:sz w:val="24"/>
          <w:lang w:val="el-GR"/>
        </w:rPr>
        <w:t>COM(2022)0695</w:t>
      </w:r>
      <w:r w:rsidR="005B6A38">
        <w:rPr>
          <w:sz w:val="24"/>
          <w:lang w:val="el-GR"/>
        </w:rPr>
        <w:t>)</w:t>
      </w:r>
      <w:r w:rsidRPr="009E01ED">
        <w:rPr>
          <w:sz w:val="24"/>
          <w:lang w:val="el-GR"/>
        </w:rPr>
        <w:t>.</w:t>
      </w:r>
    </w:p>
  </w:footnote>
  <w:footnote w:id="89">
    <w:p w14:paraId="229CFE99" w14:textId="55735EB5" w:rsidR="009E72D1" w:rsidRPr="009E01ED" w:rsidRDefault="009E72D1" w:rsidP="00962578">
      <w:pPr>
        <w:pStyle w:val="FootnoteText"/>
        <w:spacing w:line="240" w:lineRule="auto"/>
        <w:ind w:left="567" w:hanging="567"/>
        <w:rPr>
          <w:sz w:val="24"/>
          <w:lang w:val="el-GR"/>
        </w:rPr>
      </w:pPr>
      <w:r w:rsidRPr="009E01ED">
        <w:rPr>
          <w:sz w:val="24"/>
          <w:vertAlign w:val="superscript"/>
          <w:lang w:val="el-GR"/>
        </w:rPr>
        <w:t>92</w:t>
      </w:r>
      <w:r w:rsidR="009E01ED" w:rsidRPr="009E01ED">
        <w:rPr>
          <w:sz w:val="24"/>
          <w:vertAlign w:val="superscript"/>
          <w:lang w:val="el-GR"/>
        </w:rPr>
        <w:t xml:space="preserve"> </w:t>
      </w:r>
      <w:r w:rsidR="009E01ED" w:rsidRPr="009E01ED">
        <w:rPr>
          <w:sz w:val="24"/>
          <w:vertAlign w:val="superscript"/>
          <w:lang w:val="el-GR"/>
        </w:rPr>
        <w:tab/>
      </w:r>
      <w:r w:rsidRPr="009E01ED">
        <w:rPr>
          <w:sz w:val="24"/>
          <w:lang w:val="el-GR"/>
        </w:rPr>
        <w:t>Άρθρο 83 ΣΛΕΕ</w:t>
      </w:r>
      <w:r w:rsidR="00F31D8A">
        <w:rPr>
          <w:sz w:val="24"/>
          <w:lang w:val="el-GR"/>
        </w:rPr>
        <w:t>.</w:t>
      </w:r>
    </w:p>
  </w:footnote>
  <w:footnote w:id="90">
    <w:p w14:paraId="7BDFEDDF" w14:textId="125E89E0" w:rsidR="009E72D1" w:rsidRPr="000056D4" w:rsidRDefault="009E72D1" w:rsidP="00962578">
      <w:pPr>
        <w:pStyle w:val="FootnoteText"/>
        <w:spacing w:line="240" w:lineRule="auto"/>
        <w:ind w:left="567" w:hanging="567"/>
        <w:rPr>
          <w:sz w:val="24"/>
          <w:lang w:val="el-GR"/>
        </w:rPr>
      </w:pPr>
      <w:r w:rsidRPr="000056D4">
        <w:rPr>
          <w:sz w:val="24"/>
          <w:vertAlign w:val="superscript"/>
          <w:lang w:val="el-GR"/>
        </w:rPr>
        <w:t>93</w:t>
      </w:r>
      <w:r w:rsidR="009E01ED" w:rsidRPr="000056D4">
        <w:rPr>
          <w:sz w:val="24"/>
          <w:vertAlign w:val="superscript"/>
          <w:lang w:val="el-GR"/>
        </w:rPr>
        <w:t xml:space="preserve"> </w:t>
      </w:r>
      <w:r w:rsidR="009E01ED" w:rsidRPr="000056D4">
        <w:rPr>
          <w:sz w:val="24"/>
          <w:vertAlign w:val="superscript"/>
          <w:lang w:val="el-GR"/>
        </w:rPr>
        <w:tab/>
      </w:r>
      <w:r w:rsidRPr="009E01ED">
        <w:rPr>
          <w:sz w:val="24"/>
          <w:lang w:val="el-GR"/>
        </w:rPr>
        <w:t>ΠΟΥ</w:t>
      </w:r>
      <w:r w:rsidRPr="000056D4">
        <w:rPr>
          <w:sz w:val="24"/>
          <w:lang w:val="el-GR"/>
        </w:rPr>
        <w:t xml:space="preserve">, </w:t>
      </w:r>
      <w:r w:rsidR="005B6A38" w:rsidRPr="00812C85">
        <w:rPr>
          <w:sz w:val="24"/>
          <w:lang w:val="en-GB"/>
        </w:rPr>
        <w:t>Gender</w:t>
      </w:r>
      <w:r w:rsidR="005B6A38" w:rsidRPr="000056D4">
        <w:rPr>
          <w:sz w:val="24"/>
          <w:lang w:val="el-GR"/>
        </w:rPr>
        <w:t xml:space="preserve"> </w:t>
      </w:r>
      <w:r w:rsidR="005B6A38" w:rsidRPr="00812C85">
        <w:rPr>
          <w:sz w:val="24"/>
          <w:lang w:val="en-GB"/>
        </w:rPr>
        <w:t>and</w:t>
      </w:r>
      <w:r w:rsidR="005B6A38" w:rsidRPr="000056D4">
        <w:rPr>
          <w:sz w:val="24"/>
          <w:lang w:val="el-GR"/>
        </w:rPr>
        <w:t xml:space="preserve"> </w:t>
      </w:r>
      <w:r w:rsidR="005B6A38" w:rsidRPr="00812C85">
        <w:rPr>
          <w:sz w:val="24"/>
          <w:lang w:val="en-GB"/>
        </w:rPr>
        <w:t>health</w:t>
      </w:r>
      <w:r w:rsidR="005B6A38" w:rsidRPr="000056D4">
        <w:rPr>
          <w:sz w:val="24"/>
          <w:lang w:val="el-GR"/>
        </w:rPr>
        <w:t xml:space="preserve"> (</w:t>
      </w:r>
      <w:r w:rsidR="005B6A38" w:rsidRPr="005B6A38">
        <w:rPr>
          <w:sz w:val="24"/>
          <w:lang w:val="el-GR"/>
        </w:rPr>
        <w:t>Φύλο</w:t>
      </w:r>
      <w:r w:rsidR="005B6A38" w:rsidRPr="000056D4">
        <w:rPr>
          <w:sz w:val="24"/>
          <w:lang w:val="el-GR"/>
        </w:rPr>
        <w:t xml:space="preserve"> </w:t>
      </w:r>
      <w:r w:rsidR="005B6A38" w:rsidRPr="006A4BC8">
        <w:rPr>
          <w:sz w:val="24"/>
          <w:lang w:val="el-GR"/>
        </w:rPr>
        <w:t>και</w:t>
      </w:r>
      <w:r w:rsidR="005B6A38" w:rsidRPr="000056D4">
        <w:rPr>
          <w:sz w:val="24"/>
          <w:lang w:val="el-GR"/>
        </w:rPr>
        <w:t xml:space="preserve"> </w:t>
      </w:r>
      <w:r w:rsidR="005B6A38" w:rsidRPr="006A4BC8">
        <w:rPr>
          <w:sz w:val="24"/>
          <w:lang w:val="el-GR"/>
        </w:rPr>
        <w:t>Υγεία</w:t>
      </w:r>
      <w:r w:rsidR="005B6A38" w:rsidRPr="000056D4">
        <w:rPr>
          <w:sz w:val="24"/>
          <w:lang w:val="el-GR"/>
        </w:rPr>
        <w:t>)</w:t>
      </w:r>
      <w:r w:rsidR="006A4BC8" w:rsidRPr="000056D4">
        <w:rPr>
          <w:sz w:val="24"/>
          <w:lang w:val="el-GR"/>
        </w:rPr>
        <w:t>,</w:t>
      </w:r>
      <w:r w:rsidR="006A4BC8" w:rsidRPr="006A4BC8">
        <w:rPr>
          <w:sz w:val="24"/>
          <w:lang w:val="el-GR"/>
        </w:rPr>
        <w:t xml:space="preserve"> </w:t>
      </w:r>
      <w:hyperlink r:id="rId52" w:anchor="tab=tab_1" w:history="1">
        <w:r w:rsidR="006A4BC8" w:rsidRPr="00812C85">
          <w:rPr>
            <w:rStyle w:val="Hyperlink"/>
            <w:sz w:val="24"/>
            <w:lang w:val="en-GB"/>
          </w:rPr>
          <w:t>https</w:t>
        </w:r>
        <w:r w:rsidR="006A4BC8" w:rsidRPr="00812C85">
          <w:rPr>
            <w:rStyle w:val="Hyperlink"/>
            <w:sz w:val="24"/>
            <w:lang w:val="el-GR"/>
          </w:rPr>
          <w:t>://</w:t>
        </w:r>
        <w:r w:rsidR="006A4BC8" w:rsidRPr="00812C85">
          <w:rPr>
            <w:rStyle w:val="Hyperlink"/>
            <w:sz w:val="24"/>
            <w:lang w:val="en-GB"/>
          </w:rPr>
          <w:t>www</w:t>
        </w:r>
        <w:r w:rsidR="006A4BC8" w:rsidRPr="00812C85">
          <w:rPr>
            <w:rStyle w:val="Hyperlink"/>
            <w:sz w:val="24"/>
            <w:lang w:val="el-GR"/>
          </w:rPr>
          <w:t>.</w:t>
        </w:r>
        <w:r w:rsidR="006A4BC8" w:rsidRPr="00812C85">
          <w:rPr>
            <w:rStyle w:val="Hyperlink"/>
            <w:sz w:val="24"/>
            <w:lang w:val="en-GB"/>
          </w:rPr>
          <w:t>who</w:t>
        </w:r>
        <w:r w:rsidR="006A4BC8" w:rsidRPr="00812C85">
          <w:rPr>
            <w:rStyle w:val="Hyperlink"/>
            <w:sz w:val="24"/>
            <w:lang w:val="el-GR"/>
          </w:rPr>
          <w:t>.</w:t>
        </w:r>
        <w:r w:rsidR="006A4BC8" w:rsidRPr="00812C85">
          <w:rPr>
            <w:rStyle w:val="Hyperlink"/>
            <w:sz w:val="24"/>
            <w:lang w:val="en-GB"/>
          </w:rPr>
          <w:t>int</w:t>
        </w:r>
        <w:r w:rsidR="006A4BC8" w:rsidRPr="00812C85">
          <w:rPr>
            <w:rStyle w:val="Hyperlink"/>
            <w:sz w:val="24"/>
            <w:lang w:val="el-GR"/>
          </w:rPr>
          <w:t>/</w:t>
        </w:r>
        <w:r w:rsidR="006A4BC8" w:rsidRPr="00812C85">
          <w:rPr>
            <w:rStyle w:val="Hyperlink"/>
            <w:sz w:val="24"/>
            <w:lang w:val="en-GB"/>
          </w:rPr>
          <w:t>health</w:t>
        </w:r>
        <w:r w:rsidR="006A4BC8" w:rsidRPr="00812C85">
          <w:rPr>
            <w:rStyle w:val="Hyperlink"/>
            <w:sz w:val="24"/>
            <w:lang w:val="el-GR"/>
          </w:rPr>
          <w:t>-</w:t>
        </w:r>
        <w:r w:rsidR="006A4BC8" w:rsidRPr="00812C85">
          <w:rPr>
            <w:rStyle w:val="Hyperlink"/>
            <w:sz w:val="24"/>
            <w:lang w:val="en-GB"/>
          </w:rPr>
          <w:t>topics</w:t>
        </w:r>
        <w:r w:rsidR="006A4BC8" w:rsidRPr="00812C85">
          <w:rPr>
            <w:rStyle w:val="Hyperlink"/>
            <w:sz w:val="24"/>
            <w:lang w:val="el-GR"/>
          </w:rPr>
          <w:t>/</w:t>
        </w:r>
        <w:r w:rsidR="006A4BC8" w:rsidRPr="00812C85">
          <w:rPr>
            <w:rStyle w:val="Hyperlink"/>
            <w:sz w:val="24"/>
            <w:lang w:val="en-GB"/>
          </w:rPr>
          <w:t>gender</w:t>
        </w:r>
        <w:r w:rsidR="006A4BC8" w:rsidRPr="00812C85">
          <w:rPr>
            <w:rStyle w:val="Hyperlink"/>
            <w:sz w:val="24"/>
            <w:lang w:val="el-GR"/>
          </w:rPr>
          <w:t>#</w:t>
        </w:r>
        <w:r w:rsidR="006A4BC8" w:rsidRPr="00812C85">
          <w:rPr>
            <w:rStyle w:val="Hyperlink"/>
            <w:sz w:val="24"/>
            <w:lang w:val="en-GB"/>
          </w:rPr>
          <w:t>tab</w:t>
        </w:r>
        <w:r w:rsidR="006A4BC8" w:rsidRPr="00812C85">
          <w:rPr>
            <w:rStyle w:val="Hyperlink"/>
            <w:sz w:val="24"/>
            <w:lang w:val="el-GR"/>
          </w:rPr>
          <w:t>=</w:t>
        </w:r>
        <w:r w:rsidR="006A4BC8" w:rsidRPr="00812C85">
          <w:rPr>
            <w:rStyle w:val="Hyperlink"/>
            <w:sz w:val="24"/>
            <w:lang w:val="en-GB"/>
          </w:rPr>
          <w:t>tab</w:t>
        </w:r>
        <w:r w:rsidR="006A4BC8" w:rsidRPr="00812C85">
          <w:rPr>
            <w:rStyle w:val="Hyperlink"/>
            <w:sz w:val="24"/>
            <w:lang w:val="el-GR"/>
          </w:rPr>
          <w:t>_1</w:t>
        </w:r>
      </w:hyperlink>
      <w:r w:rsidRPr="000056D4">
        <w:rPr>
          <w:sz w:val="24"/>
          <w:lang w:val="el-GR"/>
        </w:rPr>
        <w:t>.</w:t>
      </w:r>
    </w:p>
  </w:footnote>
  <w:footnote w:id="91">
    <w:p w14:paraId="58B5905A" w14:textId="41D557A8" w:rsidR="009E72D1" w:rsidRPr="009E01ED" w:rsidRDefault="009E72D1" w:rsidP="00962578">
      <w:pPr>
        <w:pStyle w:val="FootnoteText"/>
        <w:spacing w:line="240" w:lineRule="auto"/>
        <w:ind w:left="567" w:hanging="567"/>
        <w:rPr>
          <w:sz w:val="24"/>
          <w:lang w:val="el-GR"/>
        </w:rPr>
      </w:pPr>
      <w:r w:rsidRPr="009E01ED">
        <w:rPr>
          <w:sz w:val="24"/>
          <w:vertAlign w:val="superscript"/>
          <w:lang w:val="el-GR"/>
        </w:rPr>
        <w:t>94</w:t>
      </w:r>
      <w:r w:rsidR="009E01ED" w:rsidRPr="009E01ED">
        <w:rPr>
          <w:sz w:val="24"/>
          <w:vertAlign w:val="superscript"/>
          <w:lang w:val="el-GR"/>
        </w:rPr>
        <w:t xml:space="preserve"> </w:t>
      </w:r>
      <w:r w:rsidR="009E01ED" w:rsidRPr="009E01ED">
        <w:rPr>
          <w:sz w:val="24"/>
          <w:vertAlign w:val="superscript"/>
          <w:lang w:val="el-GR"/>
        </w:rPr>
        <w:tab/>
      </w:r>
      <w:r w:rsidRPr="009E01ED">
        <w:rPr>
          <w:sz w:val="24"/>
          <w:lang w:val="el-GR"/>
        </w:rPr>
        <w:t>Οδηγία 80/155/EOK του Συμβουλίου</w:t>
      </w:r>
      <w:r w:rsidR="005B6A38">
        <w:rPr>
          <w:sz w:val="24"/>
          <w:lang w:val="el-GR"/>
        </w:rPr>
        <w:t>,</w:t>
      </w:r>
      <w:r w:rsidRPr="009E01ED">
        <w:rPr>
          <w:sz w:val="24"/>
          <w:lang w:val="el-GR"/>
        </w:rPr>
        <w:t xml:space="preserve"> της 21ης Ιανουαρίου 1980</w:t>
      </w:r>
      <w:r w:rsidR="005B6A38">
        <w:rPr>
          <w:sz w:val="24"/>
          <w:lang w:val="el-GR"/>
        </w:rPr>
        <w:t>,</w:t>
      </w:r>
      <w:r w:rsidRPr="009E01ED">
        <w:rPr>
          <w:sz w:val="24"/>
          <w:lang w:val="el-GR"/>
        </w:rPr>
        <w:t xml:space="preserve"> περί του συντονισμού των νομοθετικών, κανονιστικών και διοικητικών διατάξεων που αφορούν την ανάληψη και άσκηση των δραστηριοτήτων της μαίας (EE L 33 της 11.2.1980, σ. 8, ELI: </w:t>
      </w:r>
      <w:hyperlink r:id="rId53" w:tgtFrame="http://data.europa.eu/eli/dir/1980/155/oj" w:history="1">
        <w:r w:rsidRPr="009E01ED">
          <w:rPr>
            <w:rStyle w:val="Hyperlink"/>
            <w:sz w:val="24"/>
            <w:lang w:val="el-GR"/>
          </w:rPr>
          <w:t>http://data.europa.eu/eli/dir/1980/155/oj</w:t>
        </w:r>
      </w:hyperlink>
      <w:r w:rsidRPr="009E01ED">
        <w:rPr>
          <w:sz w:val="24"/>
          <w:lang w:val="el-GR"/>
        </w:rPr>
        <w:t>).</w:t>
      </w:r>
    </w:p>
  </w:footnote>
  <w:footnote w:id="92">
    <w:p w14:paraId="486FAEC7" w14:textId="1BECABEF" w:rsidR="009E72D1" w:rsidRPr="009E01ED" w:rsidRDefault="009E72D1" w:rsidP="00962578">
      <w:pPr>
        <w:pStyle w:val="FootnoteText"/>
        <w:spacing w:line="240" w:lineRule="auto"/>
        <w:ind w:left="567" w:hanging="567"/>
        <w:rPr>
          <w:sz w:val="24"/>
          <w:lang w:val="el-GR"/>
        </w:rPr>
      </w:pPr>
      <w:r w:rsidRPr="009E01ED">
        <w:rPr>
          <w:sz w:val="24"/>
          <w:vertAlign w:val="superscript"/>
          <w:lang w:val="el-GR"/>
        </w:rPr>
        <w:t>95</w:t>
      </w:r>
      <w:r w:rsidR="009E01ED" w:rsidRPr="009E01ED">
        <w:rPr>
          <w:sz w:val="24"/>
          <w:vertAlign w:val="superscript"/>
          <w:lang w:val="el-GR"/>
        </w:rPr>
        <w:t xml:space="preserve"> </w:t>
      </w:r>
      <w:r w:rsidR="009E01ED" w:rsidRPr="009E01ED">
        <w:rPr>
          <w:sz w:val="24"/>
          <w:vertAlign w:val="superscript"/>
          <w:lang w:val="el-GR"/>
        </w:rPr>
        <w:tab/>
      </w:r>
      <w:r w:rsidRPr="009E01ED">
        <w:rPr>
          <w:sz w:val="24"/>
          <w:lang w:val="el-GR"/>
        </w:rPr>
        <w:t xml:space="preserve">Οδηγία (ΕΕ) 2022/2041 του Ευρωπαϊκού Κοινοβουλίου και του Συμβουλίου, της 19ης Οκτωβρίου 2022, για επαρκείς κατώτατους μισθούς στην Ευρωπαϊκή Ένωση (ΕΕ L 275 της 25.10.2022, σ. 33, ELI: </w:t>
      </w:r>
      <w:hyperlink r:id="rId54" w:history="1">
        <w:r w:rsidRPr="005B6A38">
          <w:rPr>
            <w:rStyle w:val="Hyperlink"/>
            <w:sz w:val="24"/>
            <w:lang w:val="el-GR"/>
          </w:rPr>
          <w:t>http://data.europa.eu/eli/dir/2022/2041/oj</w:t>
        </w:r>
      </w:hyperlink>
      <w:r w:rsidRPr="009E01ED">
        <w:rPr>
          <w:sz w:val="24"/>
          <w:lang w:val="el-GR"/>
        </w:rPr>
        <w:t>).</w:t>
      </w:r>
    </w:p>
  </w:footnote>
  <w:footnote w:id="93">
    <w:p w14:paraId="7F90D936" w14:textId="5286ADEC" w:rsidR="009E72D1" w:rsidRPr="009E01ED" w:rsidRDefault="009E72D1" w:rsidP="00962578">
      <w:pPr>
        <w:pStyle w:val="FootnoteText"/>
        <w:spacing w:line="240" w:lineRule="auto"/>
        <w:ind w:left="567" w:hanging="567"/>
        <w:rPr>
          <w:sz w:val="24"/>
          <w:lang w:val="el-GR"/>
        </w:rPr>
      </w:pPr>
      <w:r w:rsidRPr="009E01ED">
        <w:rPr>
          <w:sz w:val="24"/>
          <w:vertAlign w:val="superscript"/>
          <w:lang w:val="el-GR"/>
        </w:rPr>
        <w:t>96</w:t>
      </w:r>
      <w:r w:rsidR="009E01ED" w:rsidRPr="009E01ED">
        <w:rPr>
          <w:sz w:val="24"/>
          <w:vertAlign w:val="superscript"/>
          <w:lang w:val="el-GR"/>
        </w:rPr>
        <w:t xml:space="preserve"> </w:t>
      </w:r>
      <w:r w:rsidR="009E01ED" w:rsidRPr="009E01ED">
        <w:rPr>
          <w:sz w:val="24"/>
          <w:vertAlign w:val="superscript"/>
          <w:lang w:val="el-GR"/>
        </w:rPr>
        <w:tab/>
      </w:r>
      <w:r w:rsidRPr="009E01ED">
        <w:rPr>
          <w:sz w:val="24"/>
          <w:lang w:val="el-GR"/>
        </w:rPr>
        <w:t xml:space="preserve">Οδηγία (ΕΕ) 2023/970 (ΕΕ L 132 της 17.5.2023, σ. 21, ELI: </w:t>
      </w:r>
      <w:hyperlink r:id="rId55" w:tgtFrame="http://data.europa.eu/eli/dir/2023/970/oj" w:history="1">
        <w:r w:rsidRPr="009E01ED">
          <w:rPr>
            <w:rStyle w:val="Hyperlink"/>
            <w:sz w:val="24"/>
            <w:lang w:val="el-GR"/>
          </w:rPr>
          <w:t>http://data.europa.eu/eli/dir/2023/970/oj</w:t>
        </w:r>
      </w:hyperlink>
      <w:r w:rsidRPr="009E01ED">
        <w:rPr>
          <w:sz w:val="24"/>
          <w:lang w:val="el-GR"/>
        </w:rPr>
        <w:t>).</w:t>
      </w:r>
    </w:p>
  </w:footnote>
  <w:footnote w:id="94">
    <w:p w14:paraId="72E9F369" w14:textId="713BFE14" w:rsidR="009E72D1" w:rsidRPr="009E01ED" w:rsidRDefault="009E72D1" w:rsidP="00962578">
      <w:pPr>
        <w:pStyle w:val="FootnoteText"/>
        <w:spacing w:line="240" w:lineRule="auto"/>
        <w:ind w:left="567" w:hanging="567"/>
        <w:rPr>
          <w:sz w:val="24"/>
          <w:lang w:val="el-GR"/>
        </w:rPr>
      </w:pPr>
      <w:r w:rsidRPr="009E01ED">
        <w:rPr>
          <w:sz w:val="24"/>
          <w:vertAlign w:val="superscript"/>
          <w:lang w:val="el-GR"/>
        </w:rPr>
        <w:t>97</w:t>
      </w:r>
      <w:r w:rsidR="009E01ED" w:rsidRPr="009E01ED">
        <w:rPr>
          <w:sz w:val="24"/>
          <w:vertAlign w:val="superscript"/>
          <w:lang w:val="el-GR"/>
        </w:rPr>
        <w:t xml:space="preserve"> </w:t>
      </w:r>
      <w:r w:rsidR="009E01ED" w:rsidRPr="009E01ED">
        <w:rPr>
          <w:sz w:val="24"/>
          <w:vertAlign w:val="superscript"/>
          <w:lang w:val="el-GR"/>
        </w:rPr>
        <w:tab/>
      </w:r>
      <w:r w:rsidRPr="009E01ED">
        <w:rPr>
          <w:sz w:val="24"/>
          <w:lang w:val="el-GR"/>
        </w:rPr>
        <w:t xml:space="preserve">Οδηγία (ΕΕ) 2022/2381 (EE L 315 της 7.12.2022, σ. 44, ELI: </w:t>
      </w:r>
      <w:hyperlink r:id="rId56" w:tgtFrame="http://data.europa.eu/eli/dir/2022/2381/oj" w:history="1">
        <w:r w:rsidRPr="009E01ED">
          <w:rPr>
            <w:rStyle w:val="Hyperlink"/>
            <w:sz w:val="24"/>
            <w:lang w:val="el-GR"/>
          </w:rPr>
          <w:t>http://data.europa.eu/eli/dir/2022/2381/oj</w:t>
        </w:r>
      </w:hyperlink>
      <w:r w:rsidRPr="009E01ED">
        <w:rPr>
          <w:sz w:val="24"/>
          <w:lang w:val="el-GR"/>
        </w:rPr>
        <w:t>).</w:t>
      </w:r>
    </w:p>
  </w:footnote>
  <w:footnote w:id="95">
    <w:p w14:paraId="142BFAA8" w14:textId="039707DC" w:rsidR="009E72D1" w:rsidRPr="009E01ED" w:rsidRDefault="009E72D1" w:rsidP="00962578">
      <w:pPr>
        <w:pStyle w:val="FootnoteText"/>
        <w:spacing w:line="240" w:lineRule="auto"/>
        <w:ind w:left="567" w:hanging="567"/>
        <w:rPr>
          <w:sz w:val="24"/>
          <w:lang w:val="el-GR"/>
        </w:rPr>
      </w:pPr>
      <w:r w:rsidRPr="009E01ED">
        <w:rPr>
          <w:sz w:val="24"/>
          <w:vertAlign w:val="superscript"/>
          <w:lang w:val="el-GR"/>
        </w:rPr>
        <w:t>98</w:t>
      </w:r>
      <w:r w:rsidR="009E01ED" w:rsidRPr="009E01ED">
        <w:rPr>
          <w:sz w:val="24"/>
          <w:vertAlign w:val="superscript"/>
          <w:lang w:val="el-GR"/>
        </w:rPr>
        <w:t xml:space="preserve"> </w:t>
      </w:r>
      <w:r w:rsidR="009E01ED" w:rsidRPr="009E01ED">
        <w:rPr>
          <w:sz w:val="24"/>
          <w:vertAlign w:val="superscript"/>
          <w:lang w:val="el-GR"/>
        </w:rPr>
        <w:tab/>
      </w:r>
      <w:r w:rsidRPr="009E01ED">
        <w:rPr>
          <w:sz w:val="24"/>
          <w:lang w:val="el-GR"/>
        </w:rPr>
        <w:t xml:space="preserve">Οδηγία 2000/78/ΕΚ του Συμβουλίου, της 27ης Νοεμβρίου 2000, για τη διαμόρφωση γενικού πλαισίου για την ίση μεταχείριση στην απασχόληση και την εργασία (ΕΕ L 303 της 2.12.2000, σ. 16, ELI: </w:t>
      </w:r>
      <w:hyperlink r:id="rId57" w:tgtFrame="http://data.europa.eu/eli/dir/2000/78/oj" w:history="1">
        <w:r w:rsidRPr="009E01ED">
          <w:rPr>
            <w:rStyle w:val="Hyperlink"/>
            <w:sz w:val="24"/>
            <w:lang w:val="el-GR"/>
          </w:rPr>
          <w:t>http://data.europa.eu/eli/dir/2000/78/oj</w:t>
        </w:r>
      </w:hyperlink>
      <w:r w:rsidRPr="009E01ED">
        <w:rPr>
          <w:sz w:val="24"/>
          <w:lang w:val="el-GR"/>
        </w:rPr>
        <w:t>).</w:t>
      </w:r>
    </w:p>
  </w:footnote>
  <w:footnote w:id="96">
    <w:p w14:paraId="763BCE14" w14:textId="4DF14BEC" w:rsidR="009E72D1" w:rsidRPr="009E01ED" w:rsidRDefault="009E72D1" w:rsidP="00962578">
      <w:pPr>
        <w:pStyle w:val="FootnoteText"/>
        <w:spacing w:line="240" w:lineRule="auto"/>
        <w:ind w:left="567" w:hanging="567"/>
        <w:rPr>
          <w:sz w:val="24"/>
          <w:lang w:val="el-GR"/>
        </w:rPr>
      </w:pPr>
      <w:r w:rsidRPr="009E01ED">
        <w:rPr>
          <w:sz w:val="24"/>
          <w:vertAlign w:val="superscript"/>
          <w:lang w:val="el-GR"/>
        </w:rPr>
        <w:t>99</w:t>
      </w:r>
      <w:r w:rsidR="009E01ED" w:rsidRPr="009E01ED">
        <w:rPr>
          <w:sz w:val="24"/>
          <w:vertAlign w:val="superscript"/>
          <w:lang w:val="el-GR"/>
        </w:rPr>
        <w:t xml:space="preserve"> </w:t>
      </w:r>
      <w:r w:rsidR="009E01ED" w:rsidRPr="009E01ED">
        <w:rPr>
          <w:sz w:val="24"/>
          <w:vertAlign w:val="superscript"/>
          <w:lang w:val="el-GR"/>
        </w:rPr>
        <w:tab/>
      </w:r>
      <w:r w:rsidRPr="009E01ED">
        <w:rPr>
          <w:sz w:val="24"/>
          <w:lang w:val="el-GR"/>
        </w:rPr>
        <w:t xml:space="preserve">Οδηγία (ΕΕ) 2024/1499 του Συμβουλίου, της 7ης Μαΐου 2024, σχετικά με πρότυπα για τους φορείς ισότητας στον τομέα της ίσης μεταχείρισης προσώπων ανεξαρτήτως της φυλετικής ή εθνοτικής καταγωγής τους, της ίσης μεταχείρισης προσώπων σε θέματα εργασίας και απασχόλησης ανεξαρτήτως θρησκείας ή πεποιθήσεων, αναπηρίας, ηλικίας ή γενετήσιου προσανατολισμού αυτών, της ίσης μεταχείρισης γυναικών και ανδρών σε θέματα κοινωνικής ασφάλισης και όσον αφορά την πρόσβαση σε αγαθά και υπηρεσίες και την παροχή αυτών, και την τροποποίηση των οδηγιών 2000/43/ΕΚ και 2004/113/ΕΚ (ΕΕ L, 2024/1499, 29.5.2024, ELI: </w:t>
      </w:r>
      <w:hyperlink r:id="rId58" w:tgtFrame="http://data.europa.eu/eli/dir/2024/1499/oj" w:history="1">
        <w:r w:rsidRPr="009E01ED">
          <w:rPr>
            <w:rStyle w:val="Hyperlink"/>
            <w:sz w:val="24"/>
            <w:lang w:val="el-GR"/>
          </w:rPr>
          <w:t>http://data.europa.eu/eli/dir/2024/1499/oj</w:t>
        </w:r>
      </w:hyperlink>
      <w:r w:rsidRPr="009E01ED">
        <w:rPr>
          <w:sz w:val="24"/>
          <w:lang w:val="el-GR"/>
        </w:rPr>
        <w:t>).</w:t>
      </w:r>
    </w:p>
  </w:footnote>
  <w:footnote w:id="97">
    <w:p w14:paraId="6F5DC74E" w14:textId="4FDC0F18" w:rsidR="009E72D1" w:rsidRPr="009E01ED" w:rsidRDefault="009E72D1" w:rsidP="00962578">
      <w:pPr>
        <w:pStyle w:val="FootnoteText"/>
        <w:spacing w:line="240" w:lineRule="auto"/>
        <w:ind w:left="567" w:hanging="567"/>
        <w:rPr>
          <w:sz w:val="24"/>
          <w:lang w:val="el-GR"/>
        </w:rPr>
      </w:pPr>
      <w:r w:rsidRPr="009E01ED">
        <w:rPr>
          <w:sz w:val="24"/>
          <w:vertAlign w:val="superscript"/>
          <w:lang w:val="el-GR"/>
        </w:rPr>
        <w:t>100</w:t>
      </w:r>
      <w:r w:rsidR="009E01ED" w:rsidRPr="009E01ED">
        <w:rPr>
          <w:sz w:val="24"/>
          <w:vertAlign w:val="superscript"/>
          <w:lang w:val="el-GR"/>
        </w:rPr>
        <w:t xml:space="preserve"> </w:t>
      </w:r>
      <w:r w:rsidR="009E01ED" w:rsidRPr="009E01ED">
        <w:rPr>
          <w:sz w:val="24"/>
          <w:vertAlign w:val="superscript"/>
          <w:lang w:val="el-GR"/>
        </w:rPr>
        <w:tab/>
      </w:r>
      <w:r w:rsidRPr="009E01ED">
        <w:rPr>
          <w:sz w:val="24"/>
          <w:lang w:val="el-GR"/>
        </w:rPr>
        <w:t xml:space="preserve">Οδηγία 79/7/ΕΟΚ του Συμβουλίου, της 19ης Δεκεμβρίου 1978, περί της προοδευτικής εφαρμογής της αρχής της ίσης μεταχειρίσεως μεταξύ ανδρών και γυναικών σε θέματα κοινωνικής ασφαλίσεως </w:t>
      </w:r>
      <w:r w:rsidR="005B6A38">
        <w:rPr>
          <w:sz w:val="24"/>
          <w:lang w:val="el-GR"/>
        </w:rPr>
        <w:t>(</w:t>
      </w:r>
      <w:r w:rsidRPr="009E01ED">
        <w:rPr>
          <w:sz w:val="24"/>
          <w:lang w:val="el-GR"/>
        </w:rPr>
        <w:t xml:space="preserve">ΕΕ L 6 της 10.1.1979, σ. 24, ELI: </w:t>
      </w:r>
      <w:hyperlink r:id="rId59" w:tgtFrame="http://data.europa.eu/eli/dir/1979/7/oj" w:history="1">
        <w:r w:rsidRPr="009E01ED">
          <w:rPr>
            <w:rStyle w:val="Hyperlink"/>
            <w:sz w:val="24"/>
            <w:lang w:val="el-GR"/>
          </w:rPr>
          <w:t>http://data.europa.eu/eli/dir/1979/7/oj</w:t>
        </w:r>
      </w:hyperlink>
      <w:r w:rsidRPr="009E01ED">
        <w:rPr>
          <w:sz w:val="24"/>
          <w:lang w:val="el-GR"/>
        </w:rPr>
        <w:t>).</w:t>
      </w:r>
    </w:p>
  </w:footnote>
  <w:footnote w:id="98">
    <w:p w14:paraId="7BB3E6DB" w14:textId="7F7B0707" w:rsidR="009E72D1" w:rsidRPr="009E01ED" w:rsidRDefault="009E72D1" w:rsidP="00962578">
      <w:pPr>
        <w:pStyle w:val="FootnoteText"/>
        <w:spacing w:line="240" w:lineRule="auto"/>
        <w:ind w:left="567" w:hanging="567"/>
        <w:rPr>
          <w:sz w:val="24"/>
          <w:lang w:val="el-GR"/>
        </w:rPr>
      </w:pPr>
      <w:r w:rsidRPr="009E01ED">
        <w:rPr>
          <w:sz w:val="24"/>
          <w:vertAlign w:val="superscript"/>
          <w:lang w:val="el-GR"/>
        </w:rPr>
        <w:t>101</w:t>
      </w:r>
      <w:r w:rsidR="009E01ED" w:rsidRPr="009E01ED">
        <w:rPr>
          <w:sz w:val="24"/>
          <w:vertAlign w:val="superscript"/>
          <w:lang w:val="el-GR"/>
        </w:rPr>
        <w:t xml:space="preserve"> </w:t>
      </w:r>
      <w:r w:rsidR="009E01ED" w:rsidRPr="009E01ED">
        <w:rPr>
          <w:sz w:val="24"/>
          <w:vertAlign w:val="superscript"/>
          <w:lang w:val="el-GR"/>
        </w:rPr>
        <w:tab/>
      </w:r>
      <w:proofErr w:type="spellStart"/>
      <w:r w:rsidRPr="009E01ED">
        <w:rPr>
          <w:sz w:val="24"/>
          <w:lang w:val="el-GR"/>
        </w:rPr>
        <w:t>Eurochambres</w:t>
      </w:r>
      <w:proofErr w:type="spellEnd"/>
      <w:r w:rsidRPr="009E01ED">
        <w:rPr>
          <w:sz w:val="24"/>
          <w:lang w:val="el-GR"/>
        </w:rPr>
        <w:t xml:space="preserve">, </w:t>
      </w:r>
      <w:r w:rsidR="005B6A38" w:rsidRPr="005B6A38">
        <w:rPr>
          <w:sz w:val="24"/>
          <w:lang w:val="el-GR"/>
        </w:rPr>
        <w:t>Έρευνα</w:t>
      </w:r>
      <w:r w:rsidR="005B6A38">
        <w:rPr>
          <w:sz w:val="24"/>
          <w:lang w:val="el-GR"/>
        </w:rPr>
        <w:t>,</w:t>
      </w:r>
      <w:r w:rsidR="005B6A38" w:rsidRPr="005B6A38">
        <w:rPr>
          <w:sz w:val="24"/>
          <w:lang w:val="el-GR"/>
        </w:rPr>
        <w:t xml:space="preserve"> </w:t>
      </w:r>
      <w:proofErr w:type="spellStart"/>
      <w:r w:rsidR="005B6A38" w:rsidRPr="005B6A38">
        <w:rPr>
          <w:sz w:val="24"/>
          <w:lang w:val="el-GR"/>
        </w:rPr>
        <w:t>Eurochambres</w:t>
      </w:r>
      <w:proofErr w:type="spellEnd"/>
      <w:r w:rsidR="005B6A38" w:rsidRPr="005B6A38">
        <w:rPr>
          <w:sz w:val="24"/>
          <w:lang w:val="el-GR"/>
        </w:rPr>
        <w:t xml:space="preserve"> </w:t>
      </w:r>
      <w:proofErr w:type="spellStart"/>
      <w:r w:rsidR="005B6A38" w:rsidRPr="005B6A38">
        <w:rPr>
          <w:sz w:val="24"/>
          <w:lang w:val="el-GR"/>
        </w:rPr>
        <w:t>Women</w:t>
      </w:r>
      <w:proofErr w:type="spellEnd"/>
      <w:r w:rsidR="005B6A38" w:rsidRPr="005B6A38">
        <w:rPr>
          <w:sz w:val="24"/>
          <w:lang w:val="el-GR"/>
        </w:rPr>
        <w:t xml:space="preserve"> </w:t>
      </w:r>
      <w:proofErr w:type="spellStart"/>
      <w:r w:rsidR="005B6A38" w:rsidRPr="005B6A38">
        <w:rPr>
          <w:sz w:val="24"/>
          <w:lang w:val="el-GR"/>
        </w:rPr>
        <w:t>Entrepreneurs</w:t>
      </w:r>
      <w:proofErr w:type="spellEnd"/>
      <w:r w:rsidR="005B6A38" w:rsidRPr="005B6A38">
        <w:rPr>
          <w:sz w:val="24"/>
          <w:lang w:val="el-GR"/>
        </w:rPr>
        <w:t xml:space="preserve"> </w:t>
      </w:r>
      <w:proofErr w:type="spellStart"/>
      <w:r w:rsidR="005B6A38" w:rsidRPr="005B6A38">
        <w:rPr>
          <w:sz w:val="24"/>
          <w:lang w:val="el-GR"/>
        </w:rPr>
        <w:t>Survey</w:t>
      </w:r>
      <w:proofErr w:type="spellEnd"/>
      <w:r w:rsidR="005B6A38" w:rsidRPr="005B6A38">
        <w:rPr>
          <w:sz w:val="24"/>
          <w:lang w:val="el-GR"/>
        </w:rPr>
        <w:t xml:space="preserve"> 2025 — </w:t>
      </w:r>
      <w:proofErr w:type="spellStart"/>
      <w:r w:rsidR="005B6A38" w:rsidRPr="005B6A38">
        <w:rPr>
          <w:sz w:val="24"/>
          <w:lang w:val="el-GR"/>
        </w:rPr>
        <w:t>Unveiling</w:t>
      </w:r>
      <w:proofErr w:type="spellEnd"/>
      <w:r w:rsidR="005B6A38" w:rsidRPr="005B6A38">
        <w:rPr>
          <w:sz w:val="24"/>
          <w:lang w:val="el-GR"/>
        </w:rPr>
        <w:t xml:space="preserve"> </w:t>
      </w:r>
      <w:proofErr w:type="spellStart"/>
      <w:r w:rsidR="005B6A38" w:rsidRPr="005B6A38">
        <w:rPr>
          <w:sz w:val="24"/>
          <w:lang w:val="el-GR"/>
        </w:rPr>
        <w:t>insights</w:t>
      </w:r>
      <w:proofErr w:type="spellEnd"/>
      <w:r w:rsidR="005B6A38" w:rsidRPr="005B6A38">
        <w:rPr>
          <w:sz w:val="24"/>
          <w:lang w:val="el-GR"/>
        </w:rPr>
        <w:t xml:space="preserve"> </w:t>
      </w:r>
      <w:proofErr w:type="spellStart"/>
      <w:r w:rsidR="005B6A38" w:rsidRPr="006A4BC8">
        <w:rPr>
          <w:sz w:val="24"/>
          <w:lang w:val="el-GR"/>
        </w:rPr>
        <w:t>from</w:t>
      </w:r>
      <w:proofErr w:type="spellEnd"/>
      <w:r w:rsidR="005B6A38" w:rsidRPr="006A4BC8">
        <w:rPr>
          <w:sz w:val="24"/>
          <w:lang w:val="el-GR"/>
        </w:rPr>
        <w:t xml:space="preserve"> the </w:t>
      </w:r>
      <w:proofErr w:type="spellStart"/>
      <w:r w:rsidR="005B6A38" w:rsidRPr="006A4BC8">
        <w:rPr>
          <w:sz w:val="24"/>
          <w:lang w:val="el-GR"/>
        </w:rPr>
        <w:t>women</w:t>
      </w:r>
      <w:proofErr w:type="spellEnd"/>
      <w:r w:rsidR="005B6A38" w:rsidRPr="006A4BC8">
        <w:rPr>
          <w:sz w:val="24"/>
          <w:lang w:val="el-GR"/>
        </w:rPr>
        <w:t xml:space="preserve"> </w:t>
      </w:r>
      <w:proofErr w:type="spellStart"/>
      <w:r w:rsidR="005B6A38" w:rsidRPr="006A4BC8">
        <w:rPr>
          <w:sz w:val="24"/>
          <w:lang w:val="el-GR"/>
        </w:rPr>
        <w:t>entrepreneurs</w:t>
      </w:r>
      <w:proofErr w:type="spellEnd"/>
      <w:r w:rsidR="005B6A38" w:rsidRPr="006A4BC8">
        <w:rPr>
          <w:sz w:val="24"/>
          <w:lang w:val="el-GR"/>
        </w:rPr>
        <w:t xml:space="preserve"> (Κοινοποίηση πληροφοριών από γυναίκες επιχειρηματίες)</w:t>
      </w:r>
      <w:r w:rsidRPr="006A4BC8">
        <w:rPr>
          <w:sz w:val="24"/>
          <w:lang w:val="el-GR"/>
        </w:rPr>
        <w:t xml:space="preserve">, </w:t>
      </w:r>
      <w:hyperlink r:id="rId60" w:history="1">
        <w:r w:rsidR="006A4BC8" w:rsidRPr="00812C85">
          <w:rPr>
            <w:rStyle w:val="Hyperlink"/>
            <w:sz w:val="24"/>
            <w:szCs w:val="24"/>
            <w:lang w:val="en-GB"/>
          </w:rPr>
          <w:t>https</w:t>
        </w:r>
        <w:r w:rsidR="006A4BC8" w:rsidRPr="00812C85">
          <w:rPr>
            <w:rStyle w:val="Hyperlink"/>
            <w:sz w:val="24"/>
            <w:szCs w:val="24"/>
            <w:lang w:val="el-GR"/>
          </w:rPr>
          <w:t>://</w:t>
        </w:r>
        <w:r w:rsidR="006A4BC8" w:rsidRPr="00812C85">
          <w:rPr>
            <w:rStyle w:val="Hyperlink"/>
            <w:sz w:val="24"/>
            <w:szCs w:val="24"/>
            <w:lang w:val="en-GB"/>
          </w:rPr>
          <w:t>www</w:t>
        </w:r>
        <w:r w:rsidR="006A4BC8" w:rsidRPr="00812C85">
          <w:rPr>
            <w:rStyle w:val="Hyperlink"/>
            <w:sz w:val="24"/>
            <w:szCs w:val="24"/>
            <w:lang w:val="el-GR"/>
          </w:rPr>
          <w:t>.</w:t>
        </w:r>
        <w:proofErr w:type="spellStart"/>
        <w:r w:rsidR="006A4BC8" w:rsidRPr="00812C85">
          <w:rPr>
            <w:rStyle w:val="Hyperlink"/>
            <w:sz w:val="24"/>
            <w:szCs w:val="24"/>
            <w:lang w:val="en-GB"/>
          </w:rPr>
          <w:t>eurochambres</w:t>
        </w:r>
        <w:proofErr w:type="spellEnd"/>
        <w:r w:rsidR="006A4BC8" w:rsidRPr="00812C85">
          <w:rPr>
            <w:rStyle w:val="Hyperlink"/>
            <w:sz w:val="24"/>
            <w:szCs w:val="24"/>
            <w:lang w:val="el-GR"/>
          </w:rPr>
          <w:t>.</w:t>
        </w:r>
        <w:proofErr w:type="spellStart"/>
        <w:r w:rsidR="006A4BC8" w:rsidRPr="00812C85">
          <w:rPr>
            <w:rStyle w:val="Hyperlink"/>
            <w:sz w:val="24"/>
            <w:szCs w:val="24"/>
            <w:lang w:val="en-GB"/>
          </w:rPr>
          <w:t>eu</w:t>
        </w:r>
        <w:proofErr w:type="spellEnd"/>
        <w:r w:rsidR="006A4BC8" w:rsidRPr="00812C85">
          <w:rPr>
            <w:rStyle w:val="Hyperlink"/>
            <w:sz w:val="24"/>
            <w:szCs w:val="24"/>
            <w:lang w:val="el-GR"/>
          </w:rPr>
          <w:t>/</w:t>
        </w:r>
        <w:r w:rsidR="006A4BC8" w:rsidRPr="00812C85">
          <w:rPr>
            <w:rStyle w:val="Hyperlink"/>
            <w:sz w:val="24"/>
            <w:szCs w:val="24"/>
            <w:lang w:val="en-GB"/>
          </w:rPr>
          <w:t>publication</w:t>
        </w:r>
        <w:r w:rsidR="006A4BC8" w:rsidRPr="00812C85">
          <w:rPr>
            <w:rStyle w:val="Hyperlink"/>
            <w:sz w:val="24"/>
            <w:szCs w:val="24"/>
            <w:lang w:val="el-GR"/>
          </w:rPr>
          <w:t>/</w:t>
        </w:r>
        <w:proofErr w:type="spellStart"/>
        <w:r w:rsidR="006A4BC8" w:rsidRPr="00812C85">
          <w:rPr>
            <w:rStyle w:val="Hyperlink"/>
            <w:sz w:val="24"/>
            <w:szCs w:val="24"/>
            <w:lang w:val="en-GB"/>
          </w:rPr>
          <w:t>eurochambres</w:t>
        </w:r>
        <w:proofErr w:type="spellEnd"/>
        <w:r w:rsidR="006A4BC8" w:rsidRPr="00812C85">
          <w:rPr>
            <w:rStyle w:val="Hyperlink"/>
            <w:sz w:val="24"/>
            <w:szCs w:val="24"/>
            <w:lang w:val="el-GR"/>
          </w:rPr>
          <w:t>-</w:t>
        </w:r>
        <w:r w:rsidR="006A4BC8" w:rsidRPr="00812C85">
          <w:rPr>
            <w:rStyle w:val="Hyperlink"/>
            <w:sz w:val="24"/>
            <w:szCs w:val="24"/>
            <w:lang w:val="en-GB"/>
          </w:rPr>
          <w:t>women</w:t>
        </w:r>
        <w:r w:rsidR="006A4BC8" w:rsidRPr="00812C85">
          <w:rPr>
            <w:rStyle w:val="Hyperlink"/>
            <w:sz w:val="24"/>
            <w:szCs w:val="24"/>
            <w:lang w:val="el-GR"/>
          </w:rPr>
          <w:t>-</w:t>
        </w:r>
        <w:r w:rsidR="006A4BC8" w:rsidRPr="00812C85">
          <w:rPr>
            <w:rStyle w:val="Hyperlink"/>
            <w:sz w:val="24"/>
            <w:szCs w:val="24"/>
            <w:lang w:val="en-GB"/>
          </w:rPr>
          <w:t>entrepreneurs</w:t>
        </w:r>
        <w:r w:rsidR="006A4BC8" w:rsidRPr="00812C85">
          <w:rPr>
            <w:rStyle w:val="Hyperlink"/>
            <w:sz w:val="24"/>
            <w:szCs w:val="24"/>
            <w:lang w:val="el-GR"/>
          </w:rPr>
          <w:t>-</w:t>
        </w:r>
        <w:r w:rsidR="006A4BC8" w:rsidRPr="00812C85">
          <w:rPr>
            <w:rStyle w:val="Hyperlink"/>
            <w:sz w:val="24"/>
            <w:szCs w:val="24"/>
            <w:lang w:val="en-GB"/>
          </w:rPr>
          <w:t>survey</w:t>
        </w:r>
        <w:r w:rsidR="006A4BC8" w:rsidRPr="00812C85">
          <w:rPr>
            <w:rStyle w:val="Hyperlink"/>
            <w:sz w:val="24"/>
            <w:szCs w:val="24"/>
            <w:lang w:val="el-GR"/>
          </w:rPr>
          <w:t>-2025-</w:t>
        </w:r>
        <w:r w:rsidR="006A4BC8" w:rsidRPr="00812C85">
          <w:rPr>
            <w:rStyle w:val="Hyperlink"/>
            <w:sz w:val="24"/>
            <w:szCs w:val="24"/>
            <w:lang w:val="en-GB"/>
          </w:rPr>
          <w:t>unveiling</w:t>
        </w:r>
        <w:r w:rsidR="006A4BC8" w:rsidRPr="00812C85">
          <w:rPr>
            <w:rStyle w:val="Hyperlink"/>
            <w:sz w:val="24"/>
            <w:szCs w:val="24"/>
            <w:lang w:val="el-GR"/>
          </w:rPr>
          <w:t>-</w:t>
        </w:r>
        <w:r w:rsidR="006A4BC8" w:rsidRPr="00812C85">
          <w:rPr>
            <w:rStyle w:val="Hyperlink"/>
            <w:sz w:val="24"/>
            <w:szCs w:val="24"/>
            <w:lang w:val="en-GB"/>
          </w:rPr>
          <w:t>insights</w:t>
        </w:r>
        <w:r w:rsidR="006A4BC8" w:rsidRPr="00812C85">
          <w:rPr>
            <w:rStyle w:val="Hyperlink"/>
            <w:sz w:val="24"/>
            <w:szCs w:val="24"/>
            <w:lang w:val="el-GR"/>
          </w:rPr>
          <w:t>-</w:t>
        </w:r>
        <w:r w:rsidR="006A4BC8" w:rsidRPr="00812C85">
          <w:rPr>
            <w:rStyle w:val="Hyperlink"/>
            <w:sz w:val="24"/>
            <w:szCs w:val="24"/>
            <w:lang w:val="en-GB"/>
          </w:rPr>
          <w:t>from</w:t>
        </w:r>
        <w:r w:rsidR="006A4BC8" w:rsidRPr="00812C85">
          <w:rPr>
            <w:rStyle w:val="Hyperlink"/>
            <w:sz w:val="24"/>
            <w:szCs w:val="24"/>
            <w:lang w:val="el-GR"/>
          </w:rPr>
          <w:t>-</w:t>
        </w:r>
        <w:r w:rsidR="006A4BC8" w:rsidRPr="00812C85">
          <w:rPr>
            <w:rStyle w:val="Hyperlink"/>
            <w:sz w:val="24"/>
            <w:szCs w:val="24"/>
            <w:lang w:val="en-GB"/>
          </w:rPr>
          <w:t>the</w:t>
        </w:r>
        <w:r w:rsidR="006A4BC8" w:rsidRPr="00812C85">
          <w:rPr>
            <w:rStyle w:val="Hyperlink"/>
            <w:sz w:val="24"/>
            <w:szCs w:val="24"/>
            <w:lang w:val="el-GR"/>
          </w:rPr>
          <w:t>-</w:t>
        </w:r>
        <w:r w:rsidR="006A4BC8" w:rsidRPr="00812C85">
          <w:rPr>
            <w:rStyle w:val="Hyperlink"/>
            <w:sz w:val="24"/>
            <w:szCs w:val="24"/>
            <w:lang w:val="en-GB"/>
          </w:rPr>
          <w:t>women</w:t>
        </w:r>
        <w:r w:rsidR="006A4BC8" w:rsidRPr="00812C85">
          <w:rPr>
            <w:rStyle w:val="Hyperlink"/>
            <w:sz w:val="24"/>
            <w:szCs w:val="24"/>
            <w:lang w:val="el-GR"/>
          </w:rPr>
          <w:t>-</w:t>
        </w:r>
        <w:r w:rsidR="006A4BC8" w:rsidRPr="00812C85">
          <w:rPr>
            <w:rStyle w:val="Hyperlink"/>
            <w:sz w:val="24"/>
            <w:szCs w:val="24"/>
            <w:lang w:val="en-GB"/>
          </w:rPr>
          <w:t>entrepreneurs</w:t>
        </w:r>
        <w:r w:rsidR="006A4BC8" w:rsidRPr="00812C85">
          <w:rPr>
            <w:rStyle w:val="Hyperlink"/>
            <w:sz w:val="24"/>
            <w:szCs w:val="24"/>
            <w:lang w:val="el-GR"/>
          </w:rPr>
          <w:t>/</w:t>
        </w:r>
      </w:hyperlink>
      <w:r w:rsidRPr="009E01ED">
        <w:rPr>
          <w:i/>
          <w:sz w:val="24"/>
          <w:lang w:val="el-GR"/>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C03D8E" w14:textId="77777777" w:rsidR="00064002" w:rsidRPr="009E01ED"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8815A1" w14:textId="77777777" w:rsidR="00064002" w:rsidRPr="009E01ED"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EE1A99" w14:textId="77777777" w:rsidR="00064002" w:rsidRPr="009E01ED"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 w15:restartNumberingAfterBreak="0">
    <w:nsid w:val="2F8E1BD1"/>
    <w:multiLevelType w:val="hybridMultilevel"/>
    <w:tmpl w:val="8CDAFEAE"/>
    <w:lvl w:ilvl="0" w:tplc="9D4CDBE2">
      <w:start w:val="1"/>
      <w:numFmt w:val="decimal"/>
      <w:lvlText w:val="%1."/>
      <w:lvlJc w:val="left"/>
      <w:pPr>
        <w:ind w:left="570" w:hanging="57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574165432">
    <w:abstractNumId w:val="0"/>
  </w:num>
  <w:num w:numId="2" w16cid:durableId="478544074">
    <w:abstractNumId w:val="2"/>
  </w:num>
  <w:num w:numId="3" w16cid:durableId="140654540">
    <w:abstractNumId w:val="1"/>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210/2025"/>
    <w:docVar w:name="dvlangue" w:val="EL"/>
    <w:docVar w:name="dvnumam" w:val="0"/>
    <w:docVar w:name="dvpe" w:val="770.090"/>
    <w:docVar w:name="dvrapporteur" w:val="Εισηγητής: "/>
    <w:docVar w:name="dvtitre" w:val="Ψήφισμα του Ευρωπαϊκού Κοινοβουλίου σχετικά με τη στρατηγική για την ισότητα των φύλων 2025(2024/2125(INI))"/>
  </w:docVars>
  <w:rsids>
    <w:rsidRoot w:val="00557B73"/>
    <w:rsid w:val="00002272"/>
    <w:rsid w:val="000056D4"/>
    <w:rsid w:val="00064002"/>
    <w:rsid w:val="000677B9"/>
    <w:rsid w:val="000831BA"/>
    <w:rsid w:val="00091B2A"/>
    <w:rsid w:val="000A42CC"/>
    <w:rsid w:val="000C56C0"/>
    <w:rsid w:val="000E7DD9"/>
    <w:rsid w:val="0010095E"/>
    <w:rsid w:val="00125B37"/>
    <w:rsid w:val="00163D4D"/>
    <w:rsid w:val="00187494"/>
    <w:rsid w:val="001F1D81"/>
    <w:rsid w:val="001F32AE"/>
    <w:rsid w:val="002767FF"/>
    <w:rsid w:val="002B18FE"/>
    <w:rsid w:val="002B5493"/>
    <w:rsid w:val="002E5C28"/>
    <w:rsid w:val="0030360E"/>
    <w:rsid w:val="00343214"/>
    <w:rsid w:val="00361C00"/>
    <w:rsid w:val="00395FA1"/>
    <w:rsid w:val="003E15D4"/>
    <w:rsid w:val="003E1755"/>
    <w:rsid w:val="00411CCE"/>
    <w:rsid w:val="0041666E"/>
    <w:rsid w:val="00421060"/>
    <w:rsid w:val="00452340"/>
    <w:rsid w:val="00466EF2"/>
    <w:rsid w:val="00471C19"/>
    <w:rsid w:val="004867E3"/>
    <w:rsid w:val="00494A28"/>
    <w:rsid w:val="004C0004"/>
    <w:rsid w:val="004C5D52"/>
    <w:rsid w:val="0050519A"/>
    <w:rsid w:val="005072A1"/>
    <w:rsid w:val="00514517"/>
    <w:rsid w:val="00545827"/>
    <w:rsid w:val="0055564A"/>
    <w:rsid w:val="00557B73"/>
    <w:rsid w:val="00560270"/>
    <w:rsid w:val="005A6812"/>
    <w:rsid w:val="005B6A38"/>
    <w:rsid w:val="005C2568"/>
    <w:rsid w:val="005F1B17"/>
    <w:rsid w:val="00600A5B"/>
    <w:rsid w:val="006037C0"/>
    <w:rsid w:val="006631B6"/>
    <w:rsid w:val="00680577"/>
    <w:rsid w:val="006A4BC8"/>
    <w:rsid w:val="006F74FA"/>
    <w:rsid w:val="00731ADD"/>
    <w:rsid w:val="00734777"/>
    <w:rsid w:val="00747932"/>
    <w:rsid w:val="00751A4A"/>
    <w:rsid w:val="00756632"/>
    <w:rsid w:val="00762C74"/>
    <w:rsid w:val="00786EC0"/>
    <w:rsid w:val="007D1690"/>
    <w:rsid w:val="007E22AD"/>
    <w:rsid w:val="00812C85"/>
    <w:rsid w:val="00817416"/>
    <w:rsid w:val="00842779"/>
    <w:rsid w:val="008429A8"/>
    <w:rsid w:val="00865F67"/>
    <w:rsid w:val="00881A7B"/>
    <w:rsid w:val="008840E5"/>
    <w:rsid w:val="00885E04"/>
    <w:rsid w:val="00887B3E"/>
    <w:rsid w:val="008C2AC6"/>
    <w:rsid w:val="00930C23"/>
    <w:rsid w:val="0093193B"/>
    <w:rsid w:val="009509D8"/>
    <w:rsid w:val="00950B64"/>
    <w:rsid w:val="00962578"/>
    <w:rsid w:val="00981893"/>
    <w:rsid w:val="009E01ED"/>
    <w:rsid w:val="009E72D1"/>
    <w:rsid w:val="00A1687D"/>
    <w:rsid w:val="00A43E52"/>
    <w:rsid w:val="00A4678D"/>
    <w:rsid w:val="00A778C7"/>
    <w:rsid w:val="00AB441E"/>
    <w:rsid w:val="00AB6293"/>
    <w:rsid w:val="00AE0928"/>
    <w:rsid w:val="00AF3B82"/>
    <w:rsid w:val="00B0570A"/>
    <w:rsid w:val="00B12E95"/>
    <w:rsid w:val="00B22876"/>
    <w:rsid w:val="00B558F0"/>
    <w:rsid w:val="00B727AF"/>
    <w:rsid w:val="00B823FC"/>
    <w:rsid w:val="00BD48FE"/>
    <w:rsid w:val="00BD7BD8"/>
    <w:rsid w:val="00BE6ADC"/>
    <w:rsid w:val="00C05BFE"/>
    <w:rsid w:val="00C23CD4"/>
    <w:rsid w:val="00C51529"/>
    <w:rsid w:val="00C61C0C"/>
    <w:rsid w:val="00C941CB"/>
    <w:rsid w:val="00CC2357"/>
    <w:rsid w:val="00CF071A"/>
    <w:rsid w:val="00CF0B11"/>
    <w:rsid w:val="00D058B8"/>
    <w:rsid w:val="00D56C11"/>
    <w:rsid w:val="00D834A0"/>
    <w:rsid w:val="00D872DF"/>
    <w:rsid w:val="00D91E21"/>
    <w:rsid w:val="00DA7FCD"/>
    <w:rsid w:val="00E365E1"/>
    <w:rsid w:val="00E820A4"/>
    <w:rsid w:val="00EB006A"/>
    <w:rsid w:val="00EB4772"/>
    <w:rsid w:val="00ED169E"/>
    <w:rsid w:val="00ED4235"/>
    <w:rsid w:val="00EF6A3A"/>
    <w:rsid w:val="00F04346"/>
    <w:rsid w:val="00F075DC"/>
    <w:rsid w:val="00F149E9"/>
    <w:rsid w:val="00F31D8A"/>
    <w:rsid w:val="00F5134D"/>
    <w:rsid w:val="00F74202"/>
    <w:rsid w:val="00F87713"/>
    <w:rsid w:val="00FB4360"/>
    <w:rsid w:val="00FD0C70"/>
    <w:rsid w:val="00FE4649"/>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4716EB7"/>
  <w15:chartTrackingRefBased/>
  <w15:docId w15:val="{A2C02478-541F-49A8-B4C3-B2503A2ACD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el-G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1"/>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1"/>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1"/>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2"/>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12a">
    <w:name w:val="Normal12a"/>
    <w:basedOn w:val="Normal"/>
    <w:rsid w:val="009E72D1"/>
    <w:pPr>
      <w:widowControl/>
      <w:spacing w:after="240"/>
    </w:pPr>
    <w:rPr>
      <w:szCs w:val="24"/>
      <w:lang w:eastAsia="en-US"/>
    </w:rPr>
  </w:style>
  <w:style w:type="paragraph" w:customStyle="1" w:styleId="NormalHanging12a">
    <w:name w:val="NormalHanging12a"/>
    <w:basedOn w:val="Normal"/>
    <w:rsid w:val="009E72D1"/>
    <w:pPr>
      <w:widowControl/>
      <w:spacing w:after="240"/>
      <w:ind w:left="566" w:hanging="566"/>
    </w:pPr>
    <w:rPr>
      <w:szCs w:val="24"/>
      <w:lang w:eastAsia="en-US"/>
    </w:rPr>
  </w:style>
  <w:style w:type="paragraph" w:customStyle="1" w:styleId="Normal12">
    <w:name w:val="Normal12"/>
    <w:basedOn w:val="Normal"/>
    <w:rsid w:val="009E72D1"/>
    <w:pPr>
      <w:widowControl/>
      <w:spacing w:after="240"/>
    </w:pPr>
    <w:rPr>
      <w:szCs w:val="24"/>
      <w:lang w:eastAsia="en-US"/>
    </w:rPr>
  </w:style>
  <w:style w:type="paragraph" w:customStyle="1" w:styleId="NormalHanging">
    <w:name w:val="NormalHanging"/>
    <w:basedOn w:val="Normal"/>
    <w:rsid w:val="009E72D1"/>
    <w:pPr>
      <w:widowControl/>
      <w:spacing w:after="240"/>
      <w:ind w:left="566" w:hanging="566"/>
    </w:pPr>
    <w:rPr>
      <w:szCs w:val="24"/>
      <w:lang w:eastAsia="en-US"/>
    </w:rPr>
  </w:style>
  <w:style w:type="paragraph" w:customStyle="1" w:styleId="NormalBold12a">
    <w:name w:val="NormalBold12a"/>
    <w:basedOn w:val="Normal"/>
    <w:rsid w:val="009E72D1"/>
    <w:pPr>
      <w:widowControl/>
      <w:spacing w:after="240"/>
    </w:pPr>
    <w:rPr>
      <w:b/>
      <w:szCs w:val="24"/>
      <w:lang w:eastAsia="en-US"/>
    </w:rPr>
  </w:style>
  <w:style w:type="paragraph" w:customStyle="1" w:styleId="NormalCenter12a">
    <w:name w:val="NormalCenter12a"/>
    <w:basedOn w:val="Normal"/>
    <w:rsid w:val="009E72D1"/>
    <w:pPr>
      <w:widowControl/>
      <w:spacing w:after="240"/>
      <w:jc w:val="center"/>
    </w:pPr>
    <w:rPr>
      <w:szCs w:val="24"/>
      <w:lang w:eastAsia="en-US"/>
    </w:rPr>
  </w:style>
  <w:style w:type="character" w:styleId="Hyperlink">
    <w:name w:val="Hyperlink"/>
    <w:basedOn w:val="DefaultParagraphFont"/>
    <w:rsid w:val="009E72D1"/>
    <w:rPr>
      <w:color w:val="0000FF"/>
      <w:u w:val="single"/>
    </w:rPr>
  </w:style>
  <w:style w:type="paragraph" w:styleId="Revision">
    <w:name w:val="Revision"/>
    <w:hidden/>
    <w:uiPriority w:val="99"/>
    <w:semiHidden/>
    <w:rsid w:val="00962578"/>
    <w:rPr>
      <w:sz w:val="24"/>
      <w:lang w:val="el-GR"/>
    </w:rPr>
  </w:style>
  <w:style w:type="character" w:styleId="UnresolvedMention">
    <w:name w:val="Unresolved Mention"/>
    <w:basedOn w:val="DefaultParagraphFont"/>
    <w:uiPriority w:val="99"/>
    <w:semiHidden/>
    <w:unhideWhenUsed/>
    <w:rsid w:val="00B823FC"/>
    <w:rPr>
      <w:color w:val="605E5C"/>
      <w:shd w:val="clear" w:color="auto" w:fill="E1DFDD"/>
    </w:rPr>
  </w:style>
  <w:style w:type="character" w:styleId="FollowedHyperlink">
    <w:name w:val="FollowedHyperlink"/>
    <w:basedOn w:val="DefaultParagraphFont"/>
    <w:rsid w:val="00B823FC"/>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13" Type="http://schemas.openxmlformats.org/officeDocument/2006/relationships/hyperlink" Target="http://data.europa.eu/eli/dir/2019/1158/oj" TargetMode="External"/><Relationship Id="rId18" Type="http://schemas.openxmlformats.org/officeDocument/2006/relationships/hyperlink" Target="http://data.europa.eu/eli/dir/2024/1500/oj" TargetMode="External"/><Relationship Id="rId26" Type="http://schemas.openxmlformats.org/officeDocument/2006/relationships/hyperlink" Target="https://documents.un.org/doc/undoc/gen/g24/073/47/pdf/g2407347.pdf" TargetMode="External"/><Relationship Id="rId39" Type="http://schemas.openxmlformats.org/officeDocument/2006/relationships/hyperlink" Target="https://www.europarl.europa.eu/RegData/etudes/BRIE/2023/751416/EPRS_BRI(2023)751416_EN.pdf" TargetMode="External"/><Relationship Id="rId21" Type="http://schemas.openxmlformats.org/officeDocument/2006/relationships/hyperlink" Target="http://data.europa.eu/eli/reg/2024/1689/oj" TargetMode="External"/><Relationship Id="rId34" Type="http://schemas.openxmlformats.org/officeDocument/2006/relationships/hyperlink" Target="https://eige.europa.eu/publications-resources/publications/gender-equality-index-2024-tackling-violence-against-women-tackling-gender-inequalities?language_content_entity=en" TargetMode="External"/><Relationship Id="rId42" Type="http://schemas.openxmlformats.org/officeDocument/2006/relationships/hyperlink" Target="https://www.coe.int/en/web/genderequality/women-in-media-and-artificial-intelligence" TargetMode="External"/><Relationship Id="rId47" Type="http://schemas.openxmlformats.org/officeDocument/2006/relationships/hyperlink" Target="https://www.unwomen.org/en/articles/facts-and-figures/facts-and-figures-women-peace-and-security" TargetMode="External"/><Relationship Id="rId50" Type="http://schemas.openxmlformats.org/officeDocument/2006/relationships/hyperlink" Target="https://www.who.int/news/item/13-07-2022-women-in-the-health-and-care-sector-earn-24-percent-less-than-men%23:~:text=Women%20in%20the%20health%20and%20care%20sector%20earn%2024%20percent%20less%20than%20men,-13%20July%202022&amp;text=The%20most%20comprehensive%20global%20analysis,gap%20than%20other%20economic%20sectors" TargetMode="External"/><Relationship Id="rId55" Type="http://schemas.openxmlformats.org/officeDocument/2006/relationships/hyperlink" Target="http://data.europa.eu/eli/dir/2023/970/oj" TargetMode="External"/><Relationship Id="rId7" Type="http://schemas.openxmlformats.org/officeDocument/2006/relationships/hyperlink" Target="http://data.europa.eu/eli/dir/2006/54/oj" TargetMode="External"/><Relationship Id="rId2" Type="http://schemas.openxmlformats.org/officeDocument/2006/relationships/hyperlink" Target="https://commission.europa.eu/system/files/2023-06/SDG-Report-WEB.pdf" TargetMode="External"/><Relationship Id="rId16" Type="http://schemas.openxmlformats.org/officeDocument/2006/relationships/hyperlink" Target="http://data.europa.eu/eli/dir/2023/970/oj" TargetMode="External"/><Relationship Id="rId29" Type="http://schemas.openxmlformats.org/officeDocument/2006/relationships/hyperlink" Target="https://www.guttmacher.org/guttmacher-lancet-commission/accelerate-progress-executive-summary" TargetMode="External"/><Relationship Id="rId11" Type="http://schemas.openxmlformats.org/officeDocument/2006/relationships/hyperlink" Target="http://data.europa.eu/eli/dir/2012/29/oj" TargetMode="External"/><Relationship Id="rId24" Type="http://schemas.openxmlformats.org/officeDocument/2006/relationships/hyperlink" Target="http://data.europa.eu/eli/C/2025/1279/oj" TargetMode="External"/><Relationship Id="rId32" Type="http://schemas.openxmlformats.org/officeDocument/2006/relationships/hyperlink" Target="https://ec.europa.eu/eurostat/web/products-eurostat-news/w/ddn-20241125-3" TargetMode="External"/><Relationship Id="rId37" Type="http://schemas.openxmlformats.org/officeDocument/2006/relationships/hyperlink" Target="https://www.europarl.europa.eu/thinktank/el/document/EPRS_BRI(2024)767146" TargetMode="External"/><Relationship Id="rId40" Type="http://schemas.openxmlformats.org/officeDocument/2006/relationships/hyperlink" Target="https://www.who.int/publications/i/item/9789240052895" TargetMode="External"/><Relationship Id="rId45" Type="http://schemas.openxmlformats.org/officeDocument/2006/relationships/hyperlink" Target="https://eige.europa.eu/gender-equality-index/2024/domain/power" TargetMode="External"/><Relationship Id="rId53" Type="http://schemas.openxmlformats.org/officeDocument/2006/relationships/hyperlink" Target="http://data.europa.eu/eli/dir/1980/155/oj" TargetMode="External"/><Relationship Id="rId58" Type="http://schemas.openxmlformats.org/officeDocument/2006/relationships/hyperlink" Target="http://data.europa.eu/eli/dir/2024/1499/oj" TargetMode="External"/><Relationship Id="rId5" Type="http://schemas.openxmlformats.org/officeDocument/2006/relationships/hyperlink" Target="http://data.europa.eu/eli/dir/1992/85/oj" TargetMode="External"/><Relationship Id="rId19" Type="http://schemas.openxmlformats.org/officeDocument/2006/relationships/hyperlink" Target="http://data.europa.eu/eli/dir/2024/1712/oj" TargetMode="External"/><Relationship Id="rId4" Type="http://schemas.openxmlformats.org/officeDocument/2006/relationships/hyperlink" Target="http://data.europa.eu/eli/dir/1986/613/oj" TargetMode="External"/><Relationship Id="rId9" Type="http://schemas.openxmlformats.org/officeDocument/2006/relationships/hyperlink" Target="http://data.europa.eu/eli/dir/2000/43/oj" TargetMode="External"/><Relationship Id="rId14" Type="http://schemas.openxmlformats.org/officeDocument/2006/relationships/hyperlink" Target="http://data.europa.eu/eli/reg/2022/2065/oj" TargetMode="External"/><Relationship Id="rId22" Type="http://schemas.openxmlformats.org/officeDocument/2006/relationships/hyperlink" Target="http://data.europa.eu/eli/C/2023/1224/oj" TargetMode="External"/><Relationship Id="rId27" Type="http://schemas.openxmlformats.org/officeDocument/2006/relationships/hyperlink" Target="https://www.epfweb.org/node/837" TargetMode="External"/><Relationship Id="rId30" Type="http://schemas.openxmlformats.org/officeDocument/2006/relationships/hyperlink" Target="https://op.europa.eu/el/publication-detail/-/publication/74238fad-0b63-11ef-a251-01aa75ed71a1" TargetMode="External"/><Relationship Id="rId35" Type="http://schemas.openxmlformats.org/officeDocument/2006/relationships/hyperlink" Target="https://eige.europa.eu/newsroom/news/introducing-latest-gender-equality-index-thematic-focus-vital-reminder-end-violence-against-women?language_content_entity=en" TargetMode="External"/><Relationship Id="rId43" Type="http://schemas.openxmlformats.org/officeDocument/2006/relationships/hyperlink" Target="https://eige.europa.eu/publications-resources/toolkits-guides/gender-equality-index-2019-report/informal-care-older-people-people-disabilities-and-long-term-care-services" TargetMode="External"/><Relationship Id="rId48" Type="http://schemas.openxmlformats.org/officeDocument/2006/relationships/hyperlink" Target="https://www.cfr.org/womens-participation-in-peace-processes/" TargetMode="External"/><Relationship Id="rId56" Type="http://schemas.openxmlformats.org/officeDocument/2006/relationships/hyperlink" Target="http://data.europa.eu/eli/dir/2022/2381/oj" TargetMode="External"/><Relationship Id="rId8" Type="http://schemas.openxmlformats.org/officeDocument/2006/relationships/hyperlink" Target="http://data.europa.eu/eli/dir/2010/41/oj" TargetMode="External"/><Relationship Id="rId51" Type="http://schemas.openxmlformats.org/officeDocument/2006/relationships/hyperlink" Target="https://data.europa.eu/doi/10.2766/260477" TargetMode="External"/><Relationship Id="rId3" Type="http://schemas.openxmlformats.org/officeDocument/2006/relationships/hyperlink" Target="http://data.europa.eu/eli/dir/1979/7/oj" TargetMode="External"/><Relationship Id="rId12" Type="http://schemas.openxmlformats.org/officeDocument/2006/relationships/hyperlink" Target="http://data.europa.eu/eli/dir/2019/882/oj" TargetMode="External"/><Relationship Id="rId17" Type="http://schemas.openxmlformats.org/officeDocument/2006/relationships/hyperlink" Target="http://data.europa.eu/eli/dir/2024/1385/oj" TargetMode="External"/><Relationship Id="rId25" Type="http://schemas.openxmlformats.org/officeDocument/2006/relationships/hyperlink" Target="http://data.europa.eu/eli/C/2025/1971/oj" TargetMode="External"/><Relationship Id="rId33" Type="http://schemas.openxmlformats.org/officeDocument/2006/relationships/hyperlink" Target="https://eige.europa.eu/publications-resources/publications/gender-equality-index-2024-tackling-violence-against-women-tackling-gender-inequalities?language_content_entity=en" TargetMode="External"/><Relationship Id="rId38" Type="http://schemas.openxmlformats.org/officeDocument/2006/relationships/hyperlink" Target="https://eige.europa.eu/gender-mainstreaming/policy-areas/health?language_content_entity=en" TargetMode="External"/><Relationship Id="rId46" Type="http://schemas.openxmlformats.org/officeDocument/2006/relationships/hyperlink" Target="https://unfccc.int/news/closing-the-gap-boosting-ambition-investing-in-women-is-key-to-climate-action" TargetMode="External"/><Relationship Id="rId59" Type="http://schemas.openxmlformats.org/officeDocument/2006/relationships/hyperlink" Target="http://data.europa.eu/eli/dir/1979/7/oj" TargetMode="External"/><Relationship Id="rId20" Type="http://schemas.openxmlformats.org/officeDocument/2006/relationships/hyperlink" Target="http://data.europa.eu/eli/reg/2021/522/oj" TargetMode="External"/><Relationship Id="rId41" Type="http://schemas.openxmlformats.org/officeDocument/2006/relationships/hyperlink" Target="https://eige.europa.eu/sites/default/files/documents/economic_benefits_of_gender_equality_in_the_european_union._overall_economic_impacts_of_gender_equality.pdf" TargetMode="External"/><Relationship Id="rId54" Type="http://schemas.openxmlformats.org/officeDocument/2006/relationships/hyperlink" Target="http://data.europa.eu/eli/dir/2022/2041/oj" TargetMode="External"/><Relationship Id="rId1" Type="http://schemas.openxmlformats.org/officeDocument/2006/relationships/hyperlink" Target="https://ec.europa.eu/eurostat/documents/15234730/19397895/KS-05-24-071-EN-N.pdf/730c983a-fa93-6ce2-7905-2379de04f3e9?version=1.0&amp;t=1718611411114" TargetMode="External"/><Relationship Id="rId6" Type="http://schemas.openxmlformats.org/officeDocument/2006/relationships/hyperlink" Target="http://data.europa.eu/eli/dir/2004/113/oj" TargetMode="External"/><Relationship Id="rId15" Type="http://schemas.openxmlformats.org/officeDocument/2006/relationships/hyperlink" Target="http://data.europa.eu/eli/dir/2022/2381/oj" TargetMode="External"/><Relationship Id="rId23" Type="http://schemas.openxmlformats.org/officeDocument/2006/relationships/hyperlink" Target="http://data.europa.eu/eli/C/2024/1767/oj" TargetMode="External"/><Relationship Id="rId28" Type="http://schemas.openxmlformats.org/officeDocument/2006/relationships/hyperlink" Target="https://www.unwomen.org/en/articles/explainer/what-is-the-manosphere-and-why-should-we-care" TargetMode="External"/><Relationship Id="rId36" Type="http://schemas.openxmlformats.org/officeDocument/2006/relationships/hyperlink" Target="https://eige.europa.eu/publications-resources/publications/combating-cyber-violence-against-women-and-girls-developing-eu-measurement-framework" TargetMode="External"/><Relationship Id="rId49" Type="http://schemas.openxmlformats.org/officeDocument/2006/relationships/hyperlink" Target="https://www.weforum.org/publications/global-gender-gap-report-2023/" TargetMode="External"/><Relationship Id="rId57" Type="http://schemas.openxmlformats.org/officeDocument/2006/relationships/hyperlink" Target="http://data.europa.eu/eli/dir/2000/78/oj" TargetMode="External"/><Relationship Id="rId10" Type="http://schemas.openxmlformats.org/officeDocument/2006/relationships/hyperlink" Target="http://data.europa.eu/eli/dir/2011/99/oj" TargetMode="External"/><Relationship Id="rId31" Type="http://schemas.openxmlformats.org/officeDocument/2006/relationships/hyperlink" Target="https://www.who.int/teams/maternal-newborn-child-adolescent-health-and-ageing/maternal-health/midwifery" TargetMode="External"/><Relationship Id="rId44" Type="http://schemas.openxmlformats.org/officeDocument/2006/relationships/hyperlink" Target="https://commission.europa.eu/document/download/055fdbab-5786-425e-a072-652bf53d8fe4_en?filename=Gender%20Equality%20Report.pdffilename=Gender%20Equality%20Report.pdf" TargetMode="External"/><Relationship Id="rId52" Type="http://schemas.openxmlformats.org/officeDocument/2006/relationships/hyperlink" Target="https://www.who.int/health-topics/gender" TargetMode="External"/><Relationship Id="rId60" Type="http://schemas.openxmlformats.org/officeDocument/2006/relationships/hyperlink" Target="https://www.eurochambres.eu/publication/eurochambres-women-entrepreneurs-survey-2025-unveiling-insights-from-the-women-entrepreneur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48</Pages>
  <Words>19454</Words>
  <Characters>114613</Characters>
  <Application>Microsoft Office Word</Application>
  <DocSecurity>0</DocSecurity>
  <Lines>955</Lines>
  <Paragraphs>267</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133800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KOLOKYTHIA Amalia</dc:creator>
  <cp:keywords/>
  <cp:lastModifiedBy>SAVVIDOU Viktoria</cp:lastModifiedBy>
  <cp:revision>2</cp:revision>
  <cp:lastPrinted>2004-11-19T15:42:00Z</cp:lastPrinted>
  <dcterms:created xsi:type="dcterms:W3CDTF">2025-12-10T17:10:00Z</dcterms:created>
  <dcterms:modified xsi:type="dcterms:W3CDTF">2025-12-10T17:10:00Z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EL</vt:lpwstr>
  </property>
  <property fmtid="{D5CDD505-2E9C-101B-9397-08002B2CF9AE}" pid="3" name="&lt;FdR&gt;">
    <vt:lpwstr>A10-0210/2025</vt:lpwstr>
  </property>
  <property fmtid="{D5CDD505-2E9C-101B-9397-08002B2CF9AE}" pid="4" name="&lt;Type&gt;">
    <vt:lpwstr>RR</vt:lpwstr>
  </property>
</Properties>
</file>