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16C0" w14:paraId="7E3ACE6E" w14:textId="77777777" w:rsidTr="0010095E">
        <w:trPr>
          <w:trHeight w:hRule="exact" w:val="1418"/>
        </w:trPr>
        <w:tc>
          <w:tcPr>
            <w:tcW w:w="6804" w:type="dxa"/>
            <w:shd w:val="clear" w:color="auto" w:fill="auto"/>
            <w:vAlign w:val="center"/>
          </w:tcPr>
          <w:p w14:paraId="3D3597ED" w14:textId="77777777" w:rsidR="00751A4A" w:rsidRPr="003916C0" w:rsidRDefault="002D7BB8" w:rsidP="0010095E">
            <w:pPr>
              <w:pStyle w:val="EPName"/>
            </w:pPr>
            <w:r w:rsidRPr="003916C0">
              <w:t>Ευρωπαϊκό Κοινοβούλιο</w:t>
            </w:r>
          </w:p>
          <w:p w14:paraId="4C122FF2" w14:textId="77777777" w:rsidR="00751A4A" w:rsidRPr="003916C0" w:rsidRDefault="005F1B17" w:rsidP="005F1B17">
            <w:pPr>
              <w:pStyle w:val="EPTerm"/>
              <w:rPr>
                <w:rStyle w:val="HideTWBExt"/>
                <w:noProof w:val="0"/>
                <w:vanish w:val="0"/>
                <w:color w:val="auto"/>
              </w:rPr>
            </w:pPr>
            <w:r w:rsidRPr="003916C0">
              <w:t>2024</w:t>
            </w:r>
            <w:r w:rsidR="00817416" w:rsidRPr="003916C0">
              <w:t>-202</w:t>
            </w:r>
            <w:r w:rsidRPr="003916C0">
              <w:t>9</w:t>
            </w:r>
          </w:p>
        </w:tc>
        <w:tc>
          <w:tcPr>
            <w:tcW w:w="2268" w:type="dxa"/>
            <w:shd w:val="clear" w:color="auto" w:fill="auto"/>
          </w:tcPr>
          <w:p w14:paraId="70C63060" w14:textId="77777777" w:rsidR="00751A4A" w:rsidRPr="003916C0" w:rsidRDefault="00187494" w:rsidP="0010095E">
            <w:pPr>
              <w:pStyle w:val="EPLogo"/>
            </w:pPr>
            <w:r w:rsidRPr="003916C0">
              <w:rPr>
                <w:noProof/>
                <w:lang w:eastAsia="ja-JP"/>
              </w:rPr>
              <w:drawing>
                <wp:inline distT="0" distB="0" distL="0" distR="0" wp14:anchorId="2FC037EF" wp14:editId="7C2E9E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0E4008" w14:textId="77777777" w:rsidR="00D058B8" w:rsidRPr="003916C0" w:rsidRDefault="00D058B8" w:rsidP="004C5D52">
      <w:pPr>
        <w:pStyle w:val="LineTop"/>
      </w:pPr>
    </w:p>
    <w:p w14:paraId="0ABB464E" w14:textId="77777777" w:rsidR="00680577" w:rsidRPr="003916C0" w:rsidRDefault="002D7BB8" w:rsidP="00680577">
      <w:pPr>
        <w:pStyle w:val="EPBodyTA1"/>
      </w:pPr>
      <w:r w:rsidRPr="003916C0">
        <w:t>ΚΕΙΜΕΝΑ ΠΟΥ ΕΓΚΡΙΘΗΚΑΝ</w:t>
      </w:r>
    </w:p>
    <w:p w14:paraId="4D84D82E" w14:textId="77777777" w:rsidR="00D058B8" w:rsidRPr="003916C0" w:rsidRDefault="00D058B8" w:rsidP="00D058B8">
      <w:pPr>
        <w:pStyle w:val="LineBottom"/>
      </w:pPr>
    </w:p>
    <w:p w14:paraId="7C663F3D" w14:textId="75BFD552" w:rsidR="002D7BB8" w:rsidRPr="003916C0" w:rsidRDefault="002D7BB8" w:rsidP="002D7BB8">
      <w:pPr>
        <w:pStyle w:val="ATHeading1"/>
      </w:pPr>
      <w:bookmarkStart w:id="0" w:name="TANumber"/>
      <w:r w:rsidRPr="003916C0">
        <w:t>P10_TA(2025)0</w:t>
      </w:r>
      <w:r w:rsidR="00B743A5">
        <w:t>279</w:t>
      </w:r>
      <w:bookmarkEnd w:id="0"/>
    </w:p>
    <w:p w14:paraId="799501E4" w14:textId="77777777" w:rsidR="002D7BB8" w:rsidRPr="003916C0" w:rsidRDefault="002D7BB8" w:rsidP="002D7BB8">
      <w:pPr>
        <w:pStyle w:val="ATHeading2"/>
      </w:pPr>
      <w:bookmarkStart w:id="1" w:name="title"/>
      <w:r w:rsidRPr="003916C0">
        <w:t>Ασφάλεια των παιχνιδιών και κατάργηση της οδηγίας 2009/48/ΕΚ</w:t>
      </w:r>
      <w:bookmarkEnd w:id="1"/>
    </w:p>
    <w:p w14:paraId="6476760C" w14:textId="77777777" w:rsidR="002D7BB8" w:rsidRPr="003916C0" w:rsidRDefault="002D7BB8" w:rsidP="002D7BB8">
      <w:pPr>
        <w:rPr>
          <w:i/>
          <w:vanish/>
        </w:rPr>
      </w:pPr>
      <w:r w:rsidRPr="003916C0">
        <w:rPr>
          <w:i/>
        </w:rPr>
        <w:fldChar w:fldCharType="begin"/>
      </w:r>
      <w:r w:rsidRPr="003916C0">
        <w:rPr>
          <w:i/>
        </w:rPr>
        <w:instrText xml:space="preserve"> TC"(</w:instrText>
      </w:r>
      <w:bookmarkStart w:id="2" w:name="DocNumber"/>
      <w:r w:rsidRPr="003916C0">
        <w:rPr>
          <w:i/>
        </w:rPr>
        <w:instrText>A10-0227/2025</w:instrText>
      </w:r>
      <w:bookmarkEnd w:id="2"/>
      <w:r w:rsidRPr="003916C0">
        <w:rPr>
          <w:i/>
        </w:rPr>
        <w:instrText xml:space="preserve"> - Εισηγήτρια: Marion Walsmann)"\l3 \n&gt; \* MERGEFORMAT </w:instrText>
      </w:r>
      <w:r w:rsidRPr="003916C0">
        <w:rPr>
          <w:i/>
        </w:rPr>
        <w:fldChar w:fldCharType="end"/>
      </w:r>
    </w:p>
    <w:p w14:paraId="2F9B8BB1" w14:textId="77777777" w:rsidR="002D7BB8" w:rsidRPr="003916C0" w:rsidRDefault="002D7BB8" w:rsidP="002D7BB8">
      <w:pPr>
        <w:rPr>
          <w:vanish/>
        </w:rPr>
      </w:pPr>
      <w:bookmarkStart w:id="3" w:name="Commission"/>
      <w:r w:rsidRPr="003916C0">
        <w:rPr>
          <w:vanish/>
        </w:rPr>
        <w:t>Επιτροπή Εσωτερικής Αγοράς και Προστασίας των Καταναλωτών</w:t>
      </w:r>
      <w:bookmarkEnd w:id="3"/>
    </w:p>
    <w:p w14:paraId="7D4ADD43" w14:textId="77777777" w:rsidR="002D7BB8" w:rsidRPr="003916C0" w:rsidRDefault="002D7BB8" w:rsidP="002D7BB8">
      <w:pPr>
        <w:rPr>
          <w:vanish/>
        </w:rPr>
      </w:pPr>
      <w:bookmarkStart w:id="4" w:name="PE"/>
      <w:r w:rsidRPr="003916C0">
        <w:rPr>
          <w:vanish/>
        </w:rPr>
        <w:t>PE779.456</w:t>
      </w:r>
      <w:bookmarkEnd w:id="4"/>
    </w:p>
    <w:p w14:paraId="3C175CFC" w14:textId="4867A3F9" w:rsidR="002D7BB8" w:rsidRPr="003916C0" w:rsidRDefault="002D7BB8" w:rsidP="002D7BB8">
      <w:pPr>
        <w:pStyle w:val="ATHeading3"/>
      </w:pPr>
      <w:bookmarkStart w:id="5" w:name="Sujet"/>
      <w:r w:rsidRPr="003916C0">
        <w:t xml:space="preserve">Νομοθετικό ψήφισμα του Ευρωπαϊκού Κοινοβουλίου </w:t>
      </w:r>
      <w:r w:rsidR="00D70D7D">
        <w:t xml:space="preserve">της </w:t>
      </w:r>
      <w:r w:rsidR="002536DB">
        <w:t>25ης</w:t>
      </w:r>
      <w:r w:rsidR="00D70D7D">
        <w:t xml:space="preserve"> Νοεμβρίου 2025 </w:t>
      </w:r>
      <w:r w:rsidRPr="003916C0">
        <w:t>σχετικά με τη θέση του Συμβουλίου σε πρώτη ανάγνωση ενόψει της έκδοσης κανονισμού του Ευρωπαϊκού Κοινοβουλίου και του Συμβουλίου που αφορά την ασφάλεια των παιχνιδιών και την κατάργηση της οδηγίας 2009/48/ΕΚ</w:t>
      </w:r>
      <w:bookmarkEnd w:id="5"/>
      <w:r w:rsidRPr="003916C0">
        <w:t xml:space="preserve"> </w:t>
      </w:r>
      <w:bookmarkStart w:id="6" w:name="References"/>
      <w:r w:rsidRPr="003916C0">
        <w:t>(09663/1/2025 – C10-0251/2025 – 2023/0290(COD))</w:t>
      </w:r>
      <w:bookmarkEnd w:id="6"/>
    </w:p>
    <w:p w14:paraId="6756FCF2" w14:textId="77777777" w:rsidR="002D7BB8" w:rsidRPr="003916C0" w:rsidRDefault="002D7BB8" w:rsidP="002D7BB8"/>
    <w:p w14:paraId="7710BC24" w14:textId="77777777" w:rsidR="003E3369" w:rsidRPr="003916C0" w:rsidRDefault="003E3369" w:rsidP="003E3369">
      <w:pPr>
        <w:pStyle w:val="NormalBold"/>
      </w:pPr>
      <w:bookmarkStart w:id="7" w:name="TextBodyBegin"/>
      <w:bookmarkEnd w:id="7"/>
      <w:r w:rsidRPr="003916C0">
        <w:t>(Συνήθης νομοθετική διαδικασία: δεύτερη ανάγνωση)</w:t>
      </w:r>
    </w:p>
    <w:p w14:paraId="580EA9A3" w14:textId="77777777" w:rsidR="003E3369" w:rsidRPr="003916C0" w:rsidRDefault="003E3369" w:rsidP="003E3369">
      <w:pPr>
        <w:pStyle w:val="EPComma"/>
      </w:pPr>
      <w:r w:rsidRPr="003916C0">
        <w:rPr>
          <w:i/>
        </w:rPr>
        <w:t>Το Ευρωπαϊκό Κοινοβούλιο</w:t>
      </w:r>
      <w:r w:rsidRPr="003916C0">
        <w:t>,</w:t>
      </w:r>
    </w:p>
    <w:p w14:paraId="458EB618" w14:textId="77777777" w:rsidR="003E3369" w:rsidRPr="003916C0" w:rsidRDefault="003E3369" w:rsidP="003E3369">
      <w:pPr>
        <w:pStyle w:val="NormalHanging12a"/>
      </w:pPr>
      <w:r w:rsidRPr="003916C0">
        <w:t>–</w:t>
      </w:r>
      <w:r w:rsidRPr="003916C0">
        <w:tab/>
        <w:t>έχοντας υπόψη τη θέση του Συμβουλίου σε πρώτη ανάγνωση (09663/1/2025 – C10</w:t>
      </w:r>
      <w:r w:rsidRPr="003916C0">
        <w:noBreakHyphen/>
        <w:t>0251/2025),</w:t>
      </w:r>
    </w:p>
    <w:p w14:paraId="0EEC956E" w14:textId="77777777" w:rsidR="003E3369" w:rsidRPr="003916C0" w:rsidRDefault="003E3369" w:rsidP="003E3369">
      <w:pPr>
        <w:pStyle w:val="NormalHanging12a"/>
      </w:pPr>
      <w:r w:rsidRPr="003916C0">
        <w:t>–</w:t>
      </w:r>
      <w:r w:rsidRPr="003916C0">
        <w:tab/>
        <w:t>έχοντας υπόψη τη γνωμοδότηση της Ευρωπαϊκής Οικονομικής και Κοινωνικής Επιτροπής της 13ης Δεκεμβρίου 2023</w:t>
      </w:r>
      <w:r w:rsidRPr="003916C0">
        <w:rPr>
          <w:rStyle w:val="FootnoteReference"/>
        </w:rPr>
        <w:footnoteReference w:id="1"/>
      </w:r>
      <w:r w:rsidRPr="003916C0">
        <w:t>,</w:t>
      </w:r>
    </w:p>
    <w:p w14:paraId="252D6738" w14:textId="164B64AB" w:rsidR="003E3369" w:rsidRPr="003916C0" w:rsidRDefault="003E3369" w:rsidP="003E3369">
      <w:pPr>
        <w:pStyle w:val="NormalHanging12a"/>
      </w:pPr>
      <w:r w:rsidRPr="003916C0">
        <w:t>–</w:t>
      </w:r>
      <w:r w:rsidRPr="003916C0">
        <w:tab/>
        <w:t>έχοντας υπόψη τη θέση του σε πρώτη ανάγνωση</w:t>
      </w:r>
      <w:r w:rsidRPr="003916C0">
        <w:rPr>
          <w:rStyle w:val="FootnoteReference"/>
        </w:rPr>
        <w:footnoteReference w:id="2"/>
      </w:r>
      <w:r w:rsidRPr="003916C0">
        <w:t xml:space="preserve"> σχετικά με την πρόταση της Επιτροπής προς το Κοινοβούλιο και το Συμβούλιο (COM(2023)</w:t>
      </w:r>
      <w:r w:rsidR="00486FEE" w:rsidRPr="00486FEE">
        <w:t>0</w:t>
      </w:r>
      <w:r w:rsidRPr="003916C0">
        <w:t>462),</w:t>
      </w:r>
    </w:p>
    <w:p w14:paraId="59DD830B" w14:textId="77777777" w:rsidR="003E3369" w:rsidRPr="003916C0" w:rsidRDefault="003E3369" w:rsidP="003E3369">
      <w:pPr>
        <w:pStyle w:val="NormalHanging12a"/>
      </w:pPr>
      <w:r w:rsidRPr="003916C0">
        <w:t>–</w:t>
      </w:r>
      <w:r w:rsidRPr="003916C0">
        <w:tab/>
        <w:t>έχοντας υπόψη το άρθρο 294 παράγραφος 7 της Συνθήκης για τη λειτουργία της Ευρωπαϊκής Ένωσης,</w:t>
      </w:r>
    </w:p>
    <w:p w14:paraId="21F92393" w14:textId="77777777" w:rsidR="003E3369" w:rsidRPr="003916C0" w:rsidRDefault="003E3369" w:rsidP="003E3369">
      <w:pPr>
        <w:pStyle w:val="NormalHanging12a"/>
      </w:pPr>
      <w:r w:rsidRPr="003916C0">
        <w:t>–</w:t>
      </w:r>
      <w:r w:rsidRPr="003916C0">
        <w:tab/>
        <w:t>έχοντας υπόψη την προσωρινή συμφωνία που εγκρίθηκε από την αρμόδια επιτροπή σύμφωνα με το άρθρο 75 παράγραφος 4 του Κανονισμού του,</w:t>
      </w:r>
    </w:p>
    <w:p w14:paraId="6DD68B6D" w14:textId="77777777" w:rsidR="003E3369" w:rsidRPr="003916C0" w:rsidRDefault="003E3369" w:rsidP="003E3369">
      <w:pPr>
        <w:pStyle w:val="NormalHanging12a"/>
      </w:pPr>
      <w:r w:rsidRPr="003916C0">
        <w:t>–</w:t>
      </w:r>
      <w:r w:rsidRPr="003916C0">
        <w:tab/>
        <w:t>έχοντας υπόψη το άρθρο 68 του Κανονισμού του,</w:t>
      </w:r>
    </w:p>
    <w:p w14:paraId="5AAFCA4F" w14:textId="77777777" w:rsidR="003E3369" w:rsidRPr="003916C0" w:rsidRDefault="003E3369" w:rsidP="003E3369">
      <w:pPr>
        <w:pStyle w:val="NormalHanging12a"/>
      </w:pPr>
      <w:r w:rsidRPr="003916C0">
        <w:t>–</w:t>
      </w:r>
      <w:r w:rsidRPr="003916C0">
        <w:tab/>
        <w:t>έχοντας υπόψη τη σύσταση για τη δεύτερη ανάγνωση της Επιτροπής Εσωτερικής Αγοράς και Προστασίας των Καταναλωτών (A10-0227/2025),</w:t>
      </w:r>
    </w:p>
    <w:p w14:paraId="24F12054" w14:textId="77777777" w:rsidR="003E3369" w:rsidRPr="003916C0" w:rsidRDefault="003E3369" w:rsidP="003E3369">
      <w:pPr>
        <w:pStyle w:val="NormalHanging12a"/>
      </w:pPr>
      <w:r w:rsidRPr="003916C0">
        <w:lastRenderedPageBreak/>
        <w:t>1.</w:t>
      </w:r>
      <w:r w:rsidRPr="003916C0">
        <w:tab/>
        <w:t>εγκρίνει τη θέση του Συμβουλίου σε πρώτη ανάγνωση·</w:t>
      </w:r>
    </w:p>
    <w:p w14:paraId="5171F202" w14:textId="77777777" w:rsidR="003E3369" w:rsidRPr="003916C0" w:rsidRDefault="003E3369" w:rsidP="003E3369">
      <w:pPr>
        <w:pStyle w:val="NormalHanging12a"/>
      </w:pPr>
      <w:r w:rsidRPr="003916C0">
        <w:t>2.</w:t>
      </w:r>
      <w:r w:rsidRPr="003916C0">
        <w:tab/>
        <w:t xml:space="preserve">σημειώνει τη δήλωση της Επιτροπής που επισυνάπτεται στο παρόν ψήφισμα, η οποία θα δημοσιευτεί στη σειρά C της </w:t>
      </w:r>
      <w:r w:rsidRPr="003916C0">
        <w:rPr>
          <w:i/>
        </w:rPr>
        <w:t>Επίσημης Εφημερίδας της Ευρωπαϊκής Ένωσης</w:t>
      </w:r>
      <w:r w:rsidRPr="003916C0">
        <w:t>·</w:t>
      </w:r>
    </w:p>
    <w:p w14:paraId="1B5E191C" w14:textId="77777777" w:rsidR="003E3369" w:rsidRPr="003916C0" w:rsidRDefault="003E3369" w:rsidP="003E3369">
      <w:pPr>
        <w:pStyle w:val="NormalHanging12a"/>
      </w:pPr>
      <w:r w:rsidRPr="003916C0">
        <w:t>3.</w:t>
      </w:r>
      <w:r w:rsidRPr="003916C0">
        <w:tab/>
        <w:t>διαπιστώνει ότι η πράξη εκδόθηκε σύμφωνα με τη θέση του Συμβουλίου·</w:t>
      </w:r>
    </w:p>
    <w:p w14:paraId="03F60D9C" w14:textId="77777777" w:rsidR="003E3369" w:rsidRPr="003916C0" w:rsidRDefault="003E3369" w:rsidP="003E3369">
      <w:pPr>
        <w:pStyle w:val="NormalHanging12a"/>
      </w:pPr>
      <w:r w:rsidRPr="003916C0">
        <w:t>4.</w:t>
      </w:r>
      <w:r w:rsidRPr="003916C0">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1174C343" w14:textId="77777777" w:rsidR="003E3369" w:rsidRPr="003916C0" w:rsidRDefault="003E3369" w:rsidP="003E3369">
      <w:pPr>
        <w:pStyle w:val="NormalHanging12a"/>
      </w:pPr>
      <w:r w:rsidRPr="003916C0">
        <w:t>5.</w:t>
      </w:r>
      <w:r w:rsidRPr="003916C0">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3916C0">
        <w:rPr>
          <w:i/>
        </w:rPr>
        <w:t>Επίσημη Εφημερίδα της Ευρωπαϊκής Ένωσης</w:t>
      </w:r>
      <w:r w:rsidRPr="003916C0">
        <w:t>·</w:t>
      </w:r>
    </w:p>
    <w:p w14:paraId="47738D8C" w14:textId="555FE651" w:rsidR="003916C0" w:rsidRPr="003916C0" w:rsidRDefault="003E3369" w:rsidP="003916C0">
      <w:pPr>
        <w:pStyle w:val="NormalHanging12a"/>
      </w:pPr>
      <w:r w:rsidRPr="003916C0">
        <w:t>6.</w:t>
      </w:r>
      <w:r w:rsidRPr="003916C0">
        <w:tab/>
        <w:t>αναθέτει στην Πρόεδρό του να διαβιβάσει τη θέση του Κοινοβουλίου στο Συμβούλιο, στην Επιτροπή και στα εθνικά κοινοβούλια.</w:t>
      </w:r>
    </w:p>
    <w:p w14:paraId="1648172E" w14:textId="77777777" w:rsidR="00A94CC2" w:rsidRDefault="00A94CC2" w:rsidP="002D7BB8">
      <w:pPr>
        <w:sectPr w:rsidR="00A94CC2" w:rsidSect="003916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8707E9" w14:textId="77777777" w:rsidR="00A94CC2" w:rsidRPr="002536DB" w:rsidRDefault="00A94CC2" w:rsidP="00A94CC2">
      <w:pPr>
        <w:spacing w:after="480"/>
        <w:jc w:val="right"/>
      </w:pPr>
      <w:bookmarkStart w:id="8" w:name="_Toc214457541"/>
      <w:r w:rsidRPr="00B40D57">
        <w:lastRenderedPageBreak/>
        <w:t>ΠΑΡΑΡΤΗΜΑ ΣΤΟ ΝΟΜΟΘΕΤΙΚΟ ΨΗΦΙΣΜΑ</w:t>
      </w:r>
    </w:p>
    <w:p w14:paraId="3CE02ED3" w14:textId="5DECEF8C" w:rsidR="00A94CC2" w:rsidRPr="002536DB" w:rsidRDefault="00A94CC2" w:rsidP="00A94CC2">
      <w:pPr>
        <w:spacing w:after="480"/>
        <w:jc w:val="center"/>
        <w:rPr>
          <w:b/>
          <w:bCs/>
        </w:rPr>
      </w:pPr>
      <w:r w:rsidRPr="00A94CC2">
        <w:rPr>
          <w:b/>
          <w:bCs/>
        </w:rPr>
        <w:t>ΔΗΛΩΣΗ ΤΗΣ ΕΠΙΤΡΟΠΗΣ</w:t>
      </w:r>
      <w:bookmarkEnd w:id="8"/>
      <w:r w:rsidR="002536DB" w:rsidRPr="00B743A5">
        <w:rPr>
          <w:b/>
          <w:bCs/>
        </w:rPr>
        <w:t xml:space="preserve"> </w:t>
      </w:r>
      <w:r w:rsidR="002536DB" w:rsidRPr="002536DB">
        <w:rPr>
          <w:b/>
          <w:bCs/>
        </w:rPr>
        <w:t>ΜΕ ΤΗΝ ΕΥΚΑΙΡΙΑ ΤΗΣ ΕΓΚΡΙΣΗΣ</w:t>
      </w:r>
      <w:r w:rsidR="002536DB">
        <w:rPr>
          <w:b/>
          <w:bCs/>
        </w:rPr>
        <w:t xml:space="preserve"> ΤΟΥ ΚΑΝΟΝΙΣΜΟΥ </w:t>
      </w:r>
      <w:r w:rsidR="00486FEE" w:rsidRPr="00486FEE">
        <w:rPr>
          <w:b/>
          <w:bCs/>
        </w:rPr>
        <w:t>(</w:t>
      </w:r>
      <w:r w:rsidR="00486FEE">
        <w:rPr>
          <w:b/>
          <w:bCs/>
          <w:lang w:val="fr-BE"/>
        </w:rPr>
        <w:t>EE</w:t>
      </w:r>
      <w:r w:rsidR="00486FEE" w:rsidRPr="00486FEE">
        <w:rPr>
          <w:b/>
          <w:bCs/>
        </w:rPr>
        <w:t xml:space="preserve">) </w:t>
      </w:r>
      <w:r w:rsidR="002536DB">
        <w:rPr>
          <w:b/>
          <w:bCs/>
        </w:rPr>
        <w:t>2025/</w:t>
      </w:r>
      <w:r w:rsidR="00486FEE" w:rsidRPr="00486FEE">
        <w:rPr>
          <w:b/>
          <w:bCs/>
        </w:rPr>
        <w:t>2509</w:t>
      </w:r>
    </w:p>
    <w:p w14:paraId="33BE0D32" w14:textId="16405076" w:rsidR="00A94CC2" w:rsidRPr="00B40D57" w:rsidRDefault="00A94CC2" w:rsidP="00A94CC2">
      <w:pPr>
        <w:rPr>
          <w:noProof/>
        </w:rPr>
      </w:pPr>
      <w:bookmarkStart w:id="9" w:name="_Hlk196383635"/>
      <w:r w:rsidRPr="00B40D57">
        <w:t xml:space="preserve">Η Επιτροπή αξιολογεί τακτικά και συστηματικά την εμφάνιση επικίνδυνων χημικών ουσιών στα παιχνίδια, λαμβάνοντας υπόψη τα διαθέσιμα επιστημονικά στοιχεία, με σκοπό την προσαρμογή των οριακών τιμών ή των όρων για την παρουσία συγκεκριμένων χημικών ουσιών ή μειγμάτων στα παιχνίδια σύμφωνα με το άρθρο 46 του κανονισμού </w:t>
      </w:r>
      <w:r w:rsidR="00486FEE" w:rsidRPr="00486FEE">
        <w:t>(</w:t>
      </w:r>
      <w:r w:rsidR="00486FEE">
        <w:rPr>
          <w:lang w:val="fr-BE"/>
        </w:rPr>
        <w:t>EE</w:t>
      </w:r>
      <w:r w:rsidR="00486FEE" w:rsidRPr="00486FEE">
        <w:t xml:space="preserve">) </w:t>
      </w:r>
      <w:r w:rsidRPr="00B40D57">
        <w:t>2025/</w:t>
      </w:r>
      <w:r w:rsidR="00486FEE" w:rsidRPr="00486FEE">
        <w:t>2509</w:t>
      </w:r>
      <w:r w:rsidRPr="00B40D57">
        <w:t xml:space="preserve"> για την ασφάλεια των παιχνιδιών. Για τον σκοπό αυτό, η Επιτροπή θα ζητήσει τη γνώμη του Ευρωπαϊκού Οργανισμού Χημικών Προϊόντων σχετικά με την ασφάλεια των </w:t>
      </w:r>
      <w:proofErr w:type="spellStart"/>
      <w:r w:rsidRPr="00B40D57">
        <w:t>νιτροζαμινών</w:t>
      </w:r>
      <w:proofErr w:type="spellEnd"/>
      <w:r w:rsidRPr="00B40D57">
        <w:t xml:space="preserve"> και των </w:t>
      </w:r>
      <w:proofErr w:type="spellStart"/>
      <w:r w:rsidRPr="00B40D57">
        <w:t>νιτροζώσιμων</w:t>
      </w:r>
      <w:proofErr w:type="spellEnd"/>
      <w:r w:rsidRPr="00B40D57">
        <w:t xml:space="preserve"> ουσιών στα παιχνίδια, λαμβανομένης υπόψη της συνολικής έκθεσης, εντός 12 μηνών από την έναρξη ισχύος του παρόντος κανονισμού. Για τον ίδιο σκοπό, η Επιτροπή θα ζητήσει τη γνώμη του Ευρωπαϊκού Οργανισμού Χημικών Προϊόντων σχετικά με την ασφάλεια του </w:t>
      </w:r>
      <w:proofErr w:type="spellStart"/>
      <w:r w:rsidRPr="00B40D57">
        <w:t>μολύβδου</w:t>
      </w:r>
      <w:proofErr w:type="spellEnd"/>
      <w:r w:rsidRPr="00B40D57">
        <w:t xml:space="preserve">, του καδμίου, του υδραργύρου και του </w:t>
      </w:r>
      <w:proofErr w:type="spellStart"/>
      <w:r w:rsidRPr="00B40D57">
        <w:t>εξασθενούς</w:t>
      </w:r>
      <w:proofErr w:type="spellEnd"/>
      <w:r w:rsidRPr="00B40D57">
        <w:t xml:space="preserve"> χρωμίου στα παιχνίδια, λαμβανομένης υπόψη της συνολικής έκθεσης, εντός 24 μηνών από την έναρξη ισχύος του παρόντος κανονισμού.</w:t>
      </w:r>
      <w:bookmarkEnd w:id="9"/>
    </w:p>
    <w:p w14:paraId="294D58C2" w14:textId="73676F4B" w:rsidR="00E365E1" w:rsidRPr="003916C0" w:rsidRDefault="00E365E1" w:rsidP="002D7BB8"/>
    <w:sectPr w:rsidR="00E365E1" w:rsidRPr="003916C0" w:rsidSect="003916C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AF194" w14:textId="77777777" w:rsidR="002D7BB8" w:rsidRPr="003916C0" w:rsidRDefault="002D7BB8">
      <w:r w:rsidRPr="003916C0">
        <w:separator/>
      </w:r>
    </w:p>
  </w:endnote>
  <w:endnote w:type="continuationSeparator" w:id="0">
    <w:p w14:paraId="22BDDE5B" w14:textId="77777777" w:rsidR="002D7BB8" w:rsidRPr="003916C0" w:rsidRDefault="002D7BB8">
      <w:r w:rsidRPr="003916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BF7DF" w14:textId="77777777" w:rsidR="00064002" w:rsidRPr="003916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93DC" w14:textId="77777777" w:rsidR="00064002" w:rsidRPr="003916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3D970" w14:textId="77777777" w:rsidR="00064002" w:rsidRPr="003916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0A6A0" w14:textId="77777777" w:rsidR="002D7BB8" w:rsidRPr="003916C0" w:rsidRDefault="002D7BB8">
      <w:r w:rsidRPr="003916C0">
        <w:separator/>
      </w:r>
    </w:p>
  </w:footnote>
  <w:footnote w:type="continuationSeparator" w:id="0">
    <w:p w14:paraId="022EACFE" w14:textId="77777777" w:rsidR="002D7BB8" w:rsidRPr="003916C0" w:rsidRDefault="002D7BB8">
      <w:r w:rsidRPr="003916C0">
        <w:continuationSeparator/>
      </w:r>
    </w:p>
  </w:footnote>
  <w:footnote w:id="1">
    <w:p w14:paraId="3C0B0804" w14:textId="6561ABCA" w:rsidR="003E3369" w:rsidRPr="00B743A5" w:rsidRDefault="003E3369" w:rsidP="00A94CC2">
      <w:pPr>
        <w:pStyle w:val="FootnoteText"/>
        <w:ind w:left="567" w:hanging="567"/>
        <w:rPr>
          <w:sz w:val="24"/>
          <w:szCs w:val="24"/>
          <w:lang w:val="fi-FI"/>
        </w:rPr>
      </w:pPr>
      <w:r w:rsidRPr="00A94CC2">
        <w:rPr>
          <w:rStyle w:val="FootnoteReference"/>
          <w:sz w:val="24"/>
          <w:szCs w:val="24"/>
          <w:lang w:val="el-GR"/>
        </w:rPr>
        <w:footnoteRef/>
      </w:r>
      <w:r w:rsidR="003916C0" w:rsidRPr="00B743A5">
        <w:rPr>
          <w:sz w:val="24"/>
          <w:szCs w:val="24"/>
          <w:lang w:val="fi-FI"/>
        </w:rPr>
        <w:t xml:space="preserve"> </w:t>
      </w:r>
      <w:r w:rsidR="003916C0" w:rsidRPr="00B743A5">
        <w:rPr>
          <w:sz w:val="24"/>
          <w:szCs w:val="24"/>
          <w:lang w:val="fi-FI"/>
        </w:rPr>
        <w:tab/>
      </w:r>
      <w:r w:rsidRPr="00A94CC2">
        <w:rPr>
          <w:sz w:val="24"/>
          <w:szCs w:val="24"/>
          <w:lang w:val="el-GR"/>
        </w:rPr>
        <w:t>ΕΕ</w:t>
      </w:r>
      <w:r w:rsidRPr="00B743A5">
        <w:rPr>
          <w:sz w:val="24"/>
          <w:szCs w:val="24"/>
          <w:lang w:val="fi-FI"/>
        </w:rPr>
        <w:t xml:space="preserve"> C</w:t>
      </w:r>
      <w:r w:rsidR="00486FEE">
        <w:rPr>
          <w:sz w:val="24"/>
          <w:szCs w:val="24"/>
          <w:lang w:val="fi-FI"/>
        </w:rPr>
        <w:t>,</w:t>
      </w:r>
      <w:r w:rsidRPr="00B743A5">
        <w:rPr>
          <w:sz w:val="24"/>
          <w:szCs w:val="24"/>
          <w:lang w:val="fi-FI"/>
        </w:rPr>
        <w:t xml:space="preserve"> C/2024/1577, 5.3.2024, ELI: </w:t>
      </w:r>
      <w:hyperlink r:id="rId1" w:history="1">
        <w:r w:rsidR="00D70D7D" w:rsidRPr="00B743A5">
          <w:rPr>
            <w:rStyle w:val="Hyperlink"/>
            <w:sz w:val="24"/>
            <w:szCs w:val="24"/>
            <w:lang w:val="fi-FI"/>
          </w:rPr>
          <w:t>http://data.europa.eu/eli/C/2024/1577/oj</w:t>
        </w:r>
      </w:hyperlink>
      <w:r w:rsidRPr="00B743A5">
        <w:rPr>
          <w:sz w:val="24"/>
          <w:szCs w:val="24"/>
          <w:lang w:val="fi-FI"/>
        </w:rPr>
        <w:t>.</w:t>
      </w:r>
      <w:r w:rsidR="00D70D7D" w:rsidRPr="00B743A5">
        <w:rPr>
          <w:sz w:val="24"/>
          <w:szCs w:val="24"/>
          <w:lang w:val="fi-FI"/>
        </w:rPr>
        <w:t xml:space="preserve"> </w:t>
      </w:r>
    </w:p>
  </w:footnote>
  <w:footnote w:id="2">
    <w:p w14:paraId="0E3F498A" w14:textId="6F086302" w:rsidR="003E3369" w:rsidRPr="00B743A5" w:rsidRDefault="003E3369" w:rsidP="00A94CC2">
      <w:pPr>
        <w:pStyle w:val="FootnoteText"/>
        <w:ind w:left="567" w:hanging="567"/>
        <w:rPr>
          <w:sz w:val="24"/>
          <w:szCs w:val="24"/>
          <w:lang w:val="fi-FI"/>
        </w:rPr>
      </w:pPr>
      <w:r w:rsidRPr="00A94CC2">
        <w:rPr>
          <w:rStyle w:val="FootnoteReference"/>
          <w:sz w:val="24"/>
          <w:szCs w:val="24"/>
          <w:lang w:val="el-GR"/>
        </w:rPr>
        <w:footnoteRef/>
      </w:r>
      <w:r w:rsidR="003916C0" w:rsidRPr="00B743A5">
        <w:rPr>
          <w:sz w:val="24"/>
          <w:szCs w:val="24"/>
          <w:lang w:val="fi-FI"/>
        </w:rPr>
        <w:t xml:space="preserve"> </w:t>
      </w:r>
      <w:r w:rsidR="003916C0" w:rsidRPr="00B743A5">
        <w:rPr>
          <w:sz w:val="24"/>
          <w:szCs w:val="24"/>
          <w:lang w:val="fi-FI"/>
        </w:rPr>
        <w:tab/>
      </w:r>
      <w:r w:rsidRPr="00A94CC2">
        <w:rPr>
          <w:sz w:val="24"/>
          <w:szCs w:val="24"/>
          <w:lang w:val="el-GR"/>
        </w:rPr>
        <w:t>ΕΕ</w:t>
      </w:r>
      <w:r w:rsidRPr="00B743A5">
        <w:rPr>
          <w:sz w:val="24"/>
          <w:szCs w:val="24"/>
          <w:lang w:val="fi-FI"/>
        </w:rPr>
        <w:t xml:space="preserve"> C</w:t>
      </w:r>
      <w:r w:rsidR="00486FEE">
        <w:rPr>
          <w:sz w:val="24"/>
          <w:szCs w:val="24"/>
          <w:lang w:val="fi-FI"/>
        </w:rPr>
        <w:t>,</w:t>
      </w:r>
      <w:r w:rsidRPr="00B743A5">
        <w:rPr>
          <w:sz w:val="24"/>
          <w:szCs w:val="24"/>
          <w:lang w:val="fi-FI"/>
        </w:rPr>
        <w:t xml:space="preserve"> C/2025/1032, 27.2.2025, ELI: </w:t>
      </w:r>
      <w:hyperlink r:id="rId2" w:history="1">
        <w:r w:rsidR="00D70D7D" w:rsidRPr="00B743A5">
          <w:rPr>
            <w:rStyle w:val="Hyperlink"/>
            <w:sz w:val="24"/>
            <w:szCs w:val="24"/>
            <w:lang w:val="fi-FI"/>
          </w:rPr>
          <w:t>http://data.europa.eu/eli/C/2025/1032/oj</w:t>
        </w:r>
      </w:hyperlink>
      <w:r w:rsidRPr="00B743A5">
        <w:rPr>
          <w:sz w:val="24"/>
          <w:szCs w:val="24"/>
          <w:lang w:val="fi-FI"/>
        </w:rPr>
        <w:t>.</w:t>
      </w:r>
      <w:r w:rsidR="00D70D7D" w:rsidRPr="00B743A5">
        <w:rPr>
          <w:sz w:val="24"/>
          <w:szCs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D80C" w14:textId="77777777" w:rsidR="00064002" w:rsidRPr="003916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2973" w14:textId="77777777" w:rsidR="00064002" w:rsidRPr="003916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9958" w14:textId="77777777" w:rsidR="00064002" w:rsidRPr="003916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0648957">
    <w:abstractNumId w:val="9"/>
  </w:num>
  <w:num w:numId="2" w16cid:durableId="1681275544">
    <w:abstractNumId w:val="9"/>
  </w:num>
  <w:num w:numId="3" w16cid:durableId="366374760">
    <w:abstractNumId w:val="7"/>
  </w:num>
  <w:num w:numId="4" w16cid:durableId="2075350484">
    <w:abstractNumId w:val="7"/>
  </w:num>
  <w:num w:numId="5" w16cid:durableId="1286737351">
    <w:abstractNumId w:val="6"/>
  </w:num>
  <w:num w:numId="6" w16cid:durableId="1605116469">
    <w:abstractNumId w:val="6"/>
  </w:num>
  <w:num w:numId="7" w16cid:durableId="1459757087">
    <w:abstractNumId w:val="5"/>
  </w:num>
  <w:num w:numId="8" w16cid:durableId="110977910">
    <w:abstractNumId w:val="5"/>
  </w:num>
  <w:num w:numId="9" w16cid:durableId="1230074050">
    <w:abstractNumId w:val="4"/>
  </w:num>
  <w:num w:numId="10" w16cid:durableId="745421264">
    <w:abstractNumId w:val="4"/>
  </w:num>
  <w:num w:numId="11" w16cid:durableId="1257400088">
    <w:abstractNumId w:val="8"/>
  </w:num>
  <w:num w:numId="12" w16cid:durableId="84693533">
    <w:abstractNumId w:val="8"/>
  </w:num>
  <w:num w:numId="13" w16cid:durableId="1342852778">
    <w:abstractNumId w:val="3"/>
  </w:num>
  <w:num w:numId="14" w16cid:durableId="139034584">
    <w:abstractNumId w:val="3"/>
  </w:num>
  <w:num w:numId="15" w16cid:durableId="208498760">
    <w:abstractNumId w:val="2"/>
  </w:num>
  <w:num w:numId="16" w16cid:durableId="248656777">
    <w:abstractNumId w:val="2"/>
  </w:num>
  <w:num w:numId="17" w16cid:durableId="2138834432">
    <w:abstractNumId w:val="1"/>
  </w:num>
  <w:num w:numId="18" w16cid:durableId="1776752068">
    <w:abstractNumId w:val="1"/>
  </w:num>
  <w:num w:numId="19" w16cid:durableId="466775710">
    <w:abstractNumId w:val="0"/>
  </w:num>
  <w:num w:numId="20" w16cid:durableId="359281454">
    <w:abstractNumId w:val="0"/>
  </w:num>
  <w:num w:numId="21" w16cid:durableId="1291013132">
    <w:abstractNumId w:val="9"/>
  </w:num>
  <w:num w:numId="22" w16cid:durableId="558368969">
    <w:abstractNumId w:val="7"/>
  </w:num>
  <w:num w:numId="23" w16cid:durableId="648485220">
    <w:abstractNumId w:val="6"/>
  </w:num>
  <w:num w:numId="24" w16cid:durableId="126630311">
    <w:abstractNumId w:val="5"/>
  </w:num>
  <w:num w:numId="25" w16cid:durableId="145437271">
    <w:abstractNumId w:val="4"/>
  </w:num>
  <w:num w:numId="26" w16cid:durableId="1447965672">
    <w:abstractNumId w:val="8"/>
  </w:num>
  <w:num w:numId="27" w16cid:durableId="717360727">
    <w:abstractNumId w:val="3"/>
  </w:num>
  <w:num w:numId="28" w16cid:durableId="1905602168">
    <w:abstractNumId w:val="2"/>
  </w:num>
  <w:num w:numId="29" w16cid:durableId="2024817160">
    <w:abstractNumId w:val="1"/>
  </w:num>
  <w:num w:numId="30" w16cid:durableId="1919291169">
    <w:abstractNumId w:val="0"/>
  </w:num>
  <w:num w:numId="31" w16cid:durableId="909582462">
    <w:abstractNumId w:val="9"/>
  </w:num>
  <w:num w:numId="32" w16cid:durableId="1101299249">
    <w:abstractNumId w:val="7"/>
  </w:num>
  <w:num w:numId="33" w16cid:durableId="206264876">
    <w:abstractNumId w:val="6"/>
  </w:num>
  <w:num w:numId="34" w16cid:durableId="2005932868">
    <w:abstractNumId w:val="5"/>
  </w:num>
  <w:num w:numId="35" w16cid:durableId="346716471">
    <w:abstractNumId w:val="4"/>
  </w:num>
  <w:num w:numId="36" w16cid:durableId="54402311">
    <w:abstractNumId w:val="8"/>
  </w:num>
  <w:num w:numId="37" w16cid:durableId="2032952235">
    <w:abstractNumId w:val="3"/>
  </w:num>
  <w:num w:numId="38" w16cid:durableId="151068228">
    <w:abstractNumId w:val="2"/>
  </w:num>
  <w:num w:numId="39" w16cid:durableId="503134717">
    <w:abstractNumId w:val="1"/>
  </w:num>
  <w:num w:numId="40" w16cid:durableId="1845779617">
    <w:abstractNumId w:val="0"/>
  </w:num>
  <w:num w:numId="41" w16cid:durableId="2012756140">
    <w:abstractNumId w:val="10"/>
  </w:num>
  <w:num w:numId="42" w16cid:durableId="218908293">
    <w:abstractNumId w:val="10"/>
  </w:num>
  <w:num w:numId="43" w16cid:durableId="2036733948">
    <w:abstractNumId w:val="10"/>
  </w:num>
  <w:num w:numId="44" w16cid:durableId="5891215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EL"/>
    <w:docVar w:name="dvnumam" w:val="0"/>
    <w:docVar w:name="dvpe" w:val="779.456"/>
    <w:docVar w:name="dvrapporteur" w:val="Εισηγήτρια: "/>
    <w:docVar w:name="dvtitre" w:val="Νομοθετικό ψήφισμα του Ευρωπαϊκού Κοινοβουλίου σχετικά με τη θέση του Συμβουλίου σε πρώτη ανάγνωση ενόψει της έκδοσης κανονισμού του Ευρωπαϊκού Κοινοβουλίου και του Συμβουλίου που αφορά την ασφάλεια των παιχνιδιών και την κατάργηση της οδηγίας 2009/48/ΕΚ(09663/1/2025 – C10-0251/2025 – 2023/0290(COD))"/>
  </w:docVars>
  <w:rsids>
    <w:rsidRoot w:val="002D7BB8"/>
    <w:rsid w:val="00002272"/>
    <w:rsid w:val="00064002"/>
    <w:rsid w:val="000677B9"/>
    <w:rsid w:val="000831BA"/>
    <w:rsid w:val="000A42CC"/>
    <w:rsid w:val="000E7DD9"/>
    <w:rsid w:val="0010095E"/>
    <w:rsid w:val="00125B37"/>
    <w:rsid w:val="00187494"/>
    <w:rsid w:val="001F32AE"/>
    <w:rsid w:val="002536DB"/>
    <w:rsid w:val="002767FF"/>
    <w:rsid w:val="002B18FE"/>
    <w:rsid w:val="002B5493"/>
    <w:rsid w:val="002D7BB8"/>
    <w:rsid w:val="00343214"/>
    <w:rsid w:val="00361C00"/>
    <w:rsid w:val="003916C0"/>
    <w:rsid w:val="00395FA1"/>
    <w:rsid w:val="003E15D4"/>
    <w:rsid w:val="003E3369"/>
    <w:rsid w:val="00411CCE"/>
    <w:rsid w:val="0041666E"/>
    <w:rsid w:val="00421060"/>
    <w:rsid w:val="00471C19"/>
    <w:rsid w:val="004867E3"/>
    <w:rsid w:val="00486FEE"/>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35A6"/>
    <w:rsid w:val="00726A35"/>
    <w:rsid w:val="00731ADD"/>
    <w:rsid w:val="00734777"/>
    <w:rsid w:val="00747932"/>
    <w:rsid w:val="00751A4A"/>
    <w:rsid w:val="00756632"/>
    <w:rsid w:val="00762C74"/>
    <w:rsid w:val="00786EC0"/>
    <w:rsid w:val="007C159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9E7"/>
    <w:rsid w:val="00A43E52"/>
    <w:rsid w:val="00A4678D"/>
    <w:rsid w:val="00A778C7"/>
    <w:rsid w:val="00A94CC2"/>
    <w:rsid w:val="00AB441E"/>
    <w:rsid w:val="00AB6293"/>
    <w:rsid w:val="00AE0928"/>
    <w:rsid w:val="00AF3B82"/>
    <w:rsid w:val="00B12E95"/>
    <w:rsid w:val="00B22876"/>
    <w:rsid w:val="00B558F0"/>
    <w:rsid w:val="00B743A5"/>
    <w:rsid w:val="00BD48FE"/>
    <w:rsid w:val="00BD7BD8"/>
    <w:rsid w:val="00BE6ADC"/>
    <w:rsid w:val="00BE7F4D"/>
    <w:rsid w:val="00C05BFE"/>
    <w:rsid w:val="00C23CD4"/>
    <w:rsid w:val="00C61C0C"/>
    <w:rsid w:val="00C941CB"/>
    <w:rsid w:val="00CC2357"/>
    <w:rsid w:val="00CF071A"/>
    <w:rsid w:val="00D058B8"/>
    <w:rsid w:val="00D56C11"/>
    <w:rsid w:val="00D70D7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944A6"/>
  <w15:chartTrackingRefBased/>
  <w15:docId w15:val="{CAC97B30-1263-4C79-8798-77854CB21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3369"/>
    <w:pPr>
      <w:spacing w:before="480" w:after="240"/>
    </w:pPr>
  </w:style>
  <w:style w:type="paragraph" w:customStyle="1" w:styleId="PageHeading">
    <w:name w:val="PageHeading"/>
    <w:basedOn w:val="Normal"/>
    <w:rsid w:val="003E3369"/>
    <w:pPr>
      <w:keepNext/>
      <w:spacing w:after="480"/>
      <w:jc w:val="center"/>
    </w:pPr>
    <w:rPr>
      <w:rFonts w:ascii="Arial" w:hAnsi="Arial" w:cs="Arial"/>
      <w:b/>
    </w:rPr>
  </w:style>
  <w:style w:type="paragraph" w:customStyle="1" w:styleId="NormalBold">
    <w:name w:val="NormalBold"/>
    <w:basedOn w:val="Normal"/>
    <w:rsid w:val="003E3369"/>
    <w:rPr>
      <w:b/>
    </w:rPr>
  </w:style>
  <w:style w:type="paragraph" w:customStyle="1" w:styleId="NormalHanging12a">
    <w:name w:val="NormalHanging12a"/>
    <w:basedOn w:val="Normal"/>
    <w:rsid w:val="003E3369"/>
    <w:pPr>
      <w:spacing w:after="240"/>
      <w:ind w:left="567" w:hanging="567"/>
    </w:pPr>
  </w:style>
  <w:style w:type="paragraph" w:styleId="Revision">
    <w:name w:val="Revision"/>
    <w:hidden/>
    <w:uiPriority w:val="99"/>
    <w:semiHidden/>
    <w:rsid w:val="00D70D7D"/>
    <w:rPr>
      <w:sz w:val="24"/>
      <w:lang w:val="el-GR"/>
    </w:rPr>
  </w:style>
  <w:style w:type="character" w:styleId="Hyperlink">
    <w:name w:val="Hyperlink"/>
    <w:basedOn w:val="DefaultParagraphFont"/>
    <w:rsid w:val="00D70D7D"/>
    <w:rPr>
      <w:color w:val="0563C1" w:themeColor="hyperlink"/>
      <w:u w:val="single"/>
    </w:rPr>
  </w:style>
  <w:style w:type="character" w:styleId="UnresolvedMention">
    <w:name w:val="Unresolved Mention"/>
    <w:basedOn w:val="DefaultParagraphFont"/>
    <w:uiPriority w:val="99"/>
    <w:semiHidden/>
    <w:unhideWhenUsed/>
    <w:rsid w:val="00D70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2/oj" TargetMode="External"/><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465</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2026-01-27T12:58:00Z</dcterms:created>
  <dcterms:modified xsi:type="dcterms:W3CDTF">2026-01-27T12:58:00Z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P10_TA(2025)0279_</vt:lpwstr>
  </property>
  <property fmtid="{D5CDD505-2E9C-101B-9397-08002B2CF9AE}" pid="4" name="&lt;Type&gt;">
    <vt:lpwstr>RR</vt:lpwstr>
  </property>
</Properties>
</file>