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000A" w14:paraId="5DDBCA51" w14:textId="77777777" w:rsidTr="0010095E">
        <w:trPr>
          <w:trHeight w:hRule="exact" w:val="1418"/>
        </w:trPr>
        <w:tc>
          <w:tcPr>
            <w:tcW w:w="6804" w:type="dxa"/>
            <w:shd w:val="clear" w:color="auto" w:fill="auto"/>
            <w:vAlign w:val="center"/>
          </w:tcPr>
          <w:p w14:paraId="2179C863" w14:textId="77777777" w:rsidR="00751A4A" w:rsidRPr="00D4000A" w:rsidRDefault="00D57245" w:rsidP="0010095E">
            <w:pPr>
              <w:pStyle w:val="EPName"/>
            </w:pPr>
            <w:r w:rsidRPr="00D4000A">
              <w:t>Euroopa Parlament</w:t>
            </w:r>
          </w:p>
          <w:p w14:paraId="58095495" w14:textId="77777777" w:rsidR="00751A4A" w:rsidRPr="00D4000A" w:rsidRDefault="005F1B17" w:rsidP="005F1B17">
            <w:pPr>
              <w:pStyle w:val="EPTerm"/>
              <w:rPr>
                <w:rStyle w:val="HideTWBExt"/>
                <w:noProof w:val="0"/>
                <w:vanish w:val="0"/>
                <w:color w:val="auto"/>
              </w:rPr>
            </w:pPr>
            <w:r w:rsidRPr="00D4000A">
              <w:t>2024</w:t>
            </w:r>
            <w:r w:rsidR="00817416" w:rsidRPr="00D4000A">
              <w:t>-202</w:t>
            </w:r>
            <w:r w:rsidRPr="00D4000A">
              <w:t>9</w:t>
            </w:r>
          </w:p>
        </w:tc>
        <w:tc>
          <w:tcPr>
            <w:tcW w:w="2268" w:type="dxa"/>
            <w:shd w:val="clear" w:color="auto" w:fill="auto"/>
          </w:tcPr>
          <w:p w14:paraId="78FEB111" w14:textId="77777777" w:rsidR="00751A4A" w:rsidRPr="00D4000A" w:rsidRDefault="00187494" w:rsidP="0010095E">
            <w:pPr>
              <w:pStyle w:val="EPLogo"/>
            </w:pPr>
            <w:r w:rsidRPr="00D4000A">
              <w:rPr>
                <w:noProof/>
                <w:lang w:eastAsia="ja-JP"/>
              </w:rPr>
              <w:drawing>
                <wp:inline distT="0" distB="0" distL="0" distR="0" wp14:anchorId="6B662D55" wp14:editId="49E60F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ED6A0E" w14:textId="77777777" w:rsidR="00D058B8" w:rsidRPr="00D4000A" w:rsidRDefault="00D058B8" w:rsidP="004C5D52">
      <w:pPr>
        <w:pStyle w:val="LineTop"/>
      </w:pPr>
    </w:p>
    <w:p w14:paraId="560A72C0" w14:textId="77777777" w:rsidR="00680577" w:rsidRPr="00D4000A" w:rsidRDefault="00D57245" w:rsidP="00680577">
      <w:pPr>
        <w:pStyle w:val="EPBodyTA1"/>
      </w:pPr>
      <w:r w:rsidRPr="00D4000A">
        <w:t>VASTUVÕETUD TEKSTID</w:t>
      </w:r>
    </w:p>
    <w:p w14:paraId="69E11D85" w14:textId="77777777" w:rsidR="00D058B8" w:rsidRPr="00D4000A" w:rsidRDefault="00D058B8" w:rsidP="00D058B8">
      <w:pPr>
        <w:pStyle w:val="LineBottom"/>
      </w:pPr>
    </w:p>
    <w:p w14:paraId="7C365520" w14:textId="284A167B" w:rsidR="00D57245" w:rsidRPr="00D4000A" w:rsidRDefault="00D57245" w:rsidP="00D57245">
      <w:pPr>
        <w:pStyle w:val="ATHeading1"/>
      </w:pPr>
      <w:bookmarkStart w:id="0" w:name="TANumber"/>
      <w:r w:rsidRPr="00D4000A">
        <w:t>P10_TA(2025)0</w:t>
      </w:r>
      <w:r w:rsidR="00921296" w:rsidRPr="00D4000A">
        <w:t>279</w:t>
      </w:r>
      <w:bookmarkEnd w:id="0"/>
    </w:p>
    <w:p w14:paraId="4B6C9659" w14:textId="77777777" w:rsidR="00D57245" w:rsidRPr="00D4000A" w:rsidRDefault="00D57245" w:rsidP="00D57245">
      <w:pPr>
        <w:pStyle w:val="ATHeading2"/>
      </w:pPr>
      <w:bookmarkStart w:id="1" w:name="title"/>
      <w:r w:rsidRPr="00D4000A">
        <w:t>Mänguasjade ohutus ja direktiivi 2009/48/EÜ kehtetuks tunnistamine</w:t>
      </w:r>
      <w:bookmarkEnd w:id="1"/>
    </w:p>
    <w:p w14:paraId="1FD0B990" w14:textId="77777777" w:rsidR="00D57245" w:rsidRPr="00D4000A" w:rsidRDefault="00D57245" w:rsidP="00D57245">
      <w:pPr>
        <w:rPr>
          <w:i/>
          <w:vanish/>
        </w:rPr>
      </w:pPr>
      <w:r w:rsidRPr="00D4000A">
        <w:rPr>
          <w:i/>
        </w:rPr>
        <w:fldChar w:fldCharType="begin"/>
      </w:r>
      <w:r w:rsidRPr="00D4000A">
        <w:rPr>
          <w:i/>
        </w:rPr>
        <w:instrText xml:space="preserve"> TC"(</w:instrText>
      </w:r>
      <w:bookmarkStart w:id="2" w:name="DocNumber"/>
      <w:r w:rsidRPr="00D4000A">
        <w:rPr>
          <w:i/>
        </w:rPr>
        <w:instrText>A10-0227/2025</w:instrText>
      </w:r>
      <w:bookmarkEnd w:id="2"/>
      <w:r w:rsidRPr="00D4000A">
        <w:rPr>
          <w:i/>
        </w:rPr>
        <w:instrText xml:space="preserve"> - Raportöör: Marion </w:instrText>
      </w:r>
      <w:proofErr w:type="spellStart"/>
      <w:r w:rsidRPr="00D4000A">
        <w:rPr>
          <w:i/>
        </w:rPr>
        <w:instrText>Walsmann</w:instrText>
      </w:r>
      <w:proofErr w:type="spellEnd"/>
      <w:r w:rsidRPr="00D4000A">
        <w:rPr>
          <w:i/>
        </w:rPr>
        <w:instrText xml:space="preserve">)"\l3 \n&gt; \* MERGEFORMAT </w:instrText>
      </w:r>
      <w:r w:rsidRPr="00D4000A">
        <w:rPr>
          <w:i/>
        </w:rPr>
        <w:fldChar w:fldCharType="end"/>
      </w:r>
    </w:p>
    <w:p w14:paraId="256B8C00" w14:textId="77777777" w:rsidR="00D57245" w:rsidRPr="00D4000A" w:rsidRDefault="00D57245" w:rsidP="00D57245">
      <w:pPr>
        <w:rPr>
          <w:vanish/>
        </w:rPr>
      </w:pPr>
      <w:bookmarkStart w:id="3" w:name="Commission"/>
      <w:r w:rsidRPr="00D4000A">
        <w:rPr>
          <w:vanish/>
        </w:rPr>
        <w:t>Siseturu- ja tarbijakaitsekomisjon</w:t>
      </w:r>
      <w:bookmarkEnd w:id="3"/>
    </w:p>
    <w:p w14:paraId="29E6A8CE" w14:textId="77777777" w:rsidR="00D57245" w:rsidRPr="00D4000A" w:rsidRDefault="00D57245" w:rsidP="00D57245">
      <w:pPr>
        <w:rPr>
          <w:vanish/>
        </w:rPr>
      </w:pPr>
      <w:bookmarkStart w:id="4" w:name="PE"/>
      <w:r w:rsidRPr="00D4000A">
        <w:rPr>
          <w:vanish/>
        </w:rPr>
        <w:t>PE779.456</w:t>
      </w:r>
      <w:bookmarkEnd w:id="4"/>
    </w:p>
    <w:p w14:paraId="7AC614B4" w14:textId="25EC1460" w:rsidR="00D57245" w:rsidRPr="00D4000A" w:rsidRDefault="00D57245" w:rsidP="00707B7C">
      <w:pPr>
        <w:pStyle w:val="ATHeading3"/>
      </w:pPr>
      <w:bookmarkStart w:id="5" w:name="Sujet"/>
      <w:r w:rsidRPr="00D4000A">
        <w:t xml:space="preserve">Euroopa Parlamendi </w:t>
      </w:r>
      <w:r w:rsidR="00707B7C" w:rsidRPr="00D4000A">
        <w:t>25</w:t>
      </w:r>
      <w:r w:rsidRPr="00D4000A">
        <w:t>.</w:t>
      </w:r>
      <w:r w:rsidR="00707B7C" w:rsidRPr="00D4000A">
        <w:t> novembri</w:t>
      </w:r>
      <w:r w:rsidRPr="00D4000A">
        <w:t xml:space="preserve"> 2025.</w:t>
      </w:r>
      <w:r w:rsidR="00707B7C" w:rsidRPr="00D4000A">
        <w:t> </w:t>
      </w:r>
      <w:r w:rsidRPr="00D4000A">
        <w:t>aasta seadusandlik resolutsioon nõukogu esimese lugemise seisukoha kohta eesmärgiga võtta vastu Euroopa parlamendi ja nõukogu määrus, mis käsitleb mänguasjade ohutust ja millega tunnistatakse kehtetuks direktiiv 2009/48/EÜ</w:t>
      </w:r>
      <w:bookmarkEnd w:id="5"/>
      <w:r w:rsidRPr="00D4000A">
        <w:t xml:space="preserve"> </w:t>
      </w:r>
      <w:bookmarkStart w:id="6" w:name="References"/>
      <w:r w:rsidRPr="00D4000A">
        <w:t>(09663/1/2025 – C10-0251/2025 – 2023/0290(COD))</w:t>
      </w:r>
      <w:bookmarkEnd w:id="6"/>
    </w:p>
    <w:p w14:paraId="365965AF" w14:textId="77777777" w:rsidR="00A3330E" w:rsidRPr="00D4000A" w:rsidRDefault="00A3330E" w:rsidP="00A3330E">
      <w:pPr>
        <w:pStyle w:val="NormalBold"/>
      </w:pPr>
      <w:bookmarkStart w:id="7" w:name="TextBodyBegin"/>
      <w:bookmarkEnd w:id="7"/>
      <w:r w:rsidRPr="00D4000A">
        <w:t>(Seadusandlik tavamenetlus: teine lugemine)</w:t>
      </w:r>
    </w:p>
    <w:p w14:paraId="1E9EC337" w14:textId="77777777" w:rsidR="00A3330E" w:rsidRPr="00D4000A" w:rsidRDefault="00A3330E" w:rsidP="00A3330E">
      <w:pPr>
        <w:pStyle w:val="EPComma"/>
      </w:pPr>
      <w:r w:rsidRPr="00D4000A">
        <w:rPr>
          <w:i/>
        </w:rPr>
        <w:t>Euroopa Parlament,</w:t>
      </w:r>
    </w:p>
    <w:p w14:paraId="4BB3EA40" w14:textId="77777777" w:rsidR="00A3330E" w:rsidRPr="00D4000A" w:rsidRDefault="00A3330E" w:rsidP="00A3330E">
      <w:pPr>
        <w:pStyle w:val="NormalHanging12a"/>
      </w:pPr>
      <w:r w:rsidRPr="00D4000A">
        <w:t>–</w:t>
      </w:r>
      <w:r w:rsidRPr="00D4000A">
        <w:tab/>
        <w:t>võttes arvesse nõukogu esimese lugemise seisukohta (09663/1/2025 – C10</w:t>
      </w:r>
      <w:r w:rsidRPr="00D4000A">
        <w:noBreakHyphen/>
        <w:t>0251/2025),</w:t>
      </w:r>
    </w:p>
    <w:p w14:paraId="502E67D9" w14:textId="78128C52" w:rsidR="00A3330E" w:rsidRPr="00D4000A" w:rsidRDefault="00A3330E" w:rsidP="00A3330E">
      <w:pPr>
        <w:pStyle w:val="NormalHanging12a"/>
      </w:pPr>
      <w:r w:rsidRPr="00D4000A">
        <w:t>–</w:t>
      </w:r>
      <w:r w:rsidRPr="00D4000A">
        <w:tab/>
        <w:t>võttes arvesse Euroopa Majandus- ja Sotsiaalkomitee 13.</w:t>
      </w:r>
      <w:r w:rsidR="00707B7C" w:rsidRPr="00D4000A">
        <w:t> </w:t>
      </w:r>
      <w:r w:rsidRPr="00D4000A">
        <w:t>detsembri 2023. aasta arvamust</w:t>
      </w:r>
      <w:r w:rsidRPr="00D4000A">
        <w:rPr>
          <w:rStyle w:val="FootnoteReference"/>
        </w:rPr>
        <w:footnoteReference w:id="1"/>
      </w:r>
      <w:r w:rsidRPr="00D4000A">
        <w:t>,</w:t>
      </w:r>
    </w:p>
    <w:p w14:paraId="1F52DE6E" w14:textId="69563A67" w:rsidR="00A3330E" w:rsidRPr="00D4000A" w:rsidRDefault="00A3330E" w:rsidP="00A3330E">
      <w:pPr>
        <w:pStyle w:val="NormalHanging12a"/>
      </w:pPr>
      <w:r w:rsidRPr="00D4000A">
        <w:t>–</w:t>
      </w:r>
      <w:r w:rsidRPr="00D4000A">
        <w:tab/>
        <w:t>võttes arvesse oma esimese lugemise seisukohta</w:t>
      </w:r>
      <w:r w:rsidRPr="00D4000A">
        <w:rPr>
          <w:rStyle w:val="FootnoteReference"/>
        </w:rPr>
        <w:footnoteReference w:id="2"/>
      </w:r>
      <w:r w:rsidRPr="00D4000A">
        <w:t xml:space="preserve"> Euroopa Parlamendile ja nõukogule esitatud komisjoni ettepaneku (COM(2023)</w:t>
      </w:r>
      <w:r w:rsidR="00C45A5A">
        <w:t>0</w:t>
      </w:r>
      <w:r w:rsidRPr="00D4000A">
        <w:t>462) suhtes,</w:t>
      </w:r>
    </w:p>
    <w:p w14:paraId="492BD955" w14:textId="77777777" w:rsidR="00A3330E" w:rsidRPr="00D4000A" w:rsidRDefault="00A3330E" w:rsidP="00A3330E">
      <w:pPr>
        <w:pStyle w:val="NormalHanging12a"/>
      </w:pPr>
      <w:r w:rsidRPr="00D4000A">
        <w:t>–</w:t>
      </w:r>
      <w:r w:rsidRPr="00D4000A">
        <w:tab/>
        <w:t>võttes arvesse Euroopa Liidu toimimise lepingu artikli 294 lõiget 7,</w:t>
      </w:r>
    </w:p>
    <w:p w14:paraId="323D74A3" w14:textId="14D3CECA" w:rsidR="00A3330E" w:rsidRPr="00D4000A" w:rsidRDefault="00A3330E" w:rsidP="00A3330E">
      <w:pPr>
        <w:pStyle w:val="NormalHanging12a"/>
      </w:pPr>
      <w:r w:rsidRPr="00D4000A">
        <w:t>–</w:t>
      </w:r>
      <w:r w:rsidRPr="00D4000A">
        <w:tab/>
        <w:t>võttes arvesse vastutava komisjoni poolt kodukorra artikli</w:t>
      </w:r>
      <w:r w:rsidR="00707B7C" w:rsidRPr="00D4000A">
        <w:t> </w:t>
      </w:r>
      <w:r w:rsidRPr="00D4000A">
        <w:t>75 lõike</w:t>
      </w:r>
      <w:r w:rsidR="00707B7C" w:rsidRPr="00D4000A">
        <w:t> </w:t>
      </w:r>
      <w:r w:rsidRPr="00D4000A">
        <w:t>4 kohaselt heaks kiidetud esialgset kokkulepet,</w:t>
      </w:r>
    </w:p>
    <w:p w14:paraId="7AB0541F" w14:textId="77777777" w:rsidR="00A3330E" w:rsidRPr="00D4000A" w:rsidRDefault="00A3330E" w:rsidP="00A3330E">
      <w:pPr>
        <w:pStyle w:val="NormalHanging12a"/>
      </w:pPr>
      <w:r w:rsidRPr="00D4000A">
        <w:t>–</w:t>
      </w:r>
      <w:r w:rsidRPr="00D4000A">
        <w:tab/>
        <w:t>võttes arvesse kodukorra artiklit 68,</w:t>
      </w:r>
    </w:p>
    <w:p w14:paraId="59983155" w14:textId="0C6B604C" w:rsidR="00A3330E" w:rsidRPr="00D4000A" w:rsidRDefault="00A3330E" w:rsidP="00A3330E">
      <w:pPr>
        <w:pStyle w:val="NormalHanging12a"/>
      </w:pPr>
      <w:r w:rsidRPr="00D4000A">
        <w:t>–</w:t>
      </w:r>
      <w:r w:rsidRPr="00D4000A">
        <w:tab/>
        <w:t>võttes arvesse siseturu- ja tarbijakaitsekomisjoni soovitust teisele lugemisele (A10</w:t>
      </w:r>
      <w:r w:rsidR="00707B7C" w:rsidRPr="00D4000A">
        <w:t>‑</w:t>
      </w:r>
      <w:r w:rsidRPr="00D4000A">
        <w:t>0227/2025),</w:t>
      </w:r>
    </w:p>
    <w:p w14:paraId="3EA95E53" w14:textId="77777777" w:rsidR="00A3330E" w:rsidRPr="00D4000A" w:rsidRDefault="00A3330E" w:rsidP="00A3330E">
      <w:pPr>
        <w:pStyle w:val="NormalHanging12a"/>
      </w:pPr>
      <w:r w:rsidRPr="00D4000A">
        <w:t>1.</w:t>
      </w:r>
      <w:r w:rsidRPr="00D4000A">
        <w:tab/>
        <w:t>kiidab nõukogu esimese lugemise seisukoha heaks;</w:t>
      </w:r>
    </w:p>
    <w:p w14:paraId="029464D5" w14:textId="77777777" w:rsidR="00A3330E" w:rsidRPr="00D4000A" w:rsidRDefault="00A3330E" w:rsidP="00A3330E">
      <w:pPr>
        <w:pStyle w:val="NormalHanging12a"/>
      </w:pPr>
      <w:r w:rsidRPr="00D4000A">
        <w:t>2.</w:t>
      </w:r>
      <w:r w:rsidRPr="00D4000A">
        <w:tab/>
        <w:t xml:space="preserve">võtab teadmiseks käesolevale resolutsioonile lisatud komisjoni avalduse, mis avaldatakse </w:t>
      </w:r>
      <w:r w:rsidRPr="00D4000A">
        <w:rPr>
          <w:i/>
          <w:iCs/>
        </w:rPr>
        <w:t>Euroopa Liidu Teataja</w:t>
      </w:r>
      <w:r w:rsidRPr="00D4000A">
        <w:t xml:space="preserve"> C-seerias;</w:t>
      </w:r>
    </w:p>
    <w:p w14:paraId="11ECE838" w14:textId="77777777" w:rsidR="00A3330E" w:rsidRPr="00D4000A" w:rsidRDefault="00A3330E" w:rsidP="00A3330E">
      <w:pPr>
        <w:pStyle w:val="NormalHanging12a"/>
      </w:pPr>
      <w:r w:rsidRPr="00D4000A">
        <w:lastRenderedPageBreak/>
        <w:t>3.</w:t>
      </w:r>
      <w:r w:rsidRPr="00D4000A">
        <w:tab/>
        <w:t>märgib, et seadusandlik akt võetakse vastu kooskõlas nõukogu seisukohaga;</w:t>
      </w:r>
    </w:p>
    <w:p w14:paraId="48955F99" w14:textId="77777777" w:rsidR="00A3330E" w:rsidRPr="00D4000A" w:rsidRDefault="00A3330E" w:rsidP="00A3330E">
      <w:pPr>
        <w:pStyle w:val="NormalHanging12a"/>
      </w:pPr>
      <w:r w:rsidRPr="00D4000A">
        <w:t>4.</w:t>
      </w:r>
      <w:r w:rsidRPr="00D4000A">
        <w:tab/>
        <w:t>teeb presidendile ülesandeks kirjutada koos nõukogu eesistujaga seadusandlikule aktile alla vastavalt Euroopa Liidu toimimise lepingu artikli 297 lõikele 1;</w:t>
      </w:r>
    </w:p>
    <w:p w14:paraId="2581445B" w14:textId="77777777" w:rsidR="00A3330E" w:rsidRPr="00D4000A" w:rsidRDefault="00A3330E" w:rsidP="00A3330E">
      <w:pPr>
        <w:pStyle w:val="NormalHanging12a"/>
      </w:pPr>
      <w:r w:rsidRPr="00D4000A">
        <w:t>5.</w:t>
      </w:r>
      <w:r w:rsidRPr="00D4000A">
        <w:tab/>
        <w:t xml:space="preserve">teeb peasekretärile ülesandeks pärast kõikide menetluste nõuetekohase läbiviimise kontrollimist seadusandlikule aktile alla kirjutada ja korraldada kokkuleppel nõukogu peasekretäriga selle avaldamine </w:t>
      </w:r>
      <w:r w:rsidRPr="00D4000A">
        <w:rPr>
          <w:i/>
          <w:iCs/>
        </w:rPr>
        <w:t>Euroopa Liidu Teatajas</w:t>
      </w:r>
      <w:r w:rsidRPr="00D4000A">
        <w:t>;</w:t>
      </w:r>
    </w:p>
    <w:p w14:paraId="78ED793F" w14:textId="77777777" w:rsidR="00707B7C" w:rsidRPr="00D4000A" w:rsidRDefault="00A3330E" w:rsidP="00707B7C">
      <w:pPr>
        <w:pStyle w:val="NormalHanging12a"/>
        <w:sectPr w:rsidR="00707B7C" w:rsidRPr="00D4000A" w:rsidSect="007513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4000A">
        <w:t>6.</w:t>
      </w:r>
      <w:r w:rsidRPr="00D4000A">
        <w:tab/>
        <w:t>teeb presidendile ülesandeks edastada Euroopa Parlamendi seisukoht nõukogule ja komisjonile ning liikmesriikide parlamentidele.</w:t>
      </w:r>
    </w:p>
    <w:p w14:paraId="44F76BC7" w14:textId="73CCAF7D" w:rsidR="00707B7C" w:rsidRPr="00D4000A" w:rsidRDefault="00707B7C" w:rsidP="00707B7C">
      <w:pPr>
        <w:keepNext/>
        <w:spacing w:after="480"/>
        <w:jc w:val="right"/>
        <w:outlineLvl w:val="0"/>
        <w:rPr>
          <w:bCs/>
        </w:rPr>
      </w:pPr>
      <w:bookmarkStart w:id="8" w:name="_Toc214605300"/>
      <w:r w:rsidRPr="00D4000A">
        <w:rPr>
          <w:bCs/>
        </w:rPr>
        <w:lastRenderedPageBreak/>
        <w:t>SEADUSANDLIKU RESOLUTSIOONI LISA</w:t>
      </w:r>
    </w:p>
    <w:p w14:paraId="1F3E0B0E" w14:textId="28824BC1" w:rsidR="00707B7C" w:rsidRPr="00D4000A" w:rsidRDefault="00707B7C" w:rsidP="00707B7C">
      <w:pPr>
        <w:keepNext/>
        <w:spacing w:after="480"/>
        <w:jc w:val="center"/>
        <w:outlineLvl w:val="0"/>
        <w:rPr>
          <w:b/>
        </w:rPr>
      </w:pPr>
      <w:r w:rsidRPr="00D4000A">
        <w:rPr>
          <w:b/>
        </w:rPr>
        <w:t>KOMISJONI AVALDUS</w:t>
      </w:r>
      <w:bookmarkEnd w:id="8"/>
      <w:r w:rsidR="000E792E" w:rsidRPr="00D4000A">
        <w:rPr>
          <w:b/>
        </w:rPr>
        <w:t xml:space="preserve"> MÄÄRUSE </w:t>
      </w:r>
      <w:r w:rsidR="00C45A5A">
        <w:rPr>
          <w:b/>
        </w:rPr>
        <w:t>(EL) </w:t>
      </w:r>
      <w:r w:rsidR="000E792E" w:rsidRPr="00D4000A">
        <w:rPr>
          <w:b/>
        </w:rPr>
        <w:t>2025/</w:t>
      </w:r>
      <w:r w:rsidR="00C45A5A">
        <w:rPr>
          <w:b/>
        </w:rPr>
        <w:t>2509</w:t>
      </w:r>
      <w:r w:rsidR="000E792E" w:rsidRPr="00D4000A">
        <w:rPr>
          <w:b/>
        </w:rPr>
        <w:t xml:space="preserve"> VASTUVÕTMISE KOHTA</w:t>
      </w:r>
    </w:p>
    <w:p w14:paraId="75E5E22B" w14:textId="6E0FD3BB" w:rsidR="00E365E1" w:rsidRPr="00D4000A" w:rsidRDefault="00707B7C" w:rsidP="00707B7C">
      <w:bookmarkStart w:id="9" w:name="_Hlk196383635"/>
      <w:r w:rsidRPr="00D4000A">
        <w:t>Komisjon hindab korrapäraselt ja süstemaatiliselt ning olemasolevaid teadusandmeid arvesse võttes ohtlike kemikaalide esinemist mänguasjades, et kohandada mänguasjades esinevate konkreetsete keemiliste ainete või segude piirnorme või tingimusi kooskõlas mänguasjade ohutust käsitleva määruse (EL) 2025/</w:t>
      </w:r>
      <w:r w:rsidR="00C45A5A">
        <w:t>2509</w:t>
      </w:r>
      <w:r w:rsidRPr="00D4000A">
        <w:t xml:space="preserve"> artikliga 46. Selleks küsib komisjon 12 kuu jooksul pärast kõnealuse määruse jõustumist Euroopa Kemikaaliametilt arvamust mänguasjades esinevate </w:t>
      </w:r>
      <w:proofErr w:type="spellStart"/>
      <w:r w:rsidRPr="00D4000A">
        <w:t>nitrosoamiinide</w:t>
      </w:r>
      <w:proofErr w:type="spellEnd"/>
      <w:r w:rsidRPr="00D4000A">
        <w:t xml:space="preserve"> ja </w:t>
      </w:r>
      <w:proofErr w:type="spellStart"/>
      <w:r w:rsidRPr="00D4000A">
        <w:t>nitroositavate</w:t>
      </w:r>
      <w:proofErr w:type="spellEnd"/>
      <w:r w:rsidRPr="00D4000A">
        <w:t xml:space="preserve"> ainete ohutuse kohta, pidades silmas üldist kokkupuudet. Samal eesmärgil küsib komisjon 24 kuu jooksul pärast kõnealuse määruse jõustumist Euroopa Kemikaaliametilt arvamust mänguasjades esineva plii, kaadmiumi, elavhõbeda ja kroom(VI) ohutuse kohta, pidades silmas üldist kokkupuudet.</w:t>
      </w:r>
      <w:bookmarkEnd w:id="9"/>
    </w:p>
    <w:sectPr w:rsidR="00E365E1" w:rsidRPr="00D4000A" w:rsidSect="007513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5B51F" w14:textId="77777777" w:rsidR="00D57245" w:rsidRPr="00751391" w:rsidRDefault="00D57245">
      <w:r w:rsidRPr="00751391">
        <w:separator/>
      </w:r>
    </w:p>
  </w:endnote>
  <w:endnote w:type="continuationSeparator" w:id="0">
    <w:p w14:paraId="71F34D0B" w14:textId="77777777" w:rsidR="00D57245" w:rsidRPr="00751391" w:rsidRDefault="00D57245">
      <w:r w:rsidRPr="007513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EC89C" w14:textId="77777777" w:rsidR="00064002" w:rsidRPr="007513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CFF21" w14:textId="77777777" w:rsidR="00064002" w:rsidRPr="007513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A5B88" w14:textId="77777777" w:rsidR="00064002" w:rsidRPr="007513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60A12" w14:textId="77777777" w:rsidR="00D57245" w:rsidRPr="00751391" w:rsidRDefault="00D57245">
      <w:r w:rsidRPr="00751391">
        <w:separator/>
      </w:r>
    </w:p>
  </w:footnote>
  <w:footnote w:type="continuationSeparator" w:id="0">
    <w:p w14:paraId="7BEF61D5" w14:textId="77777777" w:rsidR="00D57245" w:rsidRPr="00751391" w:rsidRDefault="00D57245">
      <w:r w:rsidRPr="00751391">
        <w:continuationSeparator/>
      </w:r>
    </w:p>
  </w:footnote>
  <w:footnote w:id="1">
    <w:p w14:paraId="6FB6AF48" w14:textId="5ACAA06C" w:rsidR="00A3330E" w:rsidRPr="00751391" w:rsidRDefault="00A3330E" w:rsidP="00751391">
      <w:pPr>
        <w:pStyle w:val="FootnoteText"/>
        <w:ind w:left="567" w:hanging="567"/>
        <w:rPr>
          <w:sz w:val="24"/>
          <w:lang w:val="et-EE"/>
        </w:rPr>
      </w:pPr>
      <w:r w:rsidRPr="00751391">
        <w:rPr>
          <w:rStyle w:val="FootnoteReference"/>
          <w:sz w:val="24"/>
          <w:lang w:val="et-EE"/>
        </w:rPr>
        <w:footnoteRef/>
      </w:r>
      <w:r w:rsidR="00751391" w:rsidRPr="00751391">
        <w:rPr>
          <w:sz w:val="24"/>
          <w:lang w:val="et-EE"/>
        </w:rPr>
        <w:t xml:space="preserve"> </w:t>
      </w:r>
      <w:r w:rsidR="00751391" w:rsidRPr="00751391">
        <w:rPr>
          <w:sz w:val="24"/>
          <w:lang w:val="et-EE"/>
        </w:rPr>
        <w:tab/>
      </w:r>
      <w:r w:rsidRPr="00751391">
        <w:rPr>
          <w:sz w:val="24"/>
          <w:lang w:val="et-EE"/>
        </w:rPr>
        <w:t>ELT</w:t>
      </w:r>
      <w:r w:rsidR="00707B7C">
        <w:rPr>
          <w:sz w:val="24"/>
          <w:lang w:val="et-EE"/>
        </w:rPr>
        <w:t> </w:t>
      </w:r>
      <w:r w:rsidRPr="00751391">
        <w:rPr>
          <w:sz w:val="24"/>
          <w:lang w:val="et-EE"/>
        </w:rPr>
        <w:t>C</w:t>
      </w:r>
      <w:r w:rsidR="00707B7C">
        <w:rPr>
          <w:sz w:val="24"/>
          <w:lang w:val="et-EE"/>
        </w:rPr>
        <w:t>,</w:t>
      </w:r>
      <w:r w:rsidRPr="00751391">
        <w:rPr>
          <w:sz w:val="24"/>
          <w:lang w:val="et-EE"/>
        </w:rPr>
        <w:t xml:space="preserve"> C/2024/1577, 5.3.2024, ELI: </w:t>
      </w:r>
      <w:hyperlink r:id="rId1" w:history="1">
        <w:r w:rsidRPr="00707B7C">
          <w:rPr>
            <w:rStyle w:val="Hyperlink"/>
            <w:sz w:val="24"/>
            <w:lang w:val="et-EE"/>
          </w:rPr>
          <w:t>http://data.europa.eu/eli/C/2024/1577/oj</w:t>
        </w:r>
      </w:hyperlink>
      <w:r w:rsidRPr="00751391">
        <w:rPr>
          <w:sz w:val="24"/>
          <w:lang w:val="et-EE"/>
        </w:rPr>
        <w:t>.</w:t>
      </w:r>
    </w:p>
  </w:footnote>
  <w:footnote w:id="2">
    <w:p w14:paraId="4E6F600E" w14:textId="02CFCCB9" w:rsidR="00A3330E" w:rsidRPr="00751391" w:rsidRDefault="00A3330E" w:rsidP="00751391">
      <w:pPr>
        <w:pStyle w:val="FootnoteText"/>
        <w:ind w:left="567" w:hanging="567"/>
        <w:rPr>
          <w:sz w:val="24"/>
          <w:lang w:val="et-EE"/>
        </w:rPr>
      </w:pPr>
      <w:r w:rsidRPr="00751391">
        <w:rPr>
          <w:rStyle w:val="FootnoteReference"/>
          <w:sz w:val="24"/>
          <w:lang w:val="et-EE"/>
        </w:rPr>
        <w:footnoteRef/>
      </w:r>
      <w:r w:rsidR="00751391" w:rsidRPr="00751391">
        <w:rPr>
          <w:sz w:val="24"/>
          <w:lang w:val="et-EE"/>
        </w:rPr>
        <w:t xml:space="preserve"> </w:t>
      </w:r>
      <w:r w:rsidR="00751391" w:rsidRPr="00751391">
        <w:rPr>
          <w:sz w:val="24"/>
          <w:lang w:val="et-EE"/>
        </w:rPr>
        <w:tab/>
      </w:r>
      <w:r w:rsidRPr="00751391">
        <w:rPr>
          <w:sz w:val="24"/>
          <w:lang w:val="et-EE"/>
        </w:rPr>
        <w:t>ELT</w:t>
      </w:r>
      <w:r w:rsidR="00707B7C">
        <w:rPr>
          <w:sz w:val="24"/>
          <w:lang w:val="et-EE"/>
        </w:rPr>
        <w:t> </w:t>
      </w:r>
      <w:r w:rsidRPr="00751391">
        <w:rPr>
          <w:sz w:val="24"/>
          <w:lang w:val="et-EE"/>
        </w:rPr>
        <w:t>C</w:t>
      </w:r>
      <w:r w:rsidR="00707B7C">
        <w:rPr>
          <w:sz w:val="24"/>
          <w:lang w:val="et-EE"/>
        </w:rPr>
        <w:t>,</w:t>
      </w:r>
      <w:r w:rsidRPr="00751391">
        <w:rPr>
          <w:sz w:val="24"/>
          <w:lang w:val="et-EE"/>
        </w:rPr>
        <w:t xml:space="preserve"> C/2025/1032, 27.2.2025, ELI: </w:t>
      </w:r>
      <w:hyperlink r:id="rId2" w:history="1">
        <w:r w:rsidRPr="00707B7C">
          <w:rPr>
            <w:rStyle w:val="Hyperlink"/>
            <w:sz w:val="24"/>
            <w:lang w:val="et-EE"/>
          </w:rPr>
          <w:t>http://data.europa.eu/eli/C/2025/1032/oj</w:t>
        </w:r>
      </w:hyperlink>
      <w:r w:rsidRPr="0075139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C278E" w14:textId="77777777" w:rsidR="00064002" w:rsidRPr="007513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D6917" w14:textId="77777777" w:rsidR="00064002" w:rsidRPr="007513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07C06" w14:textId="77777777" w:rsidR="00064002" w:rsidRPr="007513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1971873">
    <w:abstractNumId w:val="9"/>
  </w:num>
  <w:num w:numId="2" w16cid:durableId="260064834">
    <w:abstractNumId w:val="9"/>
  </w:num>
  <w:num w:numId="3" w16cid:durableId="1100443262">
    <w:abstractNumId w:val="7"/>
  </w:num>
  <w:num w:numId="4" w16cid:durableId="472872147">
    <w:abstractNumId w:val="7"/>
  </w:num>
  <w:num w:numId="5" w16cid:durableId="1901821917">
    <w:abstractNumId w:val="6"/>
  </w:num>
  <w:num w:numId="6" w16cid:durableId="38670184">
    <w:abstractNumId w:val="6"/>
  </w:num>
  <w:num w:numId="7" w16cid:durableId="2033064902">
    <w:abstractNumId w:val="5"/>
  </w:num>
  <w:num w:numId="8" w16cid:durableId="759178262">
    <w:abstractNumId w:val="5"/>
  </w:num>
  <w:num w:numId="9" w16cid:durableId="1531802225">
    <w:abstractNumId w:val="4"/>
  </w:num>
  <w:num w:numId="10" w16cid:durableId="904297031">
    <w:abstractNumId w:val="4"/>
  </w:num>
  <w:num w:numId="11" w16cid:durableId="1324775286">
    <w:abstractNumId w:val="8"/>
  </w:num>
  <w:num w:numId="12" w16cid:durableId="562914845">
    <w:abstractNumId w:val="8"/>
  </w:num>
  <w:num w:numId="13" w16cid:durableId="178812930">
    <w:abstractNumId w:val="3"/>
  </w:num>
  <w:num w:numId="14" w16cid:durableId="560944909">
    <w:abstractNumId w:val="3"/>
  </w:num>
  <w:num w:numId="15" w16cid:durableId="497119923">
    <w:abstractNumId w:val="2"/>
  </w:num>
  <w:num w:numId="16" w16cid:durableId="22681142">
    <w:abstractNumId w:val="2"/>
  </w:num>
  <w:num w:numId="17" w16cid:durableId="395668855">
    <w:abstractNumId w:val="1"/>
  </w:num>
  <w:num w:numId="18" w16cid:durableId="1954049170">
    <w:abstractNumId w:val="1"/>
  </w:num>
  <w:num w:numId="19" w16cid:durableId="1746143771">
    <w:abstractNumId w:val="0"/>
  </w:num>
  <w:num w:numId="20" w16cid:durableId="1175799024">
    <w:abstractNumId w:val="0"/>
  </w:num>
  <w:num w:numId="21" w16cid:durableId="1879123044">
    <w:abstractNumId w:val="9"/>
  </w:num>
  <w:num w:numId="22" w16cid:durableId="1261640040">
    <w:abstractNumId w:val="7"/>
  </w:num>
  <w:num w:numId="23" w16cid:durableId="2118980820">
    <w:abstractNumId w:val="6"/>
  </w:num>
  <w:num w:numId="24" w16cid:durableId="1012882156">
    <w:abstractNumId w:val="5"/>
  </w:num>
  <w:num w:numId="25" w16cid:durableId="1034430721">
    <w:abstractNumId w:val="4"/>
  </w:num>
  <w:num w:numId="26" w16cid:durableId="1266766026">
    <w:abstractNumId w:val="8"/>
  </w:num>
  <w:num w:numId="27" w16cid:durableId="1422796417">
    <w:abstractNumId w:val="3"/>
  </w:num>
  <w:num w:numId="28" w16cid:durableId="1963612225">
    <w:abstractNumId w:val="2"/>
  </w:num>
  <w:num w:numId="29" w16cid:durableId="1858034155">
    <w:abstractNumId w:val="1"/>
  </w:num>
  <w:num w:numId="30" w16cid:durableId="23480136">
    <w:abstractNumId w:val="0"/>
  </w:num>
  <w:num w:numId="31" w16cid:durableId="361201419">
    <w:abstractNumId w:val="9"/>
  </w:num>
  <w:num w:numId="32" w16cid:durableId="1281843857">
    <w:abstractNumId w:val="7"/>
  </w:num>
  <w:num w:numId="33" w16cid:durableId="1104569563">
    <w:abstractNumId w:val="6"/>
  </w:num>
  <w:num w:numId="34" w16cid:durableId="871114947">
    <w:abstractNumId w:val="5"/>
  </w:num>
  <w:num w:numId="35" w16cid:durableId="2038580958">
    <w:abstractNumId w:val="4"/>
  </w:num>
  <w:num w:numId="36" w16cid:durableId="1112168013">
    <w:abstractNumId w:val="8"/>
  </w:num>
  <w:num w:numId="37" w16cid:durableId="1426149163">
    <w:abstractNumId w:val="3"/>
  </w:num>
  <w:num w:numId="38" w16cid:durableId="788085840">
    <w:abstractNumId w:val="2"/>
  </w:num>
  <w:num w:numId="39" w16cid:durableId="1904287831">
    <w:abstractNumId w:val="1"/>
  </w:num>
  <w:num w:numId="40" w16cid:durableId="1267230237">
    <w:abstractNumId w:val="0"/>
  </w:num>
  <w:num w:numId="41" w16cid:durableId="720518832">
    <w:abstractNumId w:val="10"/>
  </w:num>
  <w:num w:numId="42" w16cid:durableId="1595673277">
    <w:abstractNumId w:val="10"/>
  </w:num>
  <w:num w:numId="43" w16cid:durableId="814184726">
    <w:abstractNumId w:val="10"/>
  </w:num>
  <w:num w:numId="44" w16cid:durableId="1486165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7/2025"/>
    <w:docVar w:name="dvlangue" w:val="ET"/>
    <w:docVar w:name="dvnumam" w:val="0"/>
    <w:docVar w:name="dvpe" w:val="779.456"/>
    <w:docVar w:name="dvrapporteur" w:val="Raportöör: "/>
    <w:docVar w:name="dvstar" w:val="***II"/>
    <w:docVar w:name="dvtitre" w:val="Euroopa Parlamendi .... 2025. aasta seadusandlik resolutsioon nõukogu esimese lugemise seisukoha kohta eesmärgiga võtta vastu Euroopa parlamendi ja nõukogu määrus, mis käsitleb mänguasjade ohutust ja millega tunnistatakse kehtetuks direktiiv 2009/48/EÜ(09663/1/2025 – C10-0251/2025 – 2023/0290(COD))"/>
  </w:docVars>
  <w:rsids>
    <w:rsidRoot w:val="00D57245"/>
    <w:rsid w:val="00002272"/>
    <w:rsid w:val="00064002"/>
    <w:rsid w:val="000677B9"/>
    <w:rsid w:val="000831BA"/>
    <w:rsid w:val="000A42CC"/>
    <w:rsid w:val="000E792E"/>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0087"/>
    <w:rsid w:val="006F74FA"/>
    <w:rsid w:val="00707B7C"/>
    <w:rsid w:val="00731ADD"/>
    <w:rsid w:val="00734777"/>
    <w:rsid w:val="00747932"/>
    <w:rsid w:val="00751391"/>
    <w:rsid w:val="00751A4A"/>
    <w:rsid w:val="00756632"/>
    <w:rsid w:val="00762C74"/>
    <w:rsid w:val="00786EC0"/>
    <w:rsid w:val="007D1690"/>
    <w:rsid w:val="007E22AD"/>
    <w:rsid w:val="00817416"/>
    <w:rsid w:val="00842779"/>
    <w:rsid w:val="00865F67"/>
    <w:rsid w:val="00881A7B"/>
    <w:rsid w:val="008840E5"/>
    <w:rsid w:val="00887B3E"/>
    <w:rsid w:val="008C2AC6"/>
    <w:rsid w:val="00921296"/>
    <w:rsid w:val="00930C23"/>
    <w:rsid w:val="0093193B"/>
    <w:rsid w:val="009509D8"/>
    <w:rsid w:val="00950B64"/>
    <w:rsid w:val="00981893"/>
    <w:rsid w:val="00A1687D"/>
    <w:rsid w:val="00A3330E"/>
    <w:rsid w:val="00A43E52"/>
    <w:rsid w:val="00A43FB0"/>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A5A"/>
    <w:rsid w:val="00C61C0C"/>
    <w:rsid w:val="00C941CB"/>
    <w:rsid w:val="00CC2357"/>
    <w:rsid w:val="00CF071A"/>
    <w:rsid w:val="00D058B8"/>
    <w:rsid w:val="00D4000A"/>
    <w:rsid w:val="00D56C11"/>
    <w:rsid w:val="00D5724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AACDC0"/>
  <w15:chartTrackingRefBased/>
  <w15:docId w15:val="{098A4D83-DF53-42AD-B4EC-17472BD99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330E"/>
    <w:pPr>
      <w:spacing w:before="480" w:after="240"/>
    </w:pPr>
  </w:style>
  <w:style w:type="paragraph" w:customStyle="1" w:styleId="NormalBold">
    <w:name w:val="NormalBold"/>
    <w:basedOn w:val="Normal"/>
    <w:rsid w:val="00A3330E"/>
    <w:rPr>
      <w:b/>
    </w:rPr>
  </w:style>
  <w:style w:type="paragraph" w:customStyle="1" w:styleId="NormalHanging12a">
    <w:name w:val="NormalHanging12a"/>
    <w:basedOn w:val="Normal"/>
    <w:rsid w:val="00A3330E"/>
    <w:pPr>
      <w:spacing w:after="240"/>
      <w:ind w:left="567" w:hanging="567"/>
    </w:pPr>
  </w:style>
  <w:style w:type="paragraph" w:styleId="Revision">
    <w:name w:val="Revision"/>
    <w:hidden/>
    <w:uiPriority w:val="99"/>
    <w:semiHidden/>
    <w:rsid w:val="00707B7C"/>
    <w:rPr>
      <w:sz w:val="24"/>
      <w:lang w:val="et-EE"/>
    </w:rPr>
  </w:style>
  <w:style w:type="character" w:styleId="Hyperlink">
    <w:name w:val="Hyperlink"/>
    <w:basedOn w:val="DefaultParagraphFont"/>
    <w:rsid w:val="00707B7C"/>
    <w:rPr>
      <w:color w:val="0563C1" w:themeColor="hyperlink"/>
      <w:u w:val="single"/>
    </w:rPr>
  </w:style>
  <w:style w:type="character" w:styleId="UnresolvedMention">
    <w:name w:val="Unresolved Mention"/>
    <w:basedOn w:val="DefaultParagraphFont"/>
    <w:uiPriority w:val="99"/>
    <w:semiHidden/>
    <w:unhideWhenUsed/>
    <w:rsid w:val="00707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1032/oj" TargetMode="External"/><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313</Words>
  <Characters>2594</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2026-01-27T11:55:00Z</dcterms:created>
  <dcterms:modified xsi:type="dcterms:W3CDTF">2026-01-27T11:55:00Z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P10_TA(2025)0279_</vt:lpwstr>
  </property>
  <property fmtid="{D5CDD505-2E9C-101B-9397-08002B2CF9AE}" pid="4" name="&lt;Type&gt;">
    <vt:lpwstr>RR</vt:lpwstr>
  </property>
</Properties>
</file>