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7B50" w14:paraId="54A65C8B" w14:textId="77777777" w:rsidTr="0010095E">
        <w:trPr>
          <w:trHeight w:hRule="exact" w:val="1418"/>
        </w:trPr>
        <w:tc>
          <w:tcPr>
            <w:tcW w:w="6804" w:type="dxa"/>
            <w:shd w:val="clear" w:color="auto" w:fill="auto"/>
            <w:vAlign w:val="center"/>
          </w:tcPr>
          <w:p w14:paraId="30BD5A0E" w14:textId="77777777" w:rsidR="00751A4A" w:rsidRPr="00757B50" w:rsidRDefault="006F537C" w:rsidP="0010095E">
            <w:pPr>
              <w:pStyle w:val="EPName"/>
            </w:pPr>
            <w:r w:rsidRPr="00757B50">
              <w:t>Euroopan parlamentti</w:t>
            </w:r>
          </w:p>
          <w:p w14:paraId="6B34A49F" w14:textId="77777777" w:rsidR="00751A4A" w:rsidRPr="00757B50" w:rsidRDefault="005F1B17" w:rsidP="005F1B17">
            <w:pPr>
              <w:pStyle w:val="EPTerm"/>
              <w:rPr>
                <w:rStyle w:val="HideTWBExt"/>
                <w:noProof w:val="0"/>
                <w:vanish w:val="0"/>
                <w:color w:val="auto"/>
              </w:rPr>
            </w:pPr>
            <w:r w:rsidRPr="00757B50">
              <w:t>2024</w:t>
            </w:r>
            <w:r w:rsidR="00817416" w:rsidRPr="00757B50">
              <w:t>-202</w:t>
            </w:r>
            <w:r w:rsidRPr="00757B50">
              <w:t>9</w:t>
            </w:r>
          </w:p>
        </w:tc>
        <w:tc>
          <w:tcPr>
            <w:tcW w:w="2268" w:type="dxa"/>
            <w:shd w:val="clear" w:color="auto" w:fill="auto"/>
          </w:tcPr>
          <w:p w14:paraId="5D9C6A49" w14:textId="77777777" w:rsidR="00751A4A" w:rsidRPr="00757B50" w:rsidRDefault="00187494" w:rsidP="0010095E">
            <w:pPr>
              <w:pStyle w:val="EPLogo"/>
            </w:pPr>
            <w:r w:rsidRPr="00757B50">
              <w:rPr>
                <w:noProof/>
                <w:lang w:eastAsia="ja-JP"/>
              </w:rPr>
              <w:drawing>
                <wp:inline distT="0" distB="0" distL="0" distR="0" wp14:anchorId="77FF92E0" wp14:editId="22B295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391B2A" w14:textId="77777777" w:rsidR="00D058B8" w:rsidRPr="00757B50" w:rsidRDefault="00D058B8" w:rsidP="004C5D52">
      <w:pPr>
        <w:pStyle w:val="LineTop"/>
      </w:pPr>
    </w:p>
    <w:p w14:paraId="62D3C57D" w14:textId="77777777" w:rsidR="00680577" w:rsidRPr="00757B50" w:rsidRDefault="006F537C" w:rsidP="00680577">
      <w:pPr>
        <w:pStyle w:val="EPBodyTA1"/>
      </w:pPr>
      <w:r w:rsidRPr="00757B50">
        <w:t>HYVÄKSYTYT TEKSTIT</w:t>
      </w:r>
    </w:p>
    <w:p w14:paraId="714C4531" w14:textId="77777777" w:rsidR="00D058B8" w:rsidRPr="00757B50" w:rsidRDefault="00D058B8" w:rsidP="00D058B8">
      <w:pPr>
        <w:pStyle w:val="LineBottom"/>
      </w:pPr>
    </w:p>
    <w:p w14:paraId="16076183" w14:textId="5A15D1DA" w:rsidR="006F537C" w:rsidRPr="00757B50" w:rsidRDefault="006F537C" w:rsidP="006F537C">
      <w:pPr>
        <w:pStyle w:val="ATHeading1"/>
      </w:pPr>
      <w:bookmarkStart w:id="0" w:name="TANumber"/>
      <w:r w:rsidRPr="00757B50">
        <w:t>P10_TA(2025)0</w:t>
      </w:r>
      <w:r w:rsidR="00F917C1">
        <w:t>279</w:t>
      </w:r>
      <w:bookmarkEnd w:id="0"/>
    </w:p>
    <w:p w14:paraId="3434AA0B" w14:textId="098DCEE9" w:rsidR="006F537C" w:rsidRPr="00BA37A0" w:rsidRDefault="00BA37A0" w:rsidP="006F537C">
      <w:pPr>
        <w:pStyle w:val="ATHeading2"/>
      </w:pPr>
      <w:bookmarkStart w:id="1" w:name="title"/>
      <w:r w:rsidRPr="00BA37A0">
        <w:rPr>
          <w:bCs/>
        </w:rPr>
        <w:t>Lelujen turvallisuus ja direktiivin 2009/48/EY kumoaminen</w:t>
      </w:r>
      <w:bookmarkEnd w:id="1"/>
    </w:p>
    <w:p w14:paraId="636C3E76" w14:textId="77777777" w:rsidR="006F537C" w:rsidRPr="00757B50" w:rsidRDefault="006F537C" w:rsidP="006F537C">
      <w:pPr>
        <w:rPr>
          <w:i/>
          <w:vanish/>
        </w:rPr>
      </w:pPr>
      <w:r w:rsidRPr="00757B50">
        <w:rPr>
          <w:i/>
        </w:rPr>
        <w:fldChar w:fldCharType="begin"/>
      </w:r>
      <w:r w:rsidRPr="00757B50">
        <w:rPr>
          <w:i/>
        </w:rPr>
        <w:instrText xml:space="preserve"> TC"(</w:instrText>
      </w:r>
      <w:bookmarkStart w:id="2" w:name="DocNumber"/>
      <w:r w:rsidRPr="00757B50">
        <w:rPr>
          <w:i/>
        </w:rPr>
        <w:instrText>A10-0227/2025</w:instrText>
      </w:r>
      <w:bookmarkEnd w:id="2"/>
      <w:r w:rsidRPr="00757B50">
        <w:rPr>
          <w:i/>
        </w:rPr>
        <w:instrText xml:space="preserve"> - Esittelijä: Marion </w:instrText>
      </w:r>
      <w:proofErr w:type="spellStart"/>
      <w:r w:rsidRPr="00757B50">
        <w:rPr>
          <w:i/>
        </w:rPr>
        <w:instrText>Walsmann</w:instrText>
      </w:r>
      <w:proofErr w:type="spellEnd"/>
      <w:r w:rsidRPr="00757B50">
        <w:rPr>
          <w:i/>
        </w:rPr>
        <w:instrText xml:space="preserve">)"\l3 \n&gt; \* MERGEFORMAT </w:instrText>
      </w:r>
      <w:r w:rsidRPr="00757B50">
        <w:rPr>
          <w:i/>
        </w:rPr>
        <w:fldChar w:fldCharType="end"/>
      </w:r>
    </w:p>
    <w:p w14:paraId="4AA5263C" w14:textId="77777777" w:rsidR="006F537C" w:rsidRPr="00757B50" w:rsidRDefault="006F537C" w:rsidP="006F537C">
      <w:pPr>
        <w:rPr>
          <w:vanish/>
        </w:rPr>
      </w:pPr>
      <w:bookmarkStart w:id="3" w:name="Commission"/>
      <w:r w:rsidRPr="00757B50">
        <w:rPr>
          <w:vanish/>
        </w:rPr>
        <w:t>Sisämarkkina- ja kuluttajansuojavaliokunta</w:t>
      </w:r>
      <w:bookmarkEnd w:id="3"/>
    </w:p>
    <w:p w14:paraId="3CB89ED1" w14:textId="77777777" w:rsidR="006F537C" w:rsidRPr="00757B50" w:rsidRDefault="006F537C" w:rsidP="006F537C">
      <w:pPr>
        <w:rPr>
          <w:vanish/>
        </w:rPr>
      </w:pPr>
      <w:bookmarkStart w:id="4" w:name="PE"/>
      <w:r w:rsidRPr="00757B50">
        <w:rPr>
          <w:vanish/>
        </w:rPr>
        <w:t>PE779.456</w:t>
      </w:r>
      <w:bookmarkEnd w:id="4"/>
    </w:p>
    <w:p w14:paraId="11B19BA9" w14:textId="26B898B4" w:rsidR="006F537C" w:rsidRPr="00757B50" w:rsidRDefault="006F537C" w:rsidP="006F537C">
      <w:pPr>
        <w:pStyle w:val="ATHeading3"/>
      </w:pPr>
      <w:bookmarkStart w:id="5" w:name="Sujet"/>
      <w:r w:rsidRPr="00757B50">
        <w:t xml:space="preserve">Euroopan parlamentin lainsäädäntöpäätöslauselma </w:t>
      </w:r>
      <w:r w:rsidR="00BA37A0">
        <w:t>25</w:t>
      </w:r>
      <w:r w:rsidRPr="00757B50">
        <w:t xml:space="preserve">. </w:t>
      </w:r>
      <w:r w:rsidR="00BA37A0">
        <w:t>marras</w:t>
      </w:r>
      <w:r w:rsidRPr="00757B50">
        <w:t>kuuta 2025 neuvoston ensimmäisen käsittelyn kannasta Euroopan parlamentin ja neuvoston asetuksen antamiseksi lelujen turvallisuudesta ja direktiivin 2009/48/EY kumoamisesta</w:t>
      </w:r>
      <w:bookmarkEnd w:id="5"/>
      <w:r w:rsidRPr="00757B50">
        <w:t xml:space="preserve"> </w:t>
      </w:r>
      <w:bookmarkStart w:id="6" w:name="References"/>
      <w:r w:rsidRPr="00757B50">
        <w:t>(09663/1/2025 – C10-0251/2025 – 2023/0290(COD))</w:t>
      </w:r>
      <w:bookmarkEnd w:id="6"/>
    </w:p>
    <w:p w14:paraId="06C01FF9" w14:textId="77777777" w:rsidR="00084E65" w:rsidRPr="00757B50" w:rsidRDefault="00084E65" w:rsidP="00084E65">
      <w:pPr>
        <w:pStyle w:val="NormalBold"/>
        <w:widowControl/>
      </w:pPr>
      <w:r w:rsidRPr="00757B50">
        <w:t>(Tavallinen lainsäätämisjärjestys: toinen käsittely)</w:t>
      </w:r>
    </w:p>
    <w:p w14:paraId="13974510" w14:textId="77777777" w:rsidR="00084E65" w:rsidRPr="00757B50" w:rsidRDefault="00084E65" w:rsidP="002B59AB">
      <w:pPr>
        <w:pStyle w:val="EPComma"/>
        <w:widowControl/>
      </w:pPr>
      <w:r w:rsidRPr="00757B50">
        <w:rPr>
          <w:i/>
        </w:rPr>
        <w:t>Euroopan parlamentti</w:t>
      </w:r>
      <w:r w:rsidRPr="00757B50">
        <w:t>, joka</w:t>
      </w:r>
    </w:p>
    <w:p w14:paraId="2D4133BB" w14:textId="77777777" w:rsidR="00084E65" w:rsidRPr="00757B50" w:rsidRDefault="00084E65" w:rsidP="002B59AB">
      <w:pPr>
        <w:pStyle w:val="NormalHanging12a"/>
        <w:widowControl/>
      </w:pPr>
      <w:r w:rsidRPr="00757B50">
        <w:t>–</w:t>
      </w:r>
      <w:r w:rsidRPr="00757B50">
        <w:tab/>
        <w:t>ottaa huomioon neuvoston ensimmäisen käsittelyn kannan (09663/1/2025 – C10</w:t>
      </w:r>
      <w:r w:rsidRPr="00757B50">
        <w:noBreakHyphen/>
        <w:t>0251/2025),</w:t>
      </w:r>
    </w:p>
    <w:p w14:paraId="396A5A43" w14:textId="77777777" w:rsidR="00084E65" w:rsidRPr="00757B50" w:rsidRDefault="00084E65" w:rsidP="002B59AB">
      <w:pPr>
        <w:pStyle w:val="NormalHanging12a"/>
        <w:widowControl/>
      </w:pPr>
      <w:r w:rsidRPr="00757B50">
        <w:t>–</w:t>
      </w:r>
      <w:r w:rsidRPr="00757B50">
        <w:tab/>
        <w:t>ottaa huomioon Euroopan talous- ja sosiaalikomitean 13. joulukuuta 2023 antaman lausunnon</w:t>
      </w:r>
      <w:r w:rsidRPr="00757B50">
        <w:rPr>
          <w:rStyle w:val="FootnoteReference"/>
        </w:rPr>
        <w:footnoteReference w:id="1"/>
      </w:r>
      <w:r w:rsidRPr="00757B50">
        <w:t>,</w:t>
      </w:r>
    </w:p>
    <w:p w14:paraId="40158133" w14:textId="77777777" w:rsidR="00084E65" w:rsidRPr="00757B50" w:rsidRDefault="00084E65" w:rsidP="002B59AB">
      <w:pPr>
        <w:pStyle w:val="NormalHanging12a"/>
        <w:widowControl/>
      </w:pPr>
      <w:r w:rsidRPr="00757B50">
        <w:t>–</w:t>
      </w:r>
      <w:r w:rsidRPr="00757B50">
        <w:tab/>
        <w:t>ottaa huomioon ensimmäisessä käsittelyssä</w:t>
      </w:r>
      <w:r w:rsidRPr="00757B50">
        <w:rPr>
          <w:rStyle w:val="FootnoteReference"/>
        </w:rPr>
        <w:footnoteReference w:id="2"/>
      </w:r>
      <w:r w:rsidRPr="00757B50">
        <w:t xml:space="preserve"> vahvistamansa kannan komission ehdotuksesta Euroopan parlamentille ja neuvostolle (COM(2023)0462),</w:t>
      </w:r>
    </w:p>
    <w:p w14:paraId="140A5899" w14:textId="77777777" w:rsidR="00084E65" w:rsidRPr="00757B50" w:rsidRDefault="00084E65" w:rsidP="002B59AB">
      <w:pPr>
        <w:pStyle w:val="NormalHanging12a"/>
        <w:widowControl/>
      </w:pPr>
      <w:r w:rsidRPr="00757B50">
        <w:t>–</w:t>
      </w:r>
      <w:r w:rsidRPr="00757B50">
        <w:tab/>
        <w:t>ottaa huomioon Euroopan unionin toiminnasta tehdyn sopimuksen 294 artiklan 7 kohdan,</w:t>
      </w:r>
    </w:p>
    <w:p w14:paraId="6BF59B9A" w14:textId="77777777" w:rsidR="00084E65" w:rsidRPr="00757B50" w:rsidRDefault="00084E65" w:rsidP="002B59AB">
      <w:pPr>
        <w:pStyle w:val="NormalHanging12a"/>
        <w:widowControl/>
      </w:pPr>
      <w:r w:rsidRPr="00757B50">
        <w:t>–</w:t>
      </w:r>
      <w:r w:rsidRPr="00757B50">
        <w:tab/>
        <w:t>ottaa huomioon asiasta vastaavan valiokunnan työjärjestyksen 75 artiklan 4 kohdan mukaisesti hyväksymän alustavan sopimuksen,</w:t>
      </w:r>
    </w:p>
    <w:p w14:paraId="485F61B9" w14:textId="77777777" w:rsidR="00084E65" w:rsidRPr="00757B50" w:rsidRDefault="00084E65" w:rsidP="002B59AB">
      <w:pPr>
        <w:pStyle w:val="NormalHanging12a"/>
        <w:widowControl/>
      </w:pPr>
      <w:r w:rsidRPr="00757B50">
        <w:t>–</w:t>
      </w:r>
      <w:r w:rsidRPr="00757B50">
        <w:tab/>
        <w:t>ottaa huomioon työjärjestyksen 68 artiklan,</w:t>
      </w:r>
    </w:p>
    <w:p w14:paraId="0E34DCF0" w14:textId="77777777" w:rsidR="00084E65" w:rsidRPr="00757B50" w:rsidRDefault="00084E65" w:rsidP="002B59AB">
      <w:pPr>
        <w:pStyle w:val="NormalHanging12a"/>
        <w:widowControl/>
      </w:pPr>
      <w:r w:rsidRPr="00757B50">
        <w:t>–</w:t>
      </w:r>
      <w:r w:rsidRPr="00757B50">
        <w:tab/>
        <w:t>ottaa huomioon sisämarkkina- ja kuluttajansuojavaliokunnan suosituksen toiseen käsittelyyn (A10-0227/2025),</w:t>
      </w:r>
    </w:p>
    <w:p w14:paraId="1D0C97CA" w14:textId="77777777" w:rsidR="00084E65" w:rsidRPr="00757B50" w:rsidRDefault="00084E65" w:rsidP="002B59AB">
      <w:pPr>
        <w:pStyle w:val="NormalHanging12a"/>
        <w:widowControl/>
      </w:pPr>
      <w:r w:rsidRPr="00757B50">
        <w:t>1.</w:t>
      </w:r>
      <w:r w:rsidRPr="00757B50">
        <w:tab/>
        <w:t>hyväksyy neuvoston ensimmäisen käsittelyn kannan;</w:t>
      </w:r>
    </w:p>
    <w:p w14:paraId="0727E77E" w14:textId="77777777" w:rsidR="00084E65" w:rsidRPr="00757B50" w:rsidRDefault="00084E65" w:rsidP="002B59AB">
      <w:pPr>
        <w:pStyle w:val="NormalHanging12a"/>
        <w:widowControl/>
      </w:pPr>
      <w:r w:rsidRPr="00757B50">
        <w:t>2.</w:t>
      </w:r>
      <w:r w:rsidRPr="00757B50">
        <w:tab/>
        <w:t xml:space="preserve">panee merkille tämän päätöslauselman liitteenä olevan komission lausuman, joka julkaistaan </w:t>
      </w:r>
      <w:r w:rsidRPr="00757B50">
        <w:rPr>
          <w:i/>
        </w:rPr>
        <w:t>Euroopan unionin virallisen lehden</w:t>
      </w:r>
      <w:r w:rsidRPr="00757B50">
        <w:t xml:space="preserve"> C-sarjassa;</w:t>
      </w:r>
    </w:p>
    <w:p w14:paraId="20E88EB6" w14:textId="77777777" w:rsidR="00084E65" w:rsidRPr="00757B50" w:rsidRDefault="00084E65" w:rsidP="002B59AB">
      <w:pPr>
        <w:pStyle w:val="NormalHanging12a"/>
        <w:widowControl/>
      </w:pPr>
      <w:r w:rsidRPr="00757B50">
        <w:lastRenderedPageBreak/>
        <w:t>3.</w:t>
      </w:r>
      <w:r w:rsidRPr="00757B50">
        <w:tab/>
        <w:t>toteaa, että säädös annetaan neuvoston kannan mukaisesti;</w:t>
      </w:r>
    </w:p>
    <w:p w14:paraId="14B7AFF7" w14:textId="77777777" w:rsidR="00084E65" w:rsidRPr="00757B50" w:rsidRDefault="00084E65" w:rsidP="002B59AB">
      <w:pPr>
        <w:pStyle w:val="NormalHanging12a"/>
        <w:widowControl/>
      </w:pPr>
      <w:r w:rsidRPr="00757B50">
        <w:t>4.</w:t>
      </w:r>
      <w:r w:rsidRPr="00757B50">
        <w:tab/>
        <w:t>kehottaa puhemiestä allekirjoittamaan säädöksen yhdessä neuvoston puheenjohtajan kanssa Euroopan unionin toiminnasta tehdyn sopimuksen 297 artiklan 1 kohdan mukaisesti;</w:t>
      </w:r>
    </w:p>
    <w:p w14:paraId="65E65405" w14:textId="77777777" w:rsidR="00084E65" w:rsidRPr="00757B50" w:rsidRDefault="00084E65" w:rsidP="002B59AB">
      <w:pPr>
        <w:pStyle w:val="NormalHanging12a"/>
        <w:widowControl/>
      </w:pPr>
      <w:r w:rsidRPr="00757B50">
        <w:t>5.</w:t>
      </w:r>
      <w:r w:rsidRPr="00757B50">
        <w:tab/>
        <w:t xml:space="preserve">kehottaa pääsihteeriä allekirjoittamaan säädöksen, kun on tarkistettu, että kaikki menettelyt on suoritettu asianmukaisesti, ja julkaisemaan sen yhteisymmärryksessä neuvoston pääsihteerin kanssa </w:t>
      </w:r>
      <w:r w:rsidRPr="00757B50">
        <w:rPr>
          <w:i/>
        </w:rPr>
        <w:t>Euroopan unionin virallisessa lehdessä</w:t>
      </w:r>
      <w:r w:rsidRPr="00757B50">
        <w:t>;</w:t>
      </w:r>
    </w:p>
    <w:p w14:paraId="503233FC" w14:textId="77777777" w:rsidR="00084E65" w:rsidRPr="00757B50" w:rsidRDefault="00084E65" w:rsidP="002B59AB">
      <w:pPr>
        <w:pStyle w:val="NormalHanging12a"/>
        <w:widowControl/>
      </w:pPr>
      <w:r w:rsidRPr="00757B50">
        <w:t>6.</w:t>
      </w:r>
      <w:r w:rsidRPr="00757B50">
        <w:tab/>
        <w:t>kehottaa puhemiestä välittämään parlamentin kannan neuvostolle ja komissiolle sekä kansallisille parlamenteille.</w:t>
      </w:r>
    </w:p>
    <w:p w14:paraId="3101212A" w14:textId="4CE9E279" w:rsidR="00084E65" w:rsidRPr="00757B50" w:rsidRDefault="00084E65" w:rsidP="002B59AB">
      <w:pPr>
        <w:pStyle w:val="PageHeading"/>
        <w:widowControl/>
        <w:jc w:val="left"/>
        <w:sectPr w:rsidR="00084E65" w:rsidRPr="00757B50" w:rsidSect="00757B50">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16FE7A" w14:textId="2E13D758" w:rsidR="00BA37A0" w:rsidRPr="00BA37A0" w:rsidRDefault="00084E65" w:rsidP="002B59AB">
      <w:pPr>
        <w:pStyle w:val="PageHeading"/>
        <w:widowControl/>
        <w:jc w:val="right"/>
        <w:outlineLvl w:val="0"/>
        <w:rPr>
          <w:rFonts w:ascii="Times New Roman" w:hAnsi="Times New Roman" w:cs="Times New Roman"/>
          <w:b w:val="0"/>
          <w:bCs/>
        </w:rPr>
      </w:pPr>
      <w:bookmarkStart w:id="7" w:name="_Toc214528142"/>
      <w:r w:rsidRPr="00BA37A0">
        <w:rPr>
          <w:rFonts w:ascii="Times New Roman" w:hAnsi="Times New Roman" w:cs="Times New Roman"/>
          <w:b w:val="0"/>
          <w:bCs/>
        </w:rPr>
        <w:lastRenderedPageBreak/>
        <w:t>LAINSÄÄDÄNTÖPÄÄTÖSLAUSELMAN LIITE</w:t>
      </w:r>
    </w:p>
    <w:p w14:paraId="13622133" w14:textId="1AF93612" w:rsidR="00084E65" w:rsidRPr="002B59AB" w:rsidRDefault="00084E65" w:rsidP="002B59AB">
      <w:pPr>
        <w:pStyle w:val="PageHeading"/>
        <w:widowControl/>
        <w:outlineLvl w:val="0"/>
        <w:rPr>
          <w:rFonts w:ascii="Times New Roman" w:hAnsi="Times New Roman" w:cs="Times New Roman"/>
        </w:rPr>
      </w:pPr>
      <w:r w:rsidRPr="00BA37A0">
        <w:rPr>
          <w:rFonts w:ascii="Times New Roman" w:hAnsi="Times New Roman" w:cs="Times New Roman"/>
        </w:rPr>
        <w:t>KOMISSION LAUSUMA</w:t>
      </w:r>
      <w:bookmarkEnd w:id="7"/>
      <w:r w:rsidR="002B59AB">
        <w:rPr>
          <w:rFonts w:ascii="Times New Roman" w:hAnsi="Times New Roman" w:cs="Times New Roman"/>
        </w:rPr>
        <w:t xml:space="preserve"> </w:t>
      </w:r>
      <w:r w:rsidR="002B59AB" w:rsidRPr="00CC4560">
        <w:rPr>
          <w:rFonts w:ascii="Times New Roman" w:hAnsi="Times New Roman" w:cs="Times New Roman"/>
        </w:rPr>
        <w:t xml:space="preserve">ASETUKSEN </w:t>
      </w:r>
      <w:r w:rsidR="005B681C">
        <w:rPr>
          <w:rFonts w:ascii="Times New Roman" w:hAnsi="Times New Roman" w:cs="Times New Roman"/>
        </w:rPr>
        <w:t xml:space="preserve">(EU) </w:t>
      </w:r>
      <w:r w:rsidR="002B59AB" w:rsidRPr="00CC4560">
        <w:rPr>
          <w:rFonts w:ascii="Times New Roman" w:hAnsi="Times New Roman" w:cs="Times New Roman"/>
          <w:bCs/>
        </w:rPr>
        <w:t>2025/</w:t>
      </w:r>
      <w:r w:rsidR="005B681C">
        <w:rPr>
          <w:rFonts w:ascii="Times New Roman" w:hAnsi="Times New Roman" w:cs="Times New Roman"/>
          <w:bCs/>
        </w:rPr>
        <w:t xml:space="preserve">2509 </w:t>
      </w:r>
      <w:r w:rsidR="002B59AB" w:rsidRPr="00CC4560">
        <w:rPr>
          <w:rFonts w:ascii="Times New Roman" w:hAnsi="Times New Roman" w:cs="Times New Roman"/>
          <w:bCs/>
        </w:rPr>
        <w:t>HYVÄKSYMISE</w:t>
      </w:r>
      <w:r w:rsidR="00931275" w:rsidRPr="00CC4560">
        <w:rPr>
          <w:rFonts w:ascii="Times New Roman" w:hAnsi="Times New Roman" w:cs="Times New Roman"/>
          <w:bCs/>
        </w:rPr>
        <w:t>N YHTEYDESSÄ</w:t>
      </w:r>
    </w:p>
    <w:p w14:paraId="4367D0D1" w14:textId="0D167FE1" w:rsidR="00084E65" w:rsidRPr="00757B50" w:rsidRDefault="00084E65" w:rsidP="002B59AB">
      <w:pPr>
        <w:widowControl/>
        <w:rPr>
          <w:noProof/>
        </w:rPr>
      </w:pPr>
      <w:bookmarkStart w:id="8" w:name="_Hlk196383635"/>
      <w:r w:rsidRPr="00757B50">
        <w:t>Komissio arvioi säännöllisesti ja järjestelmällisesti vaarallisten kemikaalien esiintymistä leluissa ottaen huomioon saatavilla olevan tieteellisen näytön, jotta voidaan mukauttaa tiettyjen kemiallisten aineiden tai seosten esiintymistä leluissa koskevia raja-arvoja tai edellytyksiä lelujen turvallisuudesta annetun asetuksen (EU) 2025/</w:t>
      </w:r>
      <w:r w:rsidR="005B681C">
        <w:t>2509</w:t>
      </w:r>
      <w:r w:rsidRPr="00757B50">
        <w:t xml:space="preserve"> 46 artiklan mukaisesti. Tätä varten komissio pyytää 12 kuukauden kuluessa tämän asetuksen voimaantulosta Euroopan kemikaalivirastoa laatimaan lausunnon leluissa olevien </w:t>
      </w:r>
      <w:proofErr w:type="spellStart"/>
      <w:r w:rsidRPr="00757B50">
        <w:t>nitrosamiinien</w:t>
      </w:r>
      <w:proofErr w:type="spellEnd"/>
      <w:r w:rsidRPr="00757B50">
        <w:t xml:space="preserve"> ja </w:t>
      </w:r>
      <w:proofErr w:type="spellStart"/>
      <w:r w:rsidRPr="00757B50">
        <w:t>nitrosoituvien</w:t>
      </w:r>
      <w:proofErr w:type="spellEnd"/>
      <w:r w:rsidRPr="00757B50">
        <w:t xml:space="preserve"> aineiden turvallisuudesta ottaen huomioon kokonaisaltistuksen. Samaa tarkoitusta varten komissio pyytää 24 kuukauden kuluessa tämän asetuksen voimaantulosta Euroopan kemikaalivirastoa laatimaan lausunnon leluissa olevien lyijyn, kadmiumin, elohopean ja kuusiarvoisen kromin turvallisuudesta ottaen huomioon kokonaisaltistuksen.</w:t>
      </w:r>
      <w:bookmarkEnd w:id="8"/>
    </w:p>
    <w:sectPr w:rsidR="00084E65" w:rsidRPr="00757B50" w:rsidSect="00757B50">
      <w:headerReference w:type="even" r:id="rId11"/>
      <w:headerReference w:type="default" r:id="rId12"/>
      <w:footerReference w:type="even"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430A2" w14:textId="77777777" w:rsidR="006F537C" w:rsidRPr="00757B50" w:rsidRDefault="006F537C">
      <w:r w:rsidRPr="00757B50">
        <w:separator/>
      </w:r>
    </w:p>
  </w:endnote>
  <w:endnote w:type="continuationSeparator" w:id="0">
    <w:p w14:paraId="43226EF5" w14:textId="77777777" w:rsidR="006F537C" w:rsidRPr="00757B50" w:rsidRDefault="006F537C">
      <w:r w:rsidRPr="00757B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CA598" w14:textId="77777777" w:rsidR="00084E65" w:rsidRPr="00757B50" w:rsidRDefault="00084E65" w:rsidP="00BF2C5B">
    <w:pPr>
      <w:pStyle w:val="EPFooter"/>
    </w:pPr>
    <w:r w:rsidRPr="00757B50">
      <w:t>PE</w:t>
    </w:r>
    <w:r w:rsidRPr="00757B50">
      <w:rPr>
        <w:rStyle w:val="HideTWBExt"/>
      </w:rPr>
      <w:t>&lt;</w:t>
    </w:r>
    <w:proofErr w:type="spellStart"/>
    <w:r w:rsidRPr="00757B50">
      <w:rPr>
        <w:rStyle w:val="HideTWBExt"/>
      </w:rPr>
      <w:t>NoPE</w:t>
    </w:r>
    <w:proofErr w:type="spellEnd"/>
    <w:r w:rsidRPr="00757B50">
      <w:rPr>
        <w:rStyle w:val="HideTWBExt"/>
      </w:rPr>
      <w:t>&gt;</w:t>
    </w:r>
    <w:r w:rsidRPr="00757B50">
      <w:t>779.456</w:t>
    </w:r>
    <w:r w:rsidRPr="00757B50">
      <w:rPr>
        <w:rStyle w:val="HideTWBExt"/>
      </w:rPr>
      <w:t>&lt;/</w:t>
    </w:r>
    <w:proofErr w:type="spellStart"/>
    <w:r w:rsidRPr="00757B50">
      <w:rPr>
        <w:rStyle w:val="HideTWBExt"/>
      </w:rPr>
      <w:t>NoPE</w:t>
    </w:r>
    <w:proofErr w:type="spellEnd"/>
    <w:r w:rsidRPr="00757B50">
      <w:rPr>
        <w:rStyle w:val="HideTWBExt"/>
      </w:rPr>
      <w:t>&gt;&lt;Version&gt;</w:t>
    </w:r>
    <w:r w:rsidRPr="00757B50">
      <w:t>v02-00</w:t>
    </w:r>
    <w:r w:rsidRPr="00757B50">
      <w:rPr>
        <w:rStyle w:val="HideTWBExt"/>
      </w:rPr>
      <w:t>&lt;/Version&gt;</w:t>
    </w:r>
    <w:r w:rsidRPr="00757B50">
      <w:tab/>
    </w:r>
    <w:r w:rsidRPr="00757B50">
      <w:fldChar w:fldCharType="begin"/>
    </w:r>
    <w:r w:rsidRPr="00757B50">
      <w:instrText xml:space="preserve"> PAGE  \* MERGEFORMAT </w:instrText>
    </w:r>
    <w:r w:rsidRPr="00757B50">
      <w:fldChar w:fldCharType="separate"/>
    </w:r>
    <w:r w:rsidRPr="00757B50">
      <w:rPr>
        <w:noProof/>
      </w:rPr>
      <w:t>2</w:t>
    </w:r>
    <w:r w:rsidRPr="00757B50">
      <w:fldChar w:fldCharType="end"/>
    </w:r>
    <w:r w:rsidRPr="00757B50">
      <w:t>/</w:t>
    </w:r>
    <w:fldSimple w:instr=" NUMPAGES  \* MERGEFORMAT ">
      <w:r w:rsidRPr="00757B50">
        <w:rPr>
          <w:noProof/>
        </w:rPr>
        <w:t>11</w:t>
      </w:r>
    </w:fldSimple>
    <w:r w:rsidRPr="00757B50">
      <w:tab/>
    </w:r>
    <w:r w:rsidRPr="00757B50">
      <w:rPr>
        <w:rStyle w:val="HideTWBExt"/>
      </w:rPr>
      <w:t>&lt;PathFdR&gt;</w:t>
    </w:r>
    <w:r w:rsidRPr="00757B50">
      <w:t>RR\1331920FI.docx</w:t>
    </w:r>
    <w:r w:rsidRPr="00757B50">
      <w:rPr>
        <w:rStyle w:val="HideTWBExt"/>
      </w:rPr>
      <w:t>&lt;/</w:t>
    </w:r>
    <w:proofErr w:type="spellStart"/>
    <w:r w:rsidRPr="00757B50">
      <w:rPr>
        <w:rStyle w:val="HideTWBExt"/>
      </w:rPr>
      <w:t>PathFdR</w:t>
    </w:r>
    <w:proofErr w:type="spellEnd"/>
    <w:r w:rsidRPr="00757B50">
      <w:rPr>
        <w:rStyle w:val="HideTWBExt"/>
      </w:rPr>
      <w:t>&gt;</w:t>
    </w:r>
  </w:p>
  <w:p w14:paraId="4449A4CA" w14:textId="77777777" w:rsidR="00084E65" w:rsidRPr="00757B50" w:rsidRDefault="00084E65" w:rsidP="00BF2C5B">
    <w:pPr>
      <w:pStyle w:val="EPFooter2"/>
    </w:pPr>
    <w:r w:rsidRPr="00757B50">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F6891" w14:textId="77777777" w:rsidR="00084E65" w:rsidRPr="00757B50" w:rsidRDefault="00084E65" w:rsidP="00BF2C5B">
    <w:pPr>
      <w:pStyle w:val="EPFooter"/>
    </w:pPr>
    <w:r w:rsidRPr="00757B50">
      <w:rPr>
        <w:rStyle w:val="HideTWBExt"/>
      </w:rPr>
      <w:t>&lt;PathFdR&gt;</w:t>
    </w:r>
    <w:r w:rsidRPr="00757B50">
      <w:t>RR\1331920FI.docx</w:t>
    </w:r>
    <w:r w:rsidRPr="00757B50">
      <w:rPr>
        <w:rStyle w:val="HideTWBExt"/>
      </w:rPr>
      <w:t>&lt;/</w:t>
    </w:r>
    <w:proofErr w:type="spellStart"/>
    <w:r w:rsidRPr="00757B50">
      <w:rPr>
        <w:rStyle w:val="HideTWBExt"/>
      </w:rPr>
      <w:t>PathFdR</w:t>
    </w:r>
    <w:proofErr w:type="spellEnd"/>
    <w:r w:rsidRPr="00757B50">
      <w:rPr>
        <w:rStyle w:val="HideTWBExt"/>
      </w:rPr>
      <w:t>&gt;</w:t>
    </w:r>
    <w:r w:rsidRPr="00757B50">
      <w:tab/>
    </w:r>
    <w:r w:rsidRPr="00757B50">
      <w:tab/>
      <w:t>PE</w:t>
    </w:r>
    <w:r w:rsidRPr="00757B50">
      <w:rPr>
        <w:rStyle w:val="HideTWBExt"/>
      </w:rPr>
      <w:t>&lt;</w:t>
    </w:r>
    <w:proofErr w:type="spellStart"/>
    <w:r w:rsidRPr="00757B50">
      <w:rPr>
        <w:rStyle w:val="HideTWBExt"/>
      </w:rPr>
      <w:t>NoPE</w:t>
    </w:r>
    <w:proofErr w:type="spellEnd"/>
    <w:r w:rsidRPr="00757B50">
      <w:rPr>
        <w:rStyle w:val="HideTWBExt"/>
      </w:rPr>
      <w:t>&gt;</w:t>
    </w:r>
    <w:r w:rsidRPr="00757B50">
      <w:t>779.456</w:t>
    </w:r>
    <w:r w:rsidRPr="00757B50">
      <w:rPr>
        <w:rStyle w:val="HideTWBExt"/>
      </w:rPr>
      <w:t>&lt;/</w:t>
    </w:r>
    <w:proofErr w:type="spellStart"/>
    <w:r w:rsidRPr="00757B50">
      <w:rPr>
        <w:rStyle w:val="HideTWBExt"/>
      </w:rPr>
      <w:t>NoPE</w:t>
    </w:r>
    <w:proofErr w:type="spellEnd"/>
    <w:r w:rsidRPr="00757B50">
      <w:rPr>
        <w:rStyle w:val="HideTWBExt"/>
      </w:rPr>
      <w:t>&gt;&lt;Version&gt;</w:t>
    </w:r>
    <w:r w:rsidRPr="00757B50">
      <w:t>v02-00</w:t>
    </w:r>
    <w:r w:rsidRPr="00757B50">
      <w:rPr>
        <w:rStyle w:val="HideTWBExt"/>
      </w:rPr>
      <w:t>&lt;/Version&gt;</w:t>
    </w:r>
  </w:p>
  <w:p w14:paraId="218B5E51" w14:textId="77777777" w:rsidR="00084E65" w:rsidRPr="00757B50" w:rsidRDefault="00084E65" w:rsidP="00BF2C5B">
    <w:pPr>
      <w:pStyle w:val="EPFooter2"/>
    </w:pPr>
    <w:r w:rsidRPr="00757B50">
      <w:t>FI</w:t>
    </w:r>
    <w:r w:rsidRPr="00757B50">
      <w:tab/>
    </w:r>
    <w:r w:rsidRPr="00757B50">
      <w:rPr>
        <w:b w:val="0"/>
        <w:i/>
        <w:color w:val="C0C0C0"/>
        <w:sz w:val="22"/>
      </w:rPr>
      <w:t>Moninaisuudessaan yhtenäinen</w:t>
    </w:r>
    <w:r w:rsidRPr="00757B50">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63114" w14:textId="77777777" w:rsidR="00064002" w:rsidRPr="00757B50"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9101E" w14:textId="77777777" w:rsidR="00064002" w:rsidRPr="00757B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7947A" w14:textId="77777777" w:rsidR="006F537C" w:rsidRPr="00757B50" w:rsidRDefault="006F537C">
      <w:r w:rsidRPr="00757B50">
        <w:separator/>
      </w:r>
    </w:p>
  </w:footnote>
  <w:footnote w:type="continuationSeparator" w:id="0">
    <w:p w14:paraId="6B888FF2" w14:textId="77777777" w:rsidR="006F537C" w:rsidRPr="00757B50" w:rsidRDefault="006F537C">
      <w:r w:rsidRPr="00757B50">
        <w:continuationSeparator/>
      </w:r>
    </w:p>
  </w:footnote>
  <w:footnote w:id="1">
    <w:p w14:paraId="2A20B64D" w14:textId="0B3C4D63" w:rsidR="00084E65" w:rsidRPr="00757B50" w:rsidRDefault="00084E65" w:rsidP="00757B50">
      <w:pPr>
        <w:pStyle w:val="FootnoteText"/>
        <w:ind w:left="567" w:hanging="567"/>
        <w:rPr>
          <w:sz w:val="24"/>
          <w:lang w:val="fi-FI"/>
        </w:rPr>
      </w:pPr>
      <w:r w:rsidRPr="00757B50">
        <w:rPr>
          <w:rStyle w:val="FootnoteReference"/>
          <w:sz w:val="24"/>
          <w:lang w:val="fi-FI"/>
        </w:rPr>
        <w:footnoteRef/>
      </w:r>
      <w:r w:rsidR="00757B50" w:rsidRPr="00757B50">
        <w:rPr>
          <w:sz w:val="24"/>
          <w:lang w:val="fi-FI"/>
        </w:rPr>
        <w:t xml:space="preserve"> </w:t>
      </w:r>
      <w:r w:rsidR="00757B50" w:rsidRPr="00757B50">
        <w:rPr>
          <w:sz w:val="24"/>
          <w:lang w:val="fi-FI"/>
        </w:rPr>
        <w:tab/>
      </w:r>
      <w:r w:rsidRPr="00757B50">
        <w:rPr>
          <w:sz w:val="24"/>
          <w:lang w:val="fi-FI"/>
        </w:rPr>
        <w:t>EUVL C</w:t>
      </w:r>
      <w:r w:rsidR="005B681C">
        <w:rPr>
          <w:sz w:val="24"/>
          <w:lang w:val="fi-FI"/>
        </w:rPr>
        <w:t>,</w:t>
      </w:r>
      <w:r w:rsidRPr="00757B50">
        <w:rPr>
          <w:sz w:val="24"/>
          <w:lang w:val="fi-FI"/>
        </w:rPr>
        <w:t xml:space="preserve"> C/2024/1577, 5.3.2024, ELI: http://data.europa.eu/eli/C/2024/1577/oj.</w:t>
      </w:r>
    </w:p>
  </w:footnote>
  <w:footnote w:id="2">
    <w:p w14:paraId="43FE6198" w14:textId="237191E1" w:rsidR="00084E65" w:rsidRPr="00757B50" w:rsidRDefault="00084E65" w:rsidP="00757B50">
      <w:pPr>
        <w:pStyle w:val="FootnoteText"/>
        <w:ind w:left="567" w:hanging="567"/>
        <w:rPr>
          <w:sz w:val="24"/>
          <w:lang w:val="fi-FI"/>
        </w:rPr>
      </w:pPr>
      <w:r w:rsidRPr="00757B50">
        <w:rPr>
          <w:rStyle w:val="FootnoteReference"/>
          <w:sz w:val="24"/>
          <w:lang w:val="fi-FI"/>
        </w:rPr>
        <w:footnoteRef/>
      </w:r>
      <w:r w:rsidR="00757B50" w:rsidRPr="00757B50">
        <w:rPr>
          <w:sz w:val="24"/>
          <w:lang w:val="fi-FI"/>
        </w:rPr>
        <w:t xml:space="preserve"> </w:t>
      </w:r>
      <w:r w:rsidR="00757B50" w:rsidRPr="00757B50">
        <w:rPr>
          <w:sz w:val="24"/>
          <w:lang w:val="fi-FI"/>
        </w:rPr>
        <w:tab/>
      </w:r>
      <w:r w:rsidRPr="00757B50">
        <w:rPr>
          <w:sz w:val="24"/>
          <w:lang w:val="fi-FI"/>
        </w:rPr>
        <w:t>EUVL C</w:t>
      </w:r>
      <w:r w:rsidR="005B681C">
        <w:rPr>
          <w:sz w:val="24"/>
          <w:lang w:val="fi-FI"/>
        </w:rPr>
        <w:t>,</w:t>
      </w:r>
      <w:r w:rsidRPr="00757B50">
        <w:rPr>
          <w:sz w:val="24"/>
          <w:lang w:val="fi-FI"/>
        </w:rPr>
        <w:t xml:space="preserve"> C/2025/1032, 27.2.2025, ELI: http://data.europa.eu/eli/C/2025/1032/oj.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66C1D" w14:textId="77777777" w:rsidR="00064002" w:rsidRPr="00757B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1C7EC" w14:textId="77777777" w:rsidR="00064002" w:rsidRPr="00757B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1C935" w14:textId="77777777" w:rsidR="00064002" w:rsidRPr="00757B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5985058">
    <w:abstractNumId w:val="9"/>
  </w:num>
  <w:num w:numId="2" w16cid:durableId="198249109">
    <w:abstractNumId w:val="9"/>
  </w:num>
  <w:num w:numId="3" w16cid:durableId="628319697">
    <w:abstractNumId w:val="7"/>
  </w:num>
  <w:num w:numId="4" w16cid:durableId="607544648">
    <w:abstractNumId w:val="7"/>
  </w:num>
  <w:num w:numId="5" w16cid:durableId="1605765227">
    <w:abstractNumId w:val="6"/>
  </w:num>
  <w:num w:numId="6" w16cid:durableId="1455641025">
    <w:abstractNumId w:val="6"/>
  </w:num>
  <w:num w:numId="7" w16cid:durableId="761267652">
    <w:abstractNumId w:val="5"/>
  </w:num>
  <w:num w:numId="8" w16cid:durableId="1559438124">
    <w:abstractNumId w:val="5"/>
  </w:num>
  <w:num w:numId="9" w16cid:durableId="1682969677">
    <w:abstractNumId w:val="4"/>
  </w:num>
  <w:num w:numId="10" w16cid:durableId="401416682">
    <w:abstractNumId w:val="4"/>
  </w:num>
  <w:num w:numId="11" w16cid:durableId="1334533728">
    <w:abstractNumId w:val="8"/>
  </w:num>
  <w:num w:numId="12" w16cid:durableId="275714816">
    <w:abstractNumId w:val="8"/>
  </w:num>
  <w:num w:numId="13" w16cid:durableId="1774085889">
    <w:abstractNumId w:val="3"/>
  </w:num>
  <w:num w:numId="14" w16cid:durableId="129247387">
    <w:abstractNumId w:val="3"/>
  </w:num>
  <w:num w:numId="15" w16cid:durableId="1647196363">
    <w:abstractNumId w:val="2"/>
  </w:num>
  <w:num w:numId="16" w16cid:durableId="1622758163">
    <w:abstractNumId w:val="2"/>
  </w:num>
  <w:num w:numId="17" w16cid:durableId="1641690429">
    <w:abstractNumId w:val="1"/>
  </w:num>
  <w:num w:numId="18" w16cid:durableId="1023245108">
    <w:abstractNumId w:val="1"/>
  </w:num>
  <w:num w:numId="19" w16cid:durableId="339697178">
    <w:abstractNumId w:val="0"/>
  </w:num>
  <w:num w:numId="20" w16cid:durableId="475218968">
    <w:abstractNumId w:val="0"/>
  </w:num>
  <w:num w:numId="21" w16cid:durableId="1572082844">
    <w:abstractNumId w:val="9"/>
  </w:num>
  <w:num w:numId="22" w16cid:durableId="454719941">
    <w:abstractNumId w:val="7"/>
  </w:num>
  <w:num w:numId="23" w16cid:durableId="1728914854">
    <w:abstractNumId w:val="6"/>
  </w:num>
  <w:num w:numId="24" w16cid:durableId="490025131">
    <w:abstractNumId w:val="5"/>
  </w:num>
  <w:num w:numId="25" w16cid:durableId="2040810524">
    <w:abstractNumId w:val="4"/>
  </w:num>
  <w:num w:numId="26" w16cid:durableId="1739402815">
    <w:abstractNumId w:val="8"/>
  </w:num>
  <w:num w:numId="27" w16cid:durableId="1064641554">
    <w:abstractNumId w:val="3"/>
  </w:num>
  <w:num w:numId="28" w16cid:durableId="367342797">
    <w:abstractNumId w:val="2"/>
  </w:num>
  <w:num w:numId="29" w16cid:durableId="1459110203">
    <w:abstractNumId w:val="1"/>
  </w:num>
  <w:num w:numId="30" w16cid:durableId="297536836">
    <w:abstractNumId w:val="0"/>
  </w:num>
  <w:num w:numId="31" w16cid:durableId="1468622998">
    <w:abstractNumId w:val="9"/>
  </w:num>
  <w:num w:numId="32" w16cid:durableId="1273395584">
    <w:abstractNumId w:val="7"/>
  </w:num>
  <w:num w:numId="33" w16cid:durableId="72898552">
    <w:abstractNumId w:val="6"/>
  </w:num>
  <w:num w:numId="34" w16cid:durableId="1492016442">
    <w:abstractNumId w:val="5"/>
  </w:num>
  <w:num w:numId="35" w16cid:durableId="341397414">
    <w:abstractNumId w:val="4"/>
  </w:num>
  <w:num w:numId="36" w16cid:durableId="1486699875">
    <w:abstractNumId w:val="8"/>
  </w:num>
  <w:num w:numId="37" w16cid:durableId="1585604515">
    <w:abstractNumId w:val="3"/>
  </w:num>
  <w:num w:numId="38" w16cid:durableId="45687846">
    <w:abstractNumId w:val="2"/>
  </w:num>
  <w:num w:numId="39" w16cid:durableId="1982684692">
    <w:abstractNumId w:val="1"/>
  </w:num>
  <w:num w:numId="40" w16cid:durableId="1852451559">
    <w:abstractNumId w:val="0"/>
  </w:num>
  <w:num w:numId="41" w16cid:durableId="1230381915">
    <w:abstractNumId w:val="10"/>
  </w:num>
  <w:num w:numId="42" w16cid:durableId="603538420">
    <w:abstractNumId w:val="10"/>
  </w:num>
  <w:num w:numId="43" w16cid:durableId="635376579">
    <w:abstractNumId w:val="10"/>
  </w:num>
  <w:num w:numId="44" w16cid:durableId="15578580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7/2025"/>
    <w:docVar w:name="dvlangue" w:val="FI"/>
    <w:docVar w:name="dvnumam" w:val="0"/>
    <w:docVar w:name="dvpe" w:val="779.456"/>
    <w:docVar w:name="dvrapporteur" w:val="Esittelijä: "/>
    <w:docVar w:name="dvstar" w:val="***II"/>
    <w:docVar w:name="dvtitre" w:val="Euroopan parlamentin lainsäädäntöpäätöslauselma xx. xxxkuuta 2025 neuvoston ensimmäisen käsittelyn kannasta Euroopan parlamentin ja neuvoston asetuksen antamiseksi lelujen turvallisuudesta ja direktiivin 2009/48/EY kumoamisesta(09663/1/2025 – C10-0251/2025 – 2023/0290(COD))"/>
  </w:docVars>
  <w:rsids>
    <w:rsidRoot w:val="006F537C"/>
    <w:rsid w:val="00002272"/>
    <w:rsid w:val="00064002"/>
    <w:rsid w:val="000677B9"/>
    <w:rsid w:val="000831BA"/>
    <w:rsid w:val="00084E65"/>
    <w:rsid w:val="000A42CC"/>
    <w:rsid w:val="000E7DD9"/>
    <w:rsid w:val="000F4220"/>
    <w:rsid w:val="0010095E"/>
    <w:rsid w:val="00125B37"/>
    <w:rsid w:val="00187494"/>
    <w:rsid w:val="001F32AE"/>
    <w:rsid w:val="002767FF"/>
    <w:rsid w:val="0029763E"/>
    <w:rsid w:val="002B18FE"/>
    <w:rsid w:val="002B5493"/>
    <w:rsid w:val="002B59AB"/>
    <w:rsid w:val="0031031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3A44"/>
    <w:rsid w:val="00545827"/>
    <w:rsid w:val="00560270"/>
    <w:rsid w:val="005B681C"/>
    <w:rsid w:val="005C2568"/>
    <w:rsid w:val="005F1B17"/>
    <w:rsid w:val="006037C0"/>
    <w:rsid w:val="006631B6"/>
    <w:rsid w:val="00680577"/>
    <w:rsid w:val="006D78D8"/>
    <w:rsid w:val="006F537C"/>
    <w:rsid w:val="006F74FA"/>
    <w:rsid w:val="00731ADD"/>
    <w:rsid w:val="00734777"/>
    <w:rsid w:val="00747932"/>
    <w:rsid w:val="00751A4A"/>
    <w:rsid w:val="00756632"/>
    <w:rsid w:val="00757B50"/>
    <w:rsid w:val="00762C74"/>
    <w:rsid w:val="00786EC0"/>
    <w:rsid w:val="007D1690"/>
    <w:rsid w:val="007E22AD"/>
    <w:rsid w:val="00817416"/>
    <w:rsid w:val="00842779"/>
    <w:rsid w:val="00865F67"/>
    <w:rsid w:val="00881A7B"/>
    <w:rsid w:val="008840E5"/>
    <w:rsid w:val="00887B3E"/>
    <w:rsid w:val="008C2AC6"/>
    <w:rsid w:val="00930C23"/>
    <w:rsid w:val="00931275"/>
    <w:rsid w:val="0093193B"/>
    <w:rsid w:val="009509D8"/>
    <w:rsid w:val="00950B64"/>
    <w:rsid w:val="00981893"/>
    <w:rsid w:val="00A1687D"/>
    <w:rsid w:val="00A43E52"/>
    <w:rsid w:val="00A4678D"/>
    <w:rsid w:val="00A778C7"/>
    <w:rsid w:val="00AB441E"/>
    <w:rsid w:val="00AB6293"/>
    <w:rsid w:val="00AC72E7"/>
    <w:rsid w:val="00AE0928"/>
    <w:rsid w:val="00AF3B82"/>
    <w:rsid w:val="00B12E95"/>
    <w:rsid w:val="00B22876"/>
    <w:rsid w:val="00B558F0"/>
    <w:rsid w:val="00BA37A0"/>
    <w:rsid w:val="00BB2CD3"/>
    <w:rsid w:val="00BD48FE"/>
    <w:rsid w:val="00BD7BD8"/>
    <w:rsid w:val="00BE6ADC"/>
    <w:rsid w:val="00C05BFE"/>
    <w:rsid w:val="00C23CD4"/>
    <w:rsid w:val="00C61C0C"/>
    <w:rsid w:val="00C941CB"/>
    <w:rsid w:val="00CC2357"/>
    <w:rsid w:val="00CC4560"/>
    <w:rsid w:val="00CF071A"/>
    <w:rsid w:val="00D058B8"/>
    <w:rsid w:val="00D50FF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7C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4C0A4"/>
  <w15:chartTrackingRefBased/>
  <w15:docId w15:val="{CDA4AB19-49C0-4738-9639-F7C8CD6E6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84E6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84E65"/>
    <w:pPr>
      <w:spacing w:before="480" w:after="240"/>
    </w:pPr>
  </w:style>
  <w:style w:type="paragraph" w:customStyle="1" w:styleId="PageHeading">
    <w:name w:val="PageHeading"/>
    <w:basedOn w:val="Normal"/>
    <w:rsid w:val="00084E65"/>
    <w:pPr>
      <w:keepNext/>
      <w:spacing w:after="480"/>
      <w:jc w:val="center"/>
    </w:pPr>
    <w:rPr>
      <w:rFonts w:ascii="Arial" w:hAnsi="Arial" w:cs="Arial"/>
      <w:b/>
    </w:rPr>
  </w:style>
  <w:style w:type="paragraph" w:customStyle="1" w:styleId="NormalBold">
    <w:name w:val="NormalBold"/>
    <w:basedOn w:val="Normal"/>
    <w:rsid w:val="00084E65"/>
    <w:rPr>
      <w:b/>
    </w:rPr>
  </w:style>
  <w:style w:type="paragraph" w:customStyle="1" w:styleId="NormalHanging12a">
    <w:name w:val="NormalHanging12a"/>
    <w:basedOn w:val="Normal"/>
    <w:rsid w:val="00084E65"/>
    <w:pPr>
      <w:spacing w:after="240"/>
      <w:ind w:left="567" w:hanging="567"/>
    </w:pPr>
  </w:style>
  <w:style w:type="paragraph" w:styleId="Header">
    <w:name w:val="header"/>
    <w:basedOn w:val="Normal"/>
    <w:link w:val="HeaderChar"/>
    <w:rsid w:val="00084E65"/>
    <w:pPr>
      <w:tabs>
        <w:tab w:val="center" w:pos="4513"/>
        <w:tab w:val="right" w:pos="9026"/>
      </w:tabs>
    </w:pPr>
  </w:style>
  <w:style w:type="character" w:customStyle="1" w:styleId="HeaderChar">
    <w:name w:val="Header Char"/>
    <w:basedOn w:val="DefaultParagraphFont"/>
    <w:link w:val="Header"/>
    <w:rsid w:val="00084E65"/>
    <w:rPr>
      <w:sz w:val="24"/>
      <w:lang w:val="fi-FI"/>
    </w:rPr>
  </w:style>
  <w:style w:type="paragraph" w:customStyle="1" w:styleId="EPFooter">
    <w:name w:val="EPFooter"/>
    <w:basedOn w:val="Normal"/>
    <w:rsid w:val="00084E65"/>
    <w:pPr>
      <w:tabs>
        <w:tab w:val="center" w:pos="4535"/>
        <w:tab w:val="right" w:pos="9071"/>
      </w:tabs>
      <w:spacing w:before="240" w:after="240"/>
    </w:pPr>
    <w:rPr>
      <w:color w:val="010000"/>
      <w:sz w:val="22"/>
    </w:rPr>
  </w:style>
  <w:style w:type="paragraph" w:styleId="Footer">
    <w:name w:val="footer"/>
    <w:basedOn w:val="Normal"/>
    <w:link w:val="FooterChar"/>
    <w:rsid w:val="002B59AB"/>
    <w:pPr>
      <w:tabs>
        <w:tab w:val="center" w:pos="4513"/>
        <w:tab w:val="right" w:pos="9026"/>
      </w:tabs>
    </w:pPr>
  </w:style>
  <w:style w:type="character" w:customStyle="1" w:styleId="FooterChar">
    <w:name w:val="Footer Char"/>
    <w:basedOn w:val="DefaultParagraphFont"/>
    <w:link w:val="Footer"/>
    <w:rsid w:val="002B59AB"/>
    <w:rPr>
      <w:sz w:val="24"/>
      <w:lang w:val="fi-FI"/>
    </w:rPr>
  </w:style>
  <w:style w:type="paragraph" w:styleId="Revision">
    <w:name w:val="Revision"/>
    <w:hidden/>
    <w:uiPriority w:val="99"/>
    <w:semiHidden/>
    <w:rsid w:val="002B59AB"/>
    <w:rPr>
      <w:sz w:val="24"/>
      <w:lang w:val="fi-FI"/>
    </w:rPr>
  </w:style>
  <w:style w:type="character" w:styleId="CommentReference">
    <w:name w:val="annotation reference"/>
    <w:basedOn w:val="DefaultParagraphFont"/>
    <w:rsid w:val="002B59AB"/>
    <w:rPr>
      <w:sz w:val="16"/>
      <w:szCs w:val="16"/>
    </w:rPr>
  </w:style>
  <w:style w:type="paragraph" w:styleId="CommentText">
    <w:name w:val="annotation text"/>
    <w:basedOn w:val="Normal"/>
    <w:link w:val="CommentTextChar"/>
    <w:rsid w:val="002B59AB"/>
    <w:rPr>
      <w:sz w:val="20"/>
    </w:rPr>
  </w:style>
  <w:style w:type="character" w:customStyle="1" w:styleId="CommentTextChar">
    <w:name w:val="Comment Text Char"/>
    <w:basedOn w:val="DefaultParagraphFont"/>
    <w:link w:val="CommentText"/>
    <w:rsid w:val="002B59AB"/>
    <w:rPr>
      <w:lang w:val="fi-FI"/>
    </w:rPr>
  </w:style>
  <w:style w:type="paragraph" w:styleId="CommentSubject">
    <w:name w:val="annotation subject"/>
    <w:basedOn w:val="CommentText"/>
    <w:next w:val="CommentText"/>
    <w:link w:val="CommentSubjectChar"/>
    <w:rsid w:val="002B59AB"/>
    <w:rPr>
      <w:b/>
      <w:bCs/>
    </w:rPr>
  </w:style>
  <w:style w:type="character" w:customStyle="1" w:styleId="CommentSubjectChar">
    <w:name w:val="Comment Subject Char"/>
    <w:basedOn w:val="CommentTextChar"/>
    <w:link w:val="CommentSubject"/>
    <w:rsid w:val="002B59AB"/>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300</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2026-01-27T12:37:00Z</dcterms:created>
  <dcterms:modified xsi:type="dcterms:W3CDTF">2026-01-27T12:37:00Z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P10_TA(2025)0279_</vt:lpwstr>
  </property>
  <property fmtid="{D5CDD505-2E9C-101B-9397-08002B2CF9AE}" pid="4" name="&lt;Type&gt;">
    <vt:lpwstr>RR</vt:lpwstr>
  </property>
</Properties>
</file>