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066CE" w14:paraId="27EC08E3" w14:textId="77777777" w:rsidTr="0010095E">
        <w:trPr>
          <w:trHeight w:hRule="exact" w:val="1418"/>
        </w:trPr>
        <w:tc>
          <w:tcPr>
            <w:tcW w:w="6804" w:type="dxa"/>
            <w:shd w:val="clear" w:color="auto" w:fill="auto"/>
            <w:vAlign w:val="center"/>
          </w:tcPr>
          <w:p w14:paraId="27A5678C" w14:textId="77777777" w:rsidR="00751A4A" w:rsidRPr="00B066CE" w:rsidRDefault="00153ECD" w:rsidP="0010095E">
            <w:pPr>
              <w:pStyle w:val="EPName"/>
            </w:pPr>
            <w:r w:rsidRPr="00B066CE">
              <w:t>Parlement européen</w:t>
            </w:r>
          </w:p>
          <w:p w14:paraId="0F823BF5" w14:textId="77777777" w:rsidR="00751A4A" w:rsidRPr="00B066CE" w:rsidRDefault="005F1B17" w:rsidP="005F1B17">
            <w:pPr>
              <w:pStyle w:val="EPTerm"/>
              <w:rPr>
                <w:rStyle w:val="HideTWBExt"/>
                <w:noProof w:val="0"/>
                <w:vanish w:val="0"/>
                <w:color w:val="auto"/>
              </w:rPr>
            </w:pPr>
            <w:r w:rsidRPr="00B066CE">
              <w:t>2024</w:t>
            </w:r>
            <w:r w:rsidR="00817416" w:rsidRPr="00B066CE">
              <w:t>-202</w:t>
            </w:r>
            <w:r w:rsidRPr="00B066CE">
              <w:t>9</w:t>
            </w:r>
          </w:p>
        </w:tc>
        <w:tc>
          <w:tcPr>
            <w:tcW w:w="2268" w:type="dxa"/>
            <w:shd w:val="clear" w:color="auto" w:fill="auto"/>
          </w:tcPr>
          <w:p w14:paraId="1242CE2B" w14:textId="77777777" w:rsidR="00751A4A" w:rsidRPr="00B066CE" w:rsidRDefault="00187494" w:rsidP="0010095E">
            <w:pPr>
              <w:pStyle w:val="EPLogo"/>
            </w:pPr>
            <w:r w:rsidRPr="00B066CE">
              <w:rPr>
                <w:noProof/>
                <w:lang w:eastAsia="ja-JP"/>
              </w:rPr>
              <w:drawing>
                <wp:inline distT="0" distB="0" distL="0" distR="0" wp14:anchorId="78F23496" wp14:editId="7ED849C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51DA7F6" w14:textId="77777777" w:rsidR="00D058B8" w:rsidRPr="00B066CE" w:rsidRDefault="00D058B8" w:rsidP="004C5D52">
      <w:pPr>
        <w:pStyle w:val="LineTop"/>
      </w:pPr>
    </w:p>
    <w:p w14:paraId="7DC14462" w14:textId="77777777" w:rsidR="00680577" w:rsidRPr="00B066CE" w:rsidRDefault="00153ECD" w:rsidP="00680577">
      <w:pPr>
        <w:pStyle w:val="EPBodyTA1"/>
      </w:pPr>
      <w:r w:rsidRPr="00B066CE">
        <w:t>TEXTES ADOPTÉS</w:t>
      </w:r>
    </w:p>
    <w:p w14:paraId="7A695065" w14:textId="77777777" w:rsidR="00D058B8" w:rsidRPr="00B066CE" w:rsidRDefault="00D058B8" w:rsidP="00D058B8">
      <w:pPr>
        <w:pStyle w:val="LineBottom"/>
      </w:pPr>
    </w:p>
    <w:p w14:paraId="353E2901" w14:textId="33E02C5F" w:rsidR="00153ECD" w:rsidRPr="00B066CE" w:rsidRDefault="00153ECD" w:rsidP="00153ECD">
      <w:pPr>
        <w:pStyle w:val="ATHeading1"/>
      </w:pPr>
      <w:bookmarkStart w:id="0" w:name="TANumber"/>
      <w:r w:rsidRPr="00B066CE">
        <w:t>P10_TA(2025)</w:t>
      </w:r>
      <w:bookmarkEnd w:id="0"/>
      <w:r w:rsidR="00DE7953" w:rsidRPr="00B066CE">
        <w:t>0</w:t>
      </w:r>
      <w:r w:rsidR="00DE7953">
        <w:t>279</w:t>
      </w:r>
    </w:p>
    <w:p w14:paraId="2CB7DE03" w14:textId="77777777" w:rsidR="00153ECD" w:rsidRPr="00B066CE" w:rsidRDefault="00153ECD" w:rsidP="00153ECD">
      <w:pPr>
        <w:pStyle w:val="ATHeading2"/>
      </w:pPr>
      <w:bookmarkStart w:id="1" w:name="title"/>
      <w:r w:rsidRPr="00B066CE">
        <w:t>Sécurité des jouets et abrogation de la directive 2009/48/CE</w:t>
      </w:r>
      <w:bookmarkEnd w:id="1"/>
    </w:p>
    <w:p w14:paraId="24CCD9FB" w14:textId="77777777" w:rsidR="00153ECD" w:rsidRPr="00B066CE" w:rsidRDefault="00153ECD" w:rsidP="00153ECD">
      <w:pPr>
        <w:rPr>
          <w:i/>
          <w:vanish/>
        </w:rPr>
      </w:pPr>
      <w:r w:rsidRPr="00B066CE">
        <w:rPr>
          <w:i/>
        </w:rPr>
        <w:fldChar w:fldCharType="begin"/>
      </w:r>
      <w:r w:rsidRPr="00B066CE">
        <w:rPr>
          <w:i/>
        </w:rPr>
        <w:instrText xml:space="preserve"> TC"(</w:instrText>
      </w:r>
      <w:bookmarkStart w:id="2" w:name="DocNumber"/>
      <w:r w:rsidRPr="00B066CE">
        <w:rPr>
          <w:i/>
        </w:rPr>
        <w:instrText>A10-0227/2025</w:instrText>
      </w:r>
      <w:bookmarkEnd w:id="2"/>
      <w:r w:rsidRPr="00B066CE">
        <w:rPr>
          <w:i/>
        </w:rPr>
        <w:instrText xml:space="preserve"> - Rapporteure: Marion Walsmann)"\l3 \n&gt; \* MERGEFORMAT </w:instrText>
      </w:r>
      <w:r w:rsidRPr="00B066CE">
        <w:rPr>
          <w:i/>
        </w:rPr>
        <w:fldChar w:fldCharType="end"/>
      </w:r>
    </w:p>
    <w:p w14:paraId="61D33132" w14:textId="77777777" w:rsidR="00153ECD" w:rsidRPr="00B066CE" w:rsidRDefault="00153ECD" w:rsidP="00153ECD">
      <w:pPr>
        <w:rPr>
          <w:vanish/>
        </w:rPr>
      </w:pPr>
      <w:bookmarkStart w:id="3" w:name="Commission"/>
      <w:r w:rsidRPr="00B066CE">
        <w:rPr>
          <w:vanish/>
        </w:rPr>
        <w:t>Commission du marché intérieur et de la protection des consommateurs</w:t>
      </w:r>
      <w:bookmarkEnd w:id="3"/>
    </w:p>
    <w:p w14:paraId="7E134226" w14:textId="77777777" w:rsidR="00153ECD" w:rsidRPr="00B066CE" w:rsidRDefault="00153ECD" w:rsidP="00153ECD">
      <w:pPr>
        <w:rPr>
          <w:vanish/>
        </w:rPr>
      </w:pPr>
      <w:bookmarkStart w:id="4" w:name="PE"/>
      <w:r w:rsidRPr="00B066CE">
        <w:rPr>
          <w:vanish/>
        </w:rPr>
        <w:t>PE779.456</w:t>
      </w:r>
      <w:bookmarkEnd w:id="4"/>
    </w:p>
    <w:p w14:paraId="43DD96BA" w14:textId="764613F8" w:rsidR="00153ECD" w:rsidRPr="00B066CE" w:rsidRDefault="00153ECD" w:rsidP="008A473C">
      <w:pPr>
        <w:pStyle w:val="ATHeading3"/>
        <w:spacing w:line="276" w:lineRule="auto"/>
      </w:pPr>
      <w:bookmarkStart w:id="5" w:name="Sujet"/>
      <w:r w:rsidRPr="00B066CE">
        <w:t xml:space="preserve">Résolution législative du Parlement européen du </w:t>
      </w:r>
      <w:r w:rsidR="008A473C">
        <w:t>25 novembre</w:t>
      </w:r>
      <w:r w:rsidRPr="00B066CE">
        <w:t xml:space="preserve"> 2025 sur la position du Conseil en première lecture en vue de l’adoption du règlement du Parlement européen et du Conseil relatif à la sécurité des jouets et abrogeant la directive 2009/48/CE</w:t>
      </w:r>
      <w:bookmarkEnd w:id="5"/>
      <w:r w:rsidRPr="00B066CE">
        <w:t xml:space="preserve"> </w:t>
      </w:r>
      <w:bookmarkStart w:id="6" w:name="References"/>
      <w:r w:rsidRPr="00B066CE">
        <w:t>(09663/1/2025 – C10-0251/2025 – 2023/0290(COD))</w:t>
      </w:r>
      <w:bookmarkEnd w:id="6"/>
    </w:p>
    <w:p w14:paraId="23883982" w14:textId="77777777" w:rsidR="008A473C" w:rsidRPr="00E4002E" w:rsidRDefault="008A473C" w:rsidP="008A473C">
      <w:pPr>
        <w:pStyle w:val="NormalBold"/>
        <w:spacing w:line="276" w:lineRule="auto"/>
      </w:pPr>
      <w:r>
        <w:t>(Procédure législative ordinaire: deuxième lecture)</w:t>
      </w:r>
    </w:p>
    <w:p w14:paraId="79693C99" w14:textId="77777777" w:rsidR="002836BA" w:rsidRPr="00B066CE" w:rsidRDefault="002836BA" w:rsidP="002836BA">
      <w:pPr>
        <w:pStyle w:val="EPComma"/>
      </w:pPr>
      <w:bookmarkStart w:id="7" w:name="TextBodyBegin"/>
      <w:bookmarkEnd w:id="7"/>
      <w:r w:rsidRPr="00B066CE">
        <w:rPr>
          <w:i/>
        </w:rPr>
        <w:t>Le Parlement européen</w:t>
      </w:r>
      <w:r w:rsidRPr="00B066CE">
        <w:t>,</w:t>
      </w:r>
    </w:p>
    <w:p w14:paraId="5546C4F3" w14:textId="77777777" w:rsidR="002836BA" w:rsidRPr="00B066CE" w:rsidRDefault="002836BA" w:rsidP="002836BA">
      <w:pPr>
        <w:pStyle w:val="NormalHanging12a"/>
      </w:pPr>
      <w:r w:rsidRPr="00B066CE">
        <w:t>–</w:t>
      </w:r>
      <w:r w:rsidRPr="00B066CE">
        <w:tab/>
        <w:t>vu la position du Conseil en première lecture (09663/1/2025 – C10</w:t>
      </w:r>
      <w:r w:rsidRPr="00B066CE">
        <w:noBreakHyphen/>
        <w:t>0251/2025),</w:t>
      </w:r>
    </w:p>
    <w:p w14:paraId="16FE726D" w14:textId="77777777" w:rsidR="002836BA" w:rsidRPr="00B066CE" w:rsidRDefault="002836BA" w:rsidP="002836BA">
      <w:pPr>
        <w:pStyle w:val="NormalHanging12a"/>
      </w:pPr>
      <w:r w:rsidRPr="00B066CE">
        <w:t>–</w:t>
      </w:r>
      <w:r w:rsidRPr="00B066CE">
        <w:tab/>
        <w:t>vu l’avis du Comité économique et social européen du 13 décembre 2023</w:t>
      </w:r>
      <w:r w:rsidRPr="00B066CE">
        <w:rPr>
          <w:rStyle w:val="FootnoteReference"/>
        </w:rPr>
        <w:footnoteReference w:id="1"/>
      </w:r>
      <w:r w:rsidRPr="00B066CE">
        <w:t>,</w:t>
      </w:r>
    </w:p>
    <w:p w14:paraId="3A787266" w14:textId="052DC132" w:rsidR="002836BA" w:rsidRPr="00B066CE" w:rsidRDefault="002836BA" w:rsidP="002836BA">
      <w:pPr>
        <w:pStyle w:val="NormalHanging12a"/>
      </w:pPr>
      <w:r w:rsidRPr="00B066CE">
        <w:t>–</w:t>
      </w:r>
      <w:r w:rsidRPr="00B066CE">
        <w:tab/>
        <w:t>vu sa position en première lecture</w:t>
      </w:r>
      <w:r w:rsidRPr="00B066CE">
        <w:rPr>
          <w:rStyle w:val="FootnoteReference"/>
        </w:rPr>
        <w:footnoteReference w:id="2"/>
      </w:r>
      <w:r w:rsidRPr="00B066CE">
        <w:t xml:space="preserve"> sur la proposition de la Commission au Parlement européen et au Conseil (COM(2023)</w:t>
      </w:r>
      <w:r w:rsidR="004450BA">
        <w:t>0</w:t>
      </w:r>
      <w:r w:rsidRPr="00B066CE">
        <w:t>462),</w:t>
      </w:r>
    </w:p>
    <w:p w14:paraId="39C992BD" w14:textId="77777777" w:rsidR="002836BA" w:rsidRPr="00B066CE" w:rsidRDefault="002836BA" w:rsidP="002836BA">
      <w:pPr>
        <w:pStyle w:val="NormalHanging12a"/>
      </w:pPr>
      <w:r w:rsidRPr="00B066CE">
        <w:t>–</w:t>
      </w:r>
      <w:r w:rsidRPr="00B066CE">
        <w:tab/>
        <w:t>vu l’article 294, paragraphe 7, du traité sur le fonctionnement de l’Union européenne,</w:t>
      </w:r>
    </w:p>
    <w:p w14:paraId="050F34C8" w14:textId="77777777" w:rsidR="002836BA" w:rsidRPr="00B066CE" w:rsidRDefault="002836BA" w:rsidP="002836BA">
      <w:pPr>
        <w:pStyle w:val="NormalHanging12a"/>
      </w:pPr>
      <w:r w:rsidRPr="00B066CE">
        <w:t>–</w:t>
      </w:r>
      <w:r w:rsidRPr="00B066CE">
        <w:tab/>
        <w:t>vu l’accord provisoire approuvé en vertu de l’article 75, paragraphe 4, de son règlement intérieur par la commission compétente,</w:t>
      </w:r>
    </w:p>
    <w:p w14:paraId="33688126" w14:textId="77777777" w:rsidR="002836BA" w:rsidRPr="00B066CE" w:rsidRDefault="002836BA" w:rsidP="002836BA">
      <w:pPr>
        <w:pStyle w:val="NormalHanging12a"/>
      </w:pPr>
      <w:r w:rsidRPr="00B066CE">
        <w:t>–</w:t>
      </w:r>
      <w:r w:rsidRPr="00B066CE">
        <w:tab/>
        <w:t>vu l’article 68 de son règlement intérieur,</w:t>
      </w:r>
    </w:p>
    <w:p w14:paraId="4B2F53E3" w14:textId="77777777" w:rsidR="002836BA" w:rsidRPr="00B066CE" w:rsidRDefault="002836BA" w:rsidP="002836BA">
      <w:pPr>
        <w:pStyle w:val="NormalHanging12a"/>
      </w:pPr>
      <w:r w:rsidRPr="00B066CE">
        <w:t>–</w:t>
      </w:r>
      <w:r w:rsidRPr="00B066CE">
        <w:tab/>
        <w:t>vu la recommandation pour la deuxième lecture de la commission du marché intérieur et de la protection des consommateurs (A10-0227/2025),</w:t>
      </w:r>
    </w:p>
    <w:p w14:paraId="71B2176F" w14:textId="77777777" w:rsidR="002836BA" w:rsidRPr="00B066CE" w:rsidRDefault="002836BA" w:rsidP="002836BA">
      <w:pPr>
        <w:pStyle w:val="NormalHanging12a"/>
      </w:pPr>
      <w:r w:rsidRPr="00B066CE">
        <w:t>1.</w:t>
      </w:r>
      <w:r w:rsidRPr="00B066CE">
        <w:tab/>
        <w:t>approuve la position du Conseil en première lecture;</w:t>
      </w:r>
    </w:p>
    <w:p w14:paraId="5839F3B6" w14:textId="77777777" w:rsidR="002836BA" w:rsidRPr="00B066CE" w:rsidRDefault="002836BA" w:rsidP="002836BA">
      <w:pPr>
        <w:pStyle w:val="NormalHanging12a"/>
      </w:pPr>
      <w:r w:rsidRPr="00B066CE">
        <w:t>2.</w:t>
      </w:r>
      <w:r w:rsidRPr="00B066CE">
        <w:tab/>
        <w:t xml:space="preserve">prend note de la déclaration de la Commission annexée à la présente résolution, qui sera publiée dans la série C du </w:t>
      </w:r>
      <w:r w:rsidRPr="00B066CE">
        <w:rPr>
          <w:i/>
        </w:rPr>
        <w:t>Journal officiel de l’Union européenne</w:t>
      </w:r>
      <w:r w:rsidRPr="00B066CE">
        <w:t>;</w:t>
      </w:r>
    </w:p>
    <w:p w14:paraId="424766A8" w14:textId="77777777" w:rsidR="002836BA" w:rsidRPr="00B066CE" w:rsidRDefault="002836BA" w:rsidP="002836BA">
      <w:pPr>
        <w:pStyle w:val="NormalHanging12a"/>
      </w:pPr>
      <w:r w:rsidRPr="00B066CE">
        <w:t>3.</w:t>
      </w:r>
      <w:r w:rsidRPr="00B066CE">
        <w:tab/>
        <w:t>constate que l’acte est adopté conformément à la position du Conseil;</w:t>
      </w:r>
    </w:p>
    <w:p w14:paraId="483A1731" w14:textId="0DBBB088" w:rsidR="002836BA" w:rsidRPr="00B066CE" w:rsidRDefault="002836BA" w:rsidP="002836BA">
      <w:pPr>
        <w:pStyle w:val="NormalHanging12a"/>
      </w:pPr>
      <w:r w:rsidRPr="00B066CE">
        <w:t>4.</w:t>
      </w:r>
      <w:r w:rsidRPr="00B066CE">
        <w:tab/>
        <w:t>charge sa Présidente de signer l’acte</w:t>
      </w:r>
      <w:r w:rsidR="001B27FA">
        <w:t>,</w:t>
      </w:r>
      <w:r w:rsidRPr="00B066CE">
        <w:t xml:space="preserve"> avec l</w:t>
      </w:r>
      <w:r w:rsidR="001B27FA">
        <w:t>e</w:t>
      </w:r>
      <w:r w:rsidRPr="00B066CE">
        <w:t xml:space="preserve"> </w:t>
      </w:r>
      <w:r w:rsidR="001B27FA">
        <w:t>P</w:t>
      </w:r>
      <w:r w:rsidRPr="00B066CE">
        <w:t>résiden</w:t>
      </w:r>
      <w:r w:rsidR="001B27FA">
        <w:t>t</w:t>
      </w:r>
      <w:r w:rsidRPr="00B066CE">
        <w:t xml:space="preserve"> du Conseil, conformément à </w:t>
      </w:r>
      <w:r w:rsidRPr="00B066CE">
        <w:lastRenderedPageBreak/>
        <w:t>l’article 297, paragraphe 1, du traité sur le fonctionnement de l’Union européenne;</w:t>
      </w:r>
    </w:p>
    <w:p w14:paraId="77989CAC" w14:textId="77777777" w:rsidR="002836BA" w:rsidRPr="00B066CE" w:rsidRDefault="002836BA" w:rsidP="002836BA">
      <w:pPr>
        <w:pStyle w:val="NormalHanging12a"/>
      </w:pPr>
      <w:r w:rsidRPr="00B066CE">
        <w:t>5.</w:t>
      </w:r>
      <w:r w:rsidRPr="00B066CE">
        <w:tab/>
        <w:t xml:space="preserve">charge son secrétaire général de signer l’acte, après qu’il a été vérifié que toutes les procédures ont été dûment accomplies, et de procéder, en accord avec la secrétaire générale du Conseil, à sa publication au </w:t>
      </w:r>
      <w:r w:rsidRPr="00B066CE">
        <w:rPr>
          <w:i/>
        </w:rPr>
        <w:t>Journal officiel de l’Union européenne</w:t>
      </w:r>
      <w:r w:rsidRPr="00B066CE">
        <w:t>;</w:t>
      </w:r>
    </w:p>
    <w:p w14:paraId="34BF6593" w14:textId="77777777" w:rsidR="002836BA" w:rsidRPr="00B066CE" w:rsidRDefault="002836BA" w:rsidP="002836BA">
      <w:pPr>
        <w:pStyle w:val="NormalHanging12a"/>
      </w:pPr>
      <w:r w:rsidRPr="00B066CE">
        <w:t>6.</w:t>
      </w:r>
      <w:r w:rsidRPr="00B066CE">
        <w:tab/>
        <w:t>charge sa Présidente de transmettre la position du Parlement au Conseil et à la Commission ainsi qu’aux parlements nationaux.</w:t>
      </w:r>
    </w:p>
    <w:p w14:paraId="2DA8923E" w14:textId="77777777" w:rsidR="002836BA" w:rsidRPr="00B066CE" w:rsidRDefault="002836BA" w:rsidP="002836BA">
      <w:pPr>
        <w:pStyle w:val="PageHeading"/>
        <w:jc w:val="left"/>
        <w:sectPr w:rsidR="002836BA" w:rsidRPr="00B066CE" w:rsidSect="00B066C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6B60C2E" w14:textId="486C8A94" w:rsidR="00781DCA" w:rsidRDefault="002836BA" w:rsidP="00DE7953">
      <w:pPr>
        <w:pStyle w:val="PageHeading"/>
        <w:jc w:val="right"/>
        <w:outlineLvl w:val="0"/>
      </w:pPr>
      <w:bookmarkStart w:id="8" w:name="_Toc213238566"/>
      <w:bookmarkStart w:id="9" w:name="_Toc214458875"/>
      <w:r w:rsidRPr="00DE7953">
        <w:rPr>
          <w:rFonts w:ascii="Times New Roman" w:hAnsi="Times New Roman" w:cs="Times New Roman"/>
          <w:b w:val="0"/>
          <w:bCs/>
        </w:rPr>
        <w:lastRenderedPageBreak/>
        <w:t>ANNEXE À LA RÉSOLUTION LÉGISLATIVE</w:t>
      </w:r>
    </w:p>
    <w:p w14:paraId="36FF2632" w14:textId="6125B93C" w:rsidR="002836BA" w:rsidRPr="00DE7953" w:rsidRDefault="002836BA" w:rsidP="002836BA">
      <w:pPr>
        <w:pStyle w:val="PageHeading"/>
        <w:outlineLvl w:val="0"/>
        <w:rPr>
          <w:rFonts w:ascii="Times New Roman" w:hAnsi="Times New Roman" w:cs="Times New Roman"/>
          <w:vertAlign w:val="subscript"/>
        </w:rPr>
      </w:pPr>
      <w:r w:rsidRPr="00DE7953">
        <w:rPr>
          <w:rFonts w:ascii="Times New Roman" w:hAnsi="Times New Roman" w:cs="Times New Roman"/>
        </w:rPr>
        <w:t>DÉCLARATION DE LA COMMISSION</w:t>
      </w:r>
      <w:bookmarkEnd w:id="8"/>
      <w:bookmarkEnd w:id="9"/>
      <w:r w:rsidR="008A473C" w:rsidRPr="00DE7953">
        <w:rPr>
          <w:rFonts w:ascii="Times New Roman" w:hAnsi="Times New Roman" w:cs="Times New Roman"/>
        </w:rPr>
        <w:t xml:space="preserve"> </w:t>
      </w:r>
      <w:r w:rsidR="00781DCA" w:rsidRPr="00DE7953">
        <w:rPr>
          <w:rFonts w:ascii="Times New Roman" w:hAnsi="Times New Roman" w:cs="Times New Roman"/>
        </w:rPr>
        <w:t>À</w:t>
      </w:r>
      <w:r w:rsidR="008A473C" w:rsidRPr="00DE7953">
        <w:rPr>
          <w:rFonts w:ascii="Times New Roman" w:hAnsi="Times New Roman" w:cs="Times New Roman"/>
        </w:rPr>
        <w:t xml:space="preserve"> L’OCCASION DE L’ADOPTION DU RÈGLEMENT</w:t>
      </w:r>
      <w:r w:rsidR="004450BA">
        <w:rPr>
          <w:rFonts w:ascii="Times New Roman" w:hAnsi="Times New Roman" w:cs="Times New Roman"/>
        </w:rPr>
        <w:t xml:space="preserve"> (UE)</w:t>
      </w:r>
      <w:r w:rsidR="008A473C" w:rsidRPr="00DE7953">
        <w:rPr>
          <w:rFonts w:ascii="Times New Roman" w:hAnsi="Times New Roman" w:cs="Times New Roman"/>
        </w:rPr>
        <w:t xml:space="preserve"> 2025/</w:t>
      </w:r>
      <w:r w:rsidR="004450BA">
        <w:rPr>
          <w:rFonts w:ascii="Times New Roman" w:hAnsi="Times New Roman" w:cs="Times New Roman"/>
        </w:rPr>
        <w:t>2509</w:t>
      </w:r>
    </w:p>
    <w:p w14:paraId="5DD286CF" w14:textId="1E99ADA3" w:rsidR="00B066CE" w:rsidRPr="00B066CE" w:rsidRDefault="002836BA" w:rsidP="00B066CE">
      <w:bookmarkStart w:id="10" w:name="_Hlk196383635"/>
      <w:r w:rsidRPr="00B066CE">
        <w:t xml:space="preserve">La Commission évalue régulièrement et systématiquement la présence de substances chimiques dangereuses dans les jouets, en tenant compte des preuves scientifiques disponibles, en vue d’adapter les valeurs limites ou les conditions pour la présence de substances ou de mélanges chimiques spécifiques dans les jouets conformément à l’article 46 du règlement </w:t>
      </w:r>
      <w:r w:rsidR="004450BA">
        <w:t xml:space="preserve">(UE) </w:t>
      </w:r>
      <w:r w:rsidRPr="00B066CE">
        <w:t>2025/</w:t>
      </w:r>
      <w:r w:rsidR="004450BA">
        <w:t>2509</w:t>
      </w:r>
      <w:r w:rsidRPr="00B066CE">
        <w:t xml:space="preserve"> relatif à la sécurité des jouets. À cette fin, la Commission demandera un avis à l’Agence européenne des produits chimiques sur la sécurité des nitrosamines et des substances </w:t>
      </w:r>
      <w:proofErr w:type="spellStart"/>
      <w:r w:rsidRPr="00B066CE">
        <w:t>nitrosables</w:t>
      </w:r>
      <w:proofErr w:type="spellEnd"/>
      <w:r w:rsidRPr="00B066CE">
        <w:t xml:space="preserve"> dans les jouets, compte tenu de l’exposition globale, dans un délai de 12 mois à compter de l’entrée en vigueur du présent règlement. À cette même fin, la Commission demandera un avis à l’Agence européenne des produits chimiques sur la sécurité du plomb, du cadmium, du mercure et du chrome VI dans les jouets, compte tenu de l’exposition globale, dans un délai de 24 mois à compter de l’entrée en vigueur du présent règlement.</w:t>
      </w:r>
      <w:bookmarkEnd w:id="10"/>
    </w:p>
    <w:p w14:paraId="7B2697F1" w14:textId="29131AF8" w:rsidR="00E365E1" w:rsidRPr="00B066CE" w:rsidRDefault="00E365E1" w:rsidP="00153ECD"/>
    <w:sectPr w:rsidR="00E365E1" w:rsidRPr="00B066CE" w:rsidSect="00B066CE">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6253E7" w14:textId="77777777" w:rsidR="00153ECD" w:rsidRPr="00B066CE" w:rsidRDefault="00153ECD">
      <w:r w:rsidRPr="00B066CE">
        <w:separator/>
      </w:r>
    </w:p>
  </w:endnote>
  <w:endnote w:type="continuationSeparator" w:id="0">
    <w:p w14:paraId="2BBCD0EE" w14:textId="77777777" w:rsidR="00153ECD" w:rsidRPr="00B066CE" w:rsidRDefault="00153ECD">
      <w:r w:rsidRPr="00B066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5ED42" w14:textId="77777777" w:rsidR="002836BA" w:rsidRPr="00B066CE" w:rsidRDefault="002836BA" w:rsidP="00C25C8C">
    <w:pPr>
      <w:pStyle w:val="EPFooter"/>
    </w:pPr>
    <w:r w:rsidRPr="00B066CE">
      <w:t>PE</w:t>
    </w:r>
    <w:r w:rsidRPr="00B066CE">
      <w:rPr>
        <w:rStyle w:val="HideTWBExt"/>
      </w:rPr>
      <w:t>&lt;NoPE&gt;</w:t>
    </w:r>
    <w:r w:rsidRPr="00B066CE">
      <w:t>779.456</w:t>
    </w:r>
    <w:r w:rsidRPr="00B066CE">
      <w:rPr>
        <w:rStyle w:val="HideTWBExt"/>
      </w:rPr>
      <w:t>&lt;/NoPE&gt;&lt;Version&gt;</w:t>
    </w:r>
    <w:r w:rsidRPr="00B066CE">
      <w:t>v02-00</w:t>
    </w:r>
    <w:r w:rsidRPr="00B066CE">
      <w:rPr>
        <w:rStyle w:val="HideTWBExt"/>
      </w:rPr>
      <w:t>&lt;/Version&gt;</w:t>
    </w:r>
    <w:r w:rsidRPr="00B066CE">
      <w:tab/>
    </w:r>
    <w:r w:rsidRPr="00B066CE">
      <w:fldChar w:fldCharType="begin"/>
    </w:r>
    <w:r w:rsidRPr="00B066CE">
      <w:instrText xml:space="preserve"> PAGE  \* MERGEFORMAT </w:instrText>
    </w:r>
    <w:r w:rsidRPr="00B066CE">
      <w:fldChar w:fldCharType="separate"/>
    </w:r>
    <w:r w:rsidRPr="00B066CE">
      <w:rPr>
        <w:noProof/>
      </w:rPr>
      <w:t>1</w:t>
    </w:r>
    <w:r w:rsidRPr="00B066CE">
      <w:fldChar w:fldCharType="end"/>
    </w:r>
    <w:r w:rsidRPr="00B066CE">
      <w:t>/</w:t>
    </w:r>
    <w:fldSimple w:instr=" NUMPAGES  \* MERGEFORMAT ">
      <w:r w:rsidRPr="00B066CE">
        <w:rPr>
          <w:noProof/>
        </w:rPr>
        <w:t>2</w:t>
      </w:r>
    </w:fldSimple>
    <w:r w:rsidRPr="00B066CE">
      <w:tab/>
    </w:r>
    <w:r w:rsidRPr="00B066CE">
      <w:rPr>
        <w:rStyle w:val="HideTWBExt"/>
      </w:rPr>
      <w:t>&lt;PathFdR&gt;</w:t>
    </w:r>
    <w:r w:rsidRPr="00B066CE">
      <w:t>RR\1331920FR.docx</w:t>
    </w:r>
    <w:r w:rsidRPr="00B066CE">
      <w:rPr>
        <w:rStyle w:val="HideTWBExt"/>
      </w:rPr>
      <w:t>&lt;/PathFdR&gt;</w:t>
    </w:r>
  </w:p>
  <w:p w14:paraId="7F8BCC3F" w14:textId="77777777" w:rsidR="002836BA" w:rsidRPr="00B066CE" w:rsidRDefault="002836BA" w:rsidP="00C25C8C">
    <w:pPr>
      <w:pStyle w:val="EPFooter2"/>
    </w:pPr>
    <w:r w:rsidRPr="00B066CE">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968F7" w14:textId="3F8034B8" w:rsidR="002836BA" w:rsidRPr="00B066CE" w:rsidRDefault="002836BA" w:rsidP="00C25C8C">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7504D" w14:textId="77777777" w:rsidR="002836BA" w:rsidRPr="00B066CE" w:rsidRDefault="002836BA" w:rsidP="00C25C8C">
    <w:pPr>
      <w:pStyle w:val="EPFooter"/>
    </w:pPr>
    <w:r w:rsidRPr="00B066CE">
      <w:rPr>
        <w:rStyle w:val="HideTWBExt"/>
      </w:rPr>
      <w:t>&lt;PathFdR&gt;</w:t>
    </w:r>
    <w:r w:rsidRPr="00B066CE">
      <w:t>RR\1331920FR.docx</w:t>
    </w:r>
    <w:r w:rsidRPr="00B066CE">
      <w:rPr>
        <w:rStyle w:val="HideTWBExt"/>
      </w:rPr>
      <w:t>&lt;/PathFdR&gt;</w:t>
    </w:r>
    <w:r w:rsidRPr="00B066CE">
      <w:tab/>
    </w:r>
    <w:r w:rsidRPr="00B066CE">
      <w:tab/>
      <w:t>PE</w:t>
    </w:r>
    <w:r w:rsidRPr="00B066CE">
      <w:rPr>
        <w:rStyle w:val="HideTWBExt"/>
      </w:rPr>
      <w:t>&lt;NoPE&gt;</w:t>
    </w:r>
    <w:r w:rsidRPr="00B066CE">
      <w:t>779.456</w:t>
    </w:r>
    <w:r w:rsidRPr="00B066CE">
      <w:rPr>
        <w:rStyle w:val="HideTWBExt"/>
      </w:rPr>
      <w:t>&lt;/NoPE&gt;&lt;Version&gt;</w:t>
    </w:r>
    <w:r w:rsidRPr="00B066CE">
      <w:t>v02-00</w:t>
    </w:r>
    <w:r w:rsidRPr="00B066CE">
      <w:rPr>
        <w:rStyle w:val="HideTWBExt"/>
      </w:rPr>
      <w:t>&lt;/Version&gt;</w:t>
    </w:r>
  </w:p>
  <w:p w14:paraId="2FD06487" w14:textId="77777777" w:rsidR="002836BA" w:rsidRPr="00B066CE" w:rsidRDefault="002836BA" w:rsidP="00C25C8C">
    <w:pPr>
      <w:pStyle w:val="EPFooter2"/>
    </w:pPr>
    <w:r w:rsidRPr="00B066CE">
      <w:t>FR</w:t>
    </w:r>
    <w:r w:rsidRPr="00B066CE">
      <w:tab/>
    </w:r>
    <w:r w:rsidRPr="00B066CE">
      <w:rPr>
        <w:b w:val="0"/>
        <w:i/>
        <w:color w:val="C0C0C0"/>
        <w:sz w:val="22"/>
      </w:rPr>
      <w:t>Unie dans la diversité</w:t>
    </w:r>
    <w:r w:rsidRPr="00B066CE">
      <w:tab/>
      <w:t>FR</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8C953" w14:textId="77777777" w:rsidR="00064002" w:rsidRPr="00B066CE"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6CA1B" w14:textId="77777777" w:rsidR="00064002" w:rsidRPr="00B066CE"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9954B" w14:textId="77777777" w:rsidR="00064002" w:rsidRPr="00B066C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B0E937" w14:textId="77777777" w:rsidR="00153ECD" w:rsidRPr="00B066CE" w:rsidRDefault="00153ECD">
      <w:r w:rsidRPr="00B066CE">
        <w:separator/>
      </w:r>
    </w:p>
  </w:footnote>
  <w:footnote w:type="continuationSeparator" w:id="0">
    <w:p w14:paraId="514EEDF5" w14:textId="77777777" w:rsidR="00153ECD" w:rsidRPr="00B066CE" w:rsidRDefault="00153ECD">
      <w:r w:rsidRPr="00B066CE">
        <w:continuationSeparator/>
      </w:r>
    </w:p>
  </w:footnote>
  <w:footnote w:id="1">
    <w:p w14:paraId="11F4E068" w14:textId="0FDC0F2E" w:rsidR="002836BA" w:rsidRPr="00DE7953" w:rsidRDefault="002836BA" w:rsidP="00B066CE">
      <w:pPr>
        <w:pStyle w:val="FootnoteText"/>
        <w:ind w:left="567" w:hanging="567"/>
        <w:rPr>
          <w:sz w:val="24"/>
          <w:lang w:val="fi-FI"/>
        </w:rPr>
      </w:pPr>
      <w:r w:rsidRPr="00B066CE">
        <w:rPr>
          <w:rStyle w:val="FootnoteReference"/>
          <w:sz w:val="24"/>
        </w:rPr>
        <w:footnoteRef/>
      </w:r>
      <w:r w:rsidR="00B066CE" w:rsidRPr="00DE7953">
        <w:rPr>
          <w:sz w:val="24"/>
          <w:lang w:val="fi-FI"/>
        </w:rPr>
        <w:t xml:space="preserve"> </w:t>
      </w:r>
      <w:r w:rsidR="00B066CE" w:rsidRPr="00DE7953">
        <w:rPr>
          <w:sz w:val="24"/>
          <w:lang w:val="fi-FI"/>
        </w:rPr>
        <w:tab/>
      </w:r>
      <w:r w:rsidRPr="00DE7953">
        <w:rPr>
          <w:sz w:val="24"/>
          <w:lang w:val="fi-FI"/>
        </w:rPr>
        <w:t>JO C, C/2024/1577, 5.3.2024, ELI: http://data.europa.eu/eli/C/2024/1577/oj.</w:t>
      </w:r>
    </w:p>
  </w:footnote>
  <w:footnote w:id="2">
    <w:p w14:paraId="7A51B072" w14:textId="52BED251" w:rsidR="002836BA" w:rsidRPr="00DE7953" w:rsidRDefault="002836BA" w:rsidP="00B066CE">
      <w:pPr>
        <w:pStyle w:val="FootnoteText"/>
        <w:ind w:left="567" w:hanging="567"/>
        <w:rPr>
          <w:sz w:val="24"/>
          <w:lang w:val="fi-FI"/>
        </w:rPr>
      </w:pPr>
      <w:r w:rsidRPr="00B066CE">
        <w:rPr>
          <w:rStyle w:val="FootnoteReference"/>
          <w:sz w:val="24"/>
        </w:rPr>
        <w:footnoteRef/>
      </w:r>
      <w:r w:rsidR="00B066CE" w:rsidRPr="00DE7953">
        <w:rPr>
          <w:sz w:val="24"/>
          <w:lang w:val="fi-FI"/>
        </w:rPr>
        <w:t xml:space="preserve"> </w:t>
      </w:r>
      <w:r w:rsidR="00B066CE" w:rsidRPr="00DE7953">
        <w:rPr>
          <w:sz w:val="24"/>
          <w:lang w:val="fi-FI"/>
        </w:rPr>
        <w:tab/>
      </w:r>
      <w:r w:rsidRPr="00DE7953">
        <w:rPr>
          <w:sz w:val="24"/>
          <w:lang w:val="fi-FI"/>
        </w:rPr>
        <w:t>JO C, C/2025/1032, 27.2.2025, ELI: http://data.europa.eu/eli/C/2025/1032/oj.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DE15A" w14:textId="77777777" w:rsidR="002836BA" w:rsidRPr="00B066CE" w:rsidRDefault="002836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6A2CA" w14:textId="77777777" w:rsidR="002836BA" w:rsidRPr="00B066CE" w:rsidRDefault="002836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AC6E3" w14:textId="77777777" w:rsidR="002836BA" w:rsidRPr="00B066CE" w:rsidRDefault="002836B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BFCEE" w14:textId="77777777" w:rsidR="00064002" w:rsidRPr="00B066CE"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B5D5C" w14:textId="77777777" w:rsidR="00064002" w:rsidRPr="00B066CE"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4BC41" w14:textId="77777777" w:rsidR="00064002" w:rsidRPr="00B066C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50982441">
    <w:abstractNumId w:val="9"/>
  </w:num>
  <w:num w:numId="2" w16cid:durableId="1772772089">
    <w:abstractNumId w:val="9"/>
  </w:num>
  <w:num w:numId="3" w16cid:durableId="629167078">
    <w:abstractNumId w:val="7"/>
  </w:num>
  <w:num w:numId="4" w16cid:durableId="1266042129">
    <w:abstractNumId w:val="7"/>
  </w:num>
  <w:num w:numId="5" w16cid:durableId="1599362944">
    <w:abstractNumId w:val="6"/>
  </w:num>
  <w:num w:numId="6" w16cid:durableId="1139155585">
    <w:abstractNumId w:val="6"/>
  </w:num>
  <w:num w:numId="7" w16cid:durableId="182283352">
    <w:abstractNumId w:val="5"/>
  </w:num>
  <w:num w:numId="8" w16cid:durableId="665401524">
    <w:abstractNumId w:val="5"/>
  </w:num>
  <w:num w:numId="9" w16cid:durableId="11226299">
    <w:abstractNumId w:val="4"/>
  </w:num>
  <w:num w:numId="10" w16cid:durableId="1997221661">
    <w:abstractNumId w:val="4"/>
  </w:num>
  <w:num w:numId="11" w16cid:durableId="392386093">
    <w:abstractNumId w:val="8"/>
  </w:num>
  <w:num w:numId="12" w16cid:durableId="566380569">
    <w:abstractNumId w:val="8"/>
  </w:num>
  <w:num w:numId="13" w16cid:durableId="943850284">
    <w:abstractNumId w:val="3"/>
  </w:num>
  <w:num w:numId="14" w16cid:durableId="1437601713">
    <w:abstractNumId w:val="3"/>
  </w:num>
  <w:num w:numId="15" w16cid:durableId="374623991">
    <w:abstractNumId w:val="2"/>
  </w:num>
  <w:num w:numId="16" w16cid:durableId="646206595">
    <w:abstractNumId w:val="2"/>
  </w:num>
  <w:num w:numId="17" w16cid:durableId="613706904">
    <w:abstractNumId w:val="1"/>
  </w:num>
  <w:num w:numId="18" w16cid:durableId="174076014">
    <w:abstractNumId w:val="1"/>
  </w:num>
  <w:num w:numId="19" w16cid:durableId="1580141324">
    <w:abstractNumId w:val="0"/>
  </w:num>
  <w:num w:numId="20" w16cid:durableId="453450680">
    <w:abstractNumId w:val="0"/>
  </w:num>
  <w:num w:numId="21" w16cid:durableId="1591550452">
    <w:abstractNumId w:val="9"/>
  </w:num>
  <w:num w:numId="22" w16cid:durableId="135270102">
    <w:abstractNumId w:val="7"/>
  </w:num>
  <w:num w:numId="23" w16cid:durableId="1102846017">
    <w:abstractNumId w:val="6"/>
  </w:num>
  <w:num w:numId="24" w16cid:durableId="1469128773">
    <w:abstractNumId w:val="5"/>
  </w:num>
  <w:num w:numId="25" w16cid:durableId="257523234">
    <w:abstractNumId w:val="4"/>
  </w:num>
  <w:num w:numId="26" w16cid:durableId="1875650854">
    <w:abstractNumId w:val="8"/>
  </w:num>
  <w:num w:numId="27" w16cid:durableId="197279965">
    <w:abstractNumId w:val="3"/>
  </w:num>
  <w:num w:numId="28" w16cid:durableId="381757236">
    <w:abstractNumId w:val="2"/>
  </w:num>
  <w:num w:numId="29" w16cid:durableId="1799568240">
    <w:abstractNumId w:val="1"/>
  </w:num>
  <w:num w:numId="30" w16cid:durableId="1184444423">
    <w:abstractNumId w:val="0"/>
  </w:num>
  <w:num w:numId="31" w16cid:durableId="1009522688">
    <w:abstractNumId w:val="9"/>
  </w:num>
  <w:num w:numId="32" w16cid:durableId="1079672291">
    <w:abstractNumId w:val="7"/>
  </w:num>
  <w:num w:numId="33" w16cid:durableId="657661029">
    <w:abstractNumId w:val="6"/>
  </w:num>
  <w:num w:numId="34" w16cid:durableId="780150999">
    <w:abstractNumId w:val="5"/>
  </w:num>
  <w:num w:numId="35" w16cid:durableId="1602908016">
    <w:abstractNumId w:val="4"/>
  </w:num>
  <w:num w:numId="36" w16cid:durableId="1644384155">
    <w:abstractNumId w:val="8"/>
  </w:num>
  <w:num w:numId="37" w16cid:durableId="1704331207">
    <w:abstractNumId w:val="3"/>
  </w:num>
  <w:num w:numId="38" w16cid:durableId="608590030">
    <w:abstractNumId w:val="2"/>
  </w:num>
  <w:num w:numId="39" w16cid:durableId="1061518861">
    <w:abstractNumId w:val="1"/>
  </w:num>
  <w:num w:numId="40" w16cid:durableId="1315254093">
    <w:abstractNumId w:val="0"/>
  </w:num>
  <w:num w:numId="41" w16cid:durableId="1540707193">
    <w:abstractNumId w:val="10"/>
  </w:num>
  <w:num w:numId="42" w16cid:durableId="1743257856">
    <w:abstractNumId w:val="10"/>
  </w:num>
  <w:num w:numId="43" w16cid:durableId="893353302">
    <w:abstractNumId w:val="10"/>
  </w:num>
  <w:num w:numId="44" w16cid:durableId="17432602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7/2025"/>
    <w:docVar w:name="dvlangue" w:val="FR"/>
    <w:docVar w:name="dvnumam" w:val="0"/>
    <w:docVar w:name="dvpe" w:val="779.456"/>
    <w:docVar w:name="dvrapporteur" w:val="Rapporteure: "/>
    <w:docVar w:name="dvstar" w:val="***II"/>
    <w:docVar w:name="dvtitre" w:val="Résolution législative du Parlement européen du ... 2025 sur la position du Conseil en première lecture en vue de l’adoption du règlement du Parlement européen et du Conseil relatif à la sécurité des jouets et abrogeant la directive 2009/48/CE(09663/1/2025 – C10-0251/2025 – 2023/0290(COD))"/>
  </w:docVars>
  <w:rsids>
    <w:rsidRoot w:val="00153ECD"/>
    <w:rsid w:val="00002272"/>
    <w:rsid w:val="00064002"/>
    <w:rsid w:val="000677B9"/>
    <w:rsid w:val="000831BA"/>
    <w:rsid w:val="000A42CC"/>
    <w:rsid w:val="000E7DD9"/>
    <w:rsid w:val="0010095E"/>
    <w:rsid w:val="00125B37"/>
    <w:rsid w:val="00153ECD"/>
    <w:rsid w:val="001719A7"/>
    <w:rsid w:val="00187494"/>
    <w:rsid w:val="001B27FA"/>
    <w:rsid w:val="001F32AE"/>
    <w:rsid w:val="002767FF"/>
    <w:rsid w:val="002836BA"/>
    <w:rsid w:val="002B18FE"/>
    <w:rsid w:val="002B5493"/>
    <w:rsid w:val="002F3E9A"/>
    <w:rsid w:val="00343214"/>
    <w:rsid w:val="00361C00"/>
    <w:rsid w:val="00395FA1"/>
    <w:rsid w:val="003E15D4"/>
    <w:rsid w:val="00411CCE"/>
    <w:rsid w:val="0041666E"/>
    <w:rsid w:val="00421060"/>
    <w:rsid w:val="004450BA"/>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03AB9"/>
    <w:rsid w:val="00731ADD"/>
    <w:rsid w:val="00734777"/>
    <w:rsid w:val="00747932"/>
    <w:rsid w:val="00751A4A"/>
    <w:rsid w:val="00756632"/>
    <w:rsid w:val="00762C74"/>
    <w:rsid w:val="00781DCA"/>
    <w:rsid w:val="00783F46"/>
    <w:rsid w:val="00786EC0"/>
    <w:rsid w:val="007D1690"/>
    <w:rsid w:val="007E22AD"/>
    <w:rsid w:val="00817416"/>
    <w:rsid w:val="008356FD"/>
    <w:rsid w:val="00842779"/>
    <w:rsid w:val="008531A8"/>
    <w:rsid w:val="00865F67"/>
    <w:rsid w:val="00881A7B"/>
    <w:rsid w:val="008840E5"/>
    <w:rsid w:val="00887B3E"/>
    <w:rsid w:val="008A473C"/>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66CE"/>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7953"/>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C1848F"/>
  <w15:chartTrackingRefBased/>
  <w15:docId w15:val="{BE9FFBF7-5A90-4A3F-88C6-DCEDDA32C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836B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836BA"/>
    <w:pPr>
      <w:spacing w:before="480" w:after="240"/>
    </w:pPr>
  </w:style>
  <w:style w:type="paragraph" w:customStyle="1" w:styleId="PageHeading">
    <w:name w:val="PageHeading"/>
    <w:basedOn w:val="Normal"/>
    <w:rsid w:val="002836BA"/>
    <w:pPr>
      <w:keepNext/>
      <w:spacing w:after="480"/>
      <w:jc w:val="center"/>
    </w:pPr>
    <w:rPr>
      <w:rFonts w:ascii="Arial" w:hAnsi="Arial" w:cs="Arial"/>
      <w:b/>
    </w:rPr>
  </w:style>
  <w:style w:type="paragraph" w:customStyle="1" w:styleId="NormalHanging12a">
    <w:name w:val="NormalHanging12a"/>
    <w:basedOn w:val="Normal"/>
    <w:rsid w:val="002836BA"/>
    <w:pPr>
      <w:spacing w:after="240"/>
      <w:ind w:left="567" w:hanging="567"/>
    </w:pPr>
  </w:style>
  <w:style w:type="paragraph" w:styleId="Header">
    <w:name w:val="header"/>
    <w:basedOn w:val="Normal"/>
    <w:link w:val="HeaderChar"/>
    <w:rsid w:val="002836BA"/>
    <w:pPr>
      <w:tabs>
        <w:tab w:val="center" w:pos="4513"/>
        <w:tab w:val="right" w:pos="9026"/>
      </w:tabs>
    </w:pPr>
  </w:style>
  <w:style w:type="character" w:customStyle="1" w:styleId="HeaderChar">
    <w:name w:val="Header Char"/>
    <w:basedOn w:val="DefaultParagraphFont"/>
    <w:link w:val="Header"/>
    <w:rsid w:val="002836BA"/>
    <w:rPr>
      <w:sz w:val="24"/>
      <w:lang w:val="fr-FR"/>
    </w:rPr>
  </w:style>
  <w:style w:type="paragraph" w:customStyle="1" w:styleId="EPFooter">
    <w:name w:val="EPFooter"/>
    <w:basedOn w:val="Normal"/>
    <w:rsid w:val="002836BA"/>
    <w:pPr>
      <w:tabs>
        <w:tab w:val="center" w:pos="4535"/>
        <w:tab w:val="right" w:pos="9071"/>
      </w:tabs>
      <w:spacing w:before="240" w:after="240"/>
    </w:pPr>
    <w:rPr>
      <w:color w:val="010000"/>
      <w:sz w:val="22"/>
    </w:rPr>
  </w:style>
  <w:style w:type="character" w:styleId="Hyperlink">
    <w:name w:val="Hyperlink"/>
    <w:basedOn w:val="DefaultParagraphFont"/>
    <w:rsid w:val="008A473C"/>
    <w:rPr>
      <w:color w:val="0563C1" w:themeColor="hyperlink"/>
      <w:u w:val="single"/>
    </w:rPr>
  </w:style>
  <w:style w:type="character" w:styleId="UnresolvedMention">
    <w:name w:val="Unresolved Mention"/>
    <w:basedOn w:val="DefaultParagraphFont"/>
    <w:uiPriority w:val="99"/>
    <w:semiHidden/>
    <w:unhideWhenUsed/>
    <w:rsid w:val="008A473C"/>
    <w:rPr>
      <w:color w:val="605E5C"/>
      <w:shd w:val="clear" w:color="auto" w:fill="E1DFDD"/>
    </w:rPr>
  </w:style>
  <w:style w:type="paragraph" w:styleId="Revision">
    <w:name w:val="Revision"/>
    <w:hidden/>
    <w:uiPriority w:val="99"/>
    <w:semiHidden/>
    <w:rsid w:val="008A473C"/>
    <w:rPr>
      <w:sz w:val="24"/>
      <w:lang w:val="fr-FR"/>
    </w:rPr>
  </w:style>
  <w:style w:type="paragraph" w:customStyle="1" w:styleId="NormalBold">
    <w:name w:val="NormalBold"/>
    <w:basedOn w:val="Normal"/>
    <w:rsid w:val="008A473C"/>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474</Words>
  <Characters>2822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dc:creator>
  <cp:keywords/>
  <cp:lastModifiedBy>DELECROIX Dorothee</cp:lastModifiedBy>
  <cp:revision>2</cp:revision>
  <cp:lastPrinted>2004-11-19T15:42:00Z</cp:lastPrinted>
  <dcterms:created xsi:type="dcterms:W3CDTF">2026-01-27T14:42:00Z</dcterms:created>
  <dcterms:modified xsi:type="dcterms:W3CDTF">2026-01-27T14:42:00Z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P10_TA(2025)0279_</vt:lpwstr>
  </property>
  <property fmtid="{D5CDD505-2E9C-101B-9397-08002B2CF9AE}" pid="4" name="&lt;Type&gt;">
    <vt:lpwstr>RR</vt:lpwstr>
  </property>
</Properties>
</file>