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5600A" w14:paraId="1EF4E4A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66E6404" w14:textId="61550BD0" w:rsidR="00751A4A" w:rsidRPr="0095600A" w:rsidRDefault="00D009B8" w:rsidP="0010095E">
            <w:pPr>
              <w:pStyle w:val="EPName"/>
            </w:pPr>
            <w:r w:rsidRPr="0095600A">
              <w:t>Europski parlament</w:t>
            </w:r>
          </w:p>
          <w:p w14:paraId="53FFB0BD" w14:textId="77777777" w:rsidR="00751A4A" w:rsidRPr="0095600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5600A">
              <w:t>2024</w:t>
            </w:r>
            <w:r w:rsidR="00817416" w:rsidRPr="0095600A">
              <w:t>-202</w:t>
            </w:r>
            <w:r w:rsidRPr="0095600A">
              <w:t>9</w:t>
            </w:r>
          </w:p>
        </w:tc>
        <w:tc>
          <w:tcPr>
            <w:tcW w:w="2268" w:type="dxa"/>
            <w:shd w:val="clear" w:color="auto" w:fill="auto"/>
          </w:tcPr>
          <w:p w14:paraId="132C20D9" w14:textId="77777777" w:rsidR="00751A4A" w:rsidRPr="0095600A" w:rsidRDefault="00187494" w:rsidP="0010095E">
            <w:pPr>
              <w:pStyle w:val="EPLogo"/>
            </w:pPr>
            <w:r w:rsidRPr="0095600A">
              <w:rPr>
                <w:noProof/>
                <w:lang w:eastAsia="ja-JP"/>
              </w:rPr>
              <w:drawing>
                <wp:inline distT="0" distB="0" distL="0" distR="0" wp14:anchorId="61C13186" wp14:editId="4B95D8D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F56B09" w14:textId="77777777" w:rsidR="00D058B8" w:rsidRPr="0095600A" w:rsidRDefault="00D058B8" w:rsidP="004C5D52">
      <w:pPr>
        <w:pStyle w:val="LineTop"/>
      </w:pPr>
    </w:p>
    <w:p w14:paraId="6917F5DC" w14:textId="6F4937BB" w:rsidR="00680577" w:rsidRPr="0095600A" w:rsidRDefault="00D009B8" w:rsidP="00680577">
      <w:pPr>
        <w:pStyle w:val="EPBodyTA1"/>
      </w:pPr>
      <w:r w:rsidRPr="0095600A">
        <w:t>USVOJENI TEKSTOVI</w:t>
      </w:r>
    </w:p>
    <w:p w14:paraId="573FDE99" w14:textId="77777777" w:rsidR="00D058B8" w:rsidRPr="0095600A" w:rsidRDefault="00D058B8" w:rsidP="00D058B8">
      <w:pPr>
        <w:pStyle w:val="LineBottom"/>
      </w:pPr>
    </w:p>
    <w:p w14:paraId="0E7C2407" w14:textId="603AAD2E" w:rsidR="00D009B8" w:rsidRPr="0095600A" w:rsidRDefault="00D009B8" w:rsidP="00D009B8">
      <w:pPr>
        <w:pStyle w:val="ATHeading1"/>
      </w:pPr>
      <w:bookmarkStart w:id="0" w:name="TANumber"/>
      <w:r w:rsidRPr="0095600A">
        <w:t>P10_TA(2025)0</w:t>
      </w:r>
      <w:r w:rsidR="008C2133">
        <w:t>279</w:t>
      </w:r>
      <w:bookmarkEnd w:id="0"/>
    </w:p>
    <w:p w14:paraId="175F4ABE" w14:textId="3576F82D" w:rsidR="00D009B8" w:rsidRPr="0095600A" w:rsidRDefault="00FD0F6C" w:rsidP="00D009B8">
      <w:pPr>
        <w:pStyle w:val="ATHeading2"/>
      </w:pPr>
      <w:bookmarkStart w:id="1" w:name="title"/>
      <w:r w:rsidRPr="00FD0F6C">
        <w:t>Sigurnost igračaka i stavljanje izvan snage Direktive 2009/48/EZ</w:t>
      </w:r>
      <w:bookmarkEnd w:id="1"/>
    </w:p>
    <w:p w14:paraId="432549B1" w14:textId="77777777" w:rsidR="00D009B8" w:rsidRPr="0095600A" w:rsidRDefault="00D009B8" w:rsidP="00D009B8">
      <w:pPr>
        <w:rPr>
          <w:i/>
          <w:vanish/>
        </w:rPr>
      </w:pPr>
      <w:r w:rsidRPr="0095600A">
        <w:rPr>
          <w:i/>
        </w:rPr>
        <w:fldChar w:fldCharType="begin"/>
      </w:r>
      <w:r w:rsidRPr="0095600A">
        <w:rPr>
          <w:i/>
        </w:rPr>
        <w:instrText xml:space="preserve"> TC"(</w:instrText>
      </w:r>
      <w:bookmarkStart w:id="2" w:name="DocNumber"/>
      <w:r w:rsidRPr="0095600A">
        <w:rPr>
          <w:i/>
        </w:rPr>
        <w:instrText>A10-0227/2025</w:instrText>
      </w:r>
      <w:bookmarkEnd w:id="2"/>
      <w:r w:rsidRPr="0095600A">
        <w:rPr>
          <w:i/>
        </w:rPr>
        <w:instrText xml:space="preserve"> - Izvjestiteljica: Marion </w:instrText>
      </w:r>
      <w:proofErr w:type="spellStart"/>
      <w:r w:rsidRPr="0095600A">
        <w:rPr>
          <w:i/>
        </w:rPr>
        <w:instrText>Walsmann</w:instrText>
      </w:r>
      <w:proofErr w:type="spellEnd"/>
      <w:r w:rsidRPr="0095600A">
        <w:rPr>
          <w:i/>
        </w:rPr>
        <w:instrText xml:space="preserve">)"\l3 \n&gt; \* MERGEFORMAT </w:instrText>
      </w:r>
      <w:r w:rsidRPr="0095600A">
        <w:rPr>
          <w:i/>
        </w:rPr>
        <w:fldChar w:fldCharType="end"/>
      </w:r>
    </w:p>
    <w:p w14:paraId="07CDF1C6" w14:textId="77777777" w:rsidR="00D009B8" w:rsidRPr="0095600A" w:rsidRDefault="00D009B8" w:rsidP="00D009B8">
      <w:pPr>
        <w:rPr>
          <w:vanish/>
        </w:rPr>
      </w:pPr>
      <w:bookmarkStart w:id="3" w:name="Commission"/>
      <w:r w:rsidRPr="0095600A">
        <w:rPr>
          <w:vanish/>
        </w:rPr>
        <w:t>Odbor za unutarnje tržište i zaštitu potrošača</w:t>
      </w:r>
      <w:bookmarkEnd w:id="3"/>
    </w:p>
    <w:p w14:paraId="0A95B3B1" w14:textId="77777777" w:rsidR="00D009B8" w:rsidRPr="0095600A" w:rsidRDefault="00D009B8" w:rsidP="00D009B8">
      <w:pPr>
        <w:rPr>
          <w:vanish/>
        </w:rPr>
      </w:pPr>
      <w:bookmarkStart w:id="4" w:name="PE"/>
      <w:r w:rsidRPr="0095600A">
        <w:rPr>
          <w:vanish/>
        </w:rPr>
        <w:t>PE779.456</w:t>
      </w:r>
      <w:bookmarkEnd w:id="4"/>
    </w:p>
    <w:p w14:paraId="0B318039" w14:textId="4309CB49" w:rsidR="00D009B8" w:rsidRPr="0095600A" w:rsidRDefault="00D009B8" w:rsidP="00D009B8">
      <w:pPr>
        <w:pStyle w:val="ATHeading3"/>
      </w:pPr>
      <w:bookmarkStart w:id="5" w:name="Sujet"/>
      <w:r w:rsidRPr="0095600A">
        <w:t xml:space="preserve">Zakonodavna rezolucija Europskog parlamenta od </w:t>
      </w:r>
      <w:r w:rsidR="00463C2E">
        <w:t>25. studenoga</w:t>
      </w:r>
      <w:r w:rsidR="00463C2E" w:rsidRPr="0095600A">
        <w:t xml:space="preserve"> </w:t>
      </w:r>
      <w:r w:rsidRPr="0095600A">
        <w:t>2025. o stajalištu Vijeća u prvom čitanju s ciljem donošenja Uredbe Europskog parlamenta i Vijeća o sigurnosti igračaka i stavljanju izvan snage Direktive 2009/48/EZ</w:t>
      </w:r>
      <w:bookmarkEnd w:id="5"/>
      <w:r w:rsidRPr="0095600A">
        <w:t xml:space="preserve"> </w:t>
      </w:r>
      <w:bookmarkStart w:id="6" w:name="References"/>
      <w:r w:rsidRPr="0095600A">
        <w:t>(09663/1/2025 – C10-0251/2025 – 2023/0290(COD))</w:t>
      </w:r>
      <w:bookmarkEnd w:id="6"/>
    </w:p>
    <w:p w14:paraId="68D8F8E3" w14:textId="77777777" w:rsidR="00341679" w:rsidRPr="0095600A" w:rsidRDefault="00341679" w:rsidP="00341679">
      <w:pPr>
        <w:pStyle w:val="NormalBold"/>
      </w:pPr>
      <w:r w:rsidRPr="0095600A">
        <w:t>(Redovni zakonodavni postupak: drugo čitanje)</w:t>
      </w:r>
    </w:p>
    <w:p w14:paraId="66D10C41" w14:textId="77777777" w:rsidR="00341679" w:rsidRPr="0095600A" w:rsidRDefault="00341679" w:rsidP="00341679">
      <w:pPr>
        <w:pStyle w:val="EPComma"/>
      </w:pPr>
      <w:r w:rsidRPr="0095600A">
        <w:rPr>
          <w:i/>
        </w:rPr>
        <w:t>Europski parlament</w:t>
      </w:r>
      <w:r w:rsidRPr="0095600A">
        <w:t>,</w:t>
      </w:r>
    </w:p>
    <w:p w14:paraId="7CD01A1D" w14:textId="77777777" w:rsidR="00341679" w:rsidRPr="0095600A" w:rsidRDefault="00341679" w:rsidP="00341679">
      <w:pPr>
        <w:pStyle w:val="NormalHanging12a"/>
      </w:pPr>
      <w:r w:rsidRPr="0095600A">
        <w:t>–</w:t>
      </w:r>
      <w:r w:rsidRPr="0095600A">
        <w:tab/>
        <w:t>uzimajući u obzir stajalište Vijeća u prvom čitanju (09663/1/2025 – C10</w:t>
      </w:r>
      <w:r w:rsidRPr="0095600A">
        <w:noBreakHyphen/>
        <w:t>0251/2025),</w:t>
      </w:r>
    </w:p>
    <w:p w14:paraId="5686B814" w14:textId="77777777" w:rsidR="00341679" w:rsidRPr="0095600A" w:rsidRDefault="00341679" w:rsidP="00341679">
      <w:pPr>
        <w:pStyle w:val="NormalHanging12a"/>
      </w:pPr>
      <w:r w:rsidRPr="0095600A">
        <w:t>–</w:t>
      </w:r>
      <w:r w:rsidRPr="0095600A">
        <w:tab/>
        <w:t>uzimajući u obzir mišljenje Europskoga gospodarskog i socijalnog odbora od 13. prosinca 2023.</w:t>
      </w:r>
      <w:r w:rsidRPr="0095600A">
        <w:rPr>
          <w:rStyle w:val="FootnoteReference"/>
        </w:rPr>
        <w:footnoteReference w:id="1"/>
      </w:r>
      <w:r w:rsidRPr="0095600A">
        <w:t>,</w:t>
      </w:r>
    </w:p>
    <w:p w14:paraId="0950C6B0" w14:textId="5ECE77D8" w:rsidR="00341679" w:rsidRPr="0095600A" w:rsidRDefault="00341679" w:rsidP="00341679">
      <w:pPr>
        <w:pStyle w:val="NormalHanging12a"/>
      </w:pPr>
      <w:r w:rsidRPr="0095600A">
        <w:t>–</w:t>
      </w:r>
      <w:r w:rsidRPr="0095600A">
        <w:tab/>
        <w:t>uzimajući u obzir stajalište u prvom čitanju</w:t>
      </w:r>
      <w:r w:rsidRPr="0095600A">
        <w:rPr>
          <w:rStyle w:val="FootnoteReference"/>
        </w:rPr>
        <w:footnoteReference w:id="2"/>
      </w:r>
      <w:r w:rsidRPr="0095600A">
        <w:t xml:space="preserve"> o Prijedlogu Komisije upućenom Europskom parlamentu i Vijeću (COM(2023)</w:t>
      </w:r>
      <w:r w:rsidR="005B653C">
        <w:t>0</w:t>
      </w:r>
      <w:r w:rsidRPr="0095600A">
        <w:t>462),</w:t>
      </w:r>
    </w:p>
    <w:p w14:paraId="7AE3053B" w14:textId="77777777" w:rsidR="00341679" w:rsidRPr="0095600A" w:rsidRDefault="00341679" w:rsidP="00341679">
      <w:pPr>
        <w:pStyle w:val="NormalHanging12a"/>
      </w:pPr>
      <w:r w:rsidRPr="0095600A">
        <w:t>–</w:t>
      </w:r>
      <w:r w:rsidRPr="0095600A">
        <w:tab/>
        <w:t>uzimajući u obzir članak 294. stavak 7. Ugovora o funkcioniranju Europske unije,</w:t>
      </w:r>
    </w:p>
    <w:p w14:paraId="724CAA95" w14:textId="77777777" w:rsidR="00341679" w:rsidRPr="0095600A" w:rsidRDefault="00341679" w:rsidP="00341679">
      <w:pPr>
        <w:pStyle w:val="NormalHanging12a"/>
      </w:pPr>
      <w:r w:rsidRPr="0095600A">
        <w:t>–</w:t>
      </w:r>
      <w:r w:rsidRPr="0095600A">
        <w:tab/>
        <w:t>uzimajući u obzir privremeni sporazum koji je odobrio nadležni odbor u skladu s člankom 75. stavkom 4. Poslovnika,</w:t>
      </w:r>
    </w:p>
    <w:p w14:paraId="0239039A" w14:textId="77777777" w:rsidR="00341679" w:rsidRPr="0095600A" w:rsidRDefault="00341679" w:rsidP="00341679">
      <w:pPr>
        <w:pStyle w:val="NormalHanging12a"/>
      </w:pPr>
      <w:r w:rsidRPr="0095600A">
        <w:t>–</w:t>
      </w:r>
      <w:r w:rsidRPr="0095600A">
        <w:tab/>
        <w:t>uzimajući u obzir članak 68. Poslovnika,</w:t>
      </w:r>
    </w:p>
    <w:p w14:paraId="604BECF5" w14:textId="77777777" w:rsidR="00341679" w:rsidRPr="0095600A" w:rsidRDefault="00341679" w:rsidP="00341679">
      <w:pPr>
        <w:pStyle w:val="NormalHanging12a"/>
      </w:pPr>
      <w:r w:rsidRPr="0095600A">
        <w:t>–</w:t>
      </w:r>
      <w:r w:rsidRPr="0095600A">
        <w:tab/>
        <w:t>uzimajući u obzir preporuku za drugo čitanje Odbora za unutarnje tržište i zaštitu potrošača (A10</w:t>
      </w:r>
      <w:r w:rsidRPr="0095600A">
        <w:noBreakHyphen/>
        <w:t>0227/2025),</w:t>
      </w:r>
    </w:p>
    <w:p w14:paraId="5BCE4DD1" w14:textId="77777777" w:rsidR="00341679" w:rsidRPr="0095600A" w:rsidRDefault="00341679" w:rsidP="00341679">
      <w:pPr>
        <w:pStyle w:val="NormalHanging12a"/>
      </w:pPr>
      <w:r w:rsidRPr="0095600A">
        <w:t>1.</w:t>
      </w:r>
      <w:r w:rsidRPr="0095600A">
        <w:tab/>
        <w:t>prihvaća stajalište Vijeća u prvom čitanju;</w:t>
      </w:r>
    </w:p>
    <w:p w14:paraId="148C4177" w14:textId="77777777" w:rsidR="00341679" w:rsidRPr="0095600A" w:rsidRDefault="00341679" w:rsidP="00341679">
      <w:pPr>
        <w:pStyle w:val="NormalHanging12a"/>
      </w:pPr>
      <w:r w:rsidRPr="0095600A">
        <w:t>2.</w:t>
      </w:r>
      <w:r w:rsidRPr="0095600A">
        <w:tab/>
        <w:t xml:space="preserve">prima na znanje izjavu Komisije priloženu ovoj Rezoluciji, koja će se objaviti u seriji C </w:t>
      </w:r>
      <w:r w:rsidRPr="0095600A">
        <w:rPr>
          <w:i/>
        </w:rPr>
        <w:t>Službenog lista Europske unije</w:t>
      </w:r>
      <w:r w:rsidRPr="0095600A">
        <w:t>;</w:t>
      </w:r>
    </w:p>
    <w:p w14:paraId="63B83357" w14:textId="77777777" w:rsidR="00341679" w:rsidRPr="0095600A" w:rsidRDefault="00341679" w:rsidP="00341679">
      <w:pPr>
        <w:pStyle w:val="NormalHanging12a"/>
      </w:pPr>
      <w:r w:rsidRPr="0095600A">
        <w:lastRenderedPageBreak/>
        <w:t>3.</w:t>
      </w:r>
      <w:r w:rsidRPr="0095600A">
        <w:tab/>
        <w:t>utvrđuje da je akt usvojen u skladu sa stajalištem Vijeća;</w:t>
      </w:r>
    </w:p>
    <w:p w14:paraId="2C968AE4" w14:textId="77777777" w:rsidR="00341679" w:rsidRPr="0095600A" w:rsidRDefault="00341679" w:rsidP="00341679">
      <w:pPr>
        <w:pStyle w:val="NormalHanging12a"/>
      </w:pPr>
      <w:r w:rsidRPr="0095600A">
        <w:t>4.</w:t>
      </w:r>
      <w:r w:rsidRPr="0095600A">
        <w:tab/>
        <w:t>nalaže svojoj predsjednici da potpiše akt s predsjednikom Vijeća u skladu s člankom 297. stavkom 1. Ugovora o funkcioniranju Europske unije;</w:t>
      </w:r>
    </w:p>
    <w:p w14:paraId="265B1117" w14:textId="77777777" w:rsidR="00341679" w:rsidRPr="0095600A" w:rsidRDefault="00341679" w:rsidP="00341679">
      <w:pPr>
        <w:pStyle w:val="NormalHanging12a"/>
      </w:pPr>
      <w:r w:rsidRPr="0095600A">
        <w:t>5.</w:t>
      </w:r>
      <w:r w:rsidRPr="0095600A">
        <w:tab/>
        <w:t xml:space="preserve">nalaže svojem glavnom tajniku da potpiše akt nakon provjere jesu li svi postupci propisno zaključeni te da ga u dogovoru s glavnom tajnicom Vijeća da na objavu u </w:t>
      </w:r>
      <w:r w:rsidRPr="0095600A">
        <w:rPr>
          <w:i/>
        </w:rPr>
        <w:t>Službenom listu Europske unije</w:t>
      </w:r>
      <w:r w:rsidRPr="0095600A">
        <w:t>;</w:t>
      </w:r>
    </w:p>
    <w:p w14:paraId="0EAB650B" w14:textId="77777777" w:rsidR="00341679" w:rsidRPr="0095600A" w:rsidRDefault="00341679" w:rsidP="00341679">
      <w:pPr>
        <w:pStyle w:val="NormalHanging12a"/>
      </w:pPr>
      <w:r w:rsidRPr="0095600A">
        <w:t>6.</w:t>
      </w:r>
      <w:r w:rsidRPr="0095600A">
        <w:tab/>
        <w:t>nalaže svojoj predsjednici da stajalište Parlamenta proslijedi Vijeću, Komisiji i nacionalnim parlamentima.</w:t>
      </w:r>
    </w:p>
    <w:p w14:paraId="6050079F" w14:textId="77777777" w:rsidR="00341679" w:rsidRPr="0095600A" w:rsidRDefault="00341679" w:rsidP="00341679"/>
    <w:p w14:paraId="79415A8A" w14:textId="77777777" w:rsidR="00341679" w:rsidRPr="0095600A" w:rsidRDefault="00341679" w:rsidP="00341679">
      <w:pPr>
        <w:sectPr w:rsidR="00341679" w:rsidRPr="0095600A" w:rsidSect="0095600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11CB664" w14:textId="77777777" w:rsidR="00D548FD" w:rsidRPr="008C2133" w:rsidRDefault="00341679" w:rsidP="008C2133">
      <w:pPr>
        <w:pStyle w:val="PageHeading"/>
        <w:jc w:val="right"/>
        <w:outlineLvl w:val="0"/>
        <w:rPr>
          <w:rFonts w:ascii="Times New Roman" w:hAnsi="Times New Roman" w:cs="Times New Roman"/>
          <w:b w:val="0"/>
          <w:bCs/>
        </w:rPr>
      </w:pPr>
      <w:bookmarkStart w:id="7" w:name="_Toc213238566"/>
      <w:bookmarkStart w:id="8" w:name="_Toc214462117"/>
      <w:r w:rsidRPr="008C2133">
        <w:rPr>
          <w:rFonts w:ascii="Times New Roman" w:hAnsi="Times New Roman" w:cs="Times New Roman"/>
          <w:b w:val="0"/>
          <w:bCs/>
        </w:rPr>
        <w:lastRenderedPageBreak/>
        <w:t>PRILOG ZAKONODAVNOJ REZOLUCIJI</w:t>
      </w:r>
    </w:p>
    <w:p w14:paraId="5B3B6308" w14:textId="51E06910" w:rsidR="00341679" w:rsidRPr="008C2133" w:rsidRDefault="00341679" w:rsidP="00341679">
      <w:pPr>
        <w:pStyle w:val="PageHeading"/>
        <w:outlineLvl w:val="0"/>
        <w:rPr>
          <w:rFonts w:ascii="Times New Roman" w:hAnsi="Times New Roman" w:cs="Times New Roman"/>
        </w:rPr>
      </w:pPr>
      <w:r w:rsidRPr="008C2133">
        <w:rPr>
          <w:rFonts w:ascii="Times New Roman" w:hAnsi="Times New Roman" w:cs="Times New Roman"/>
        </w:rPr>
        <w:t>IZJAVA KOMISIJE</w:t>
      </w:r>
      <w:bookmarkEnd w:id="7"/>
      <w:bookmarkEnd w:id="8"/>
      <w:r w:rsidR="009A4253">
        <w:rPr>
          <w:rFonts w:ascii="Times New Roman" w:hAnsi="Times New Roman" w:cs="Times New Roman"/>
        </w:rPr>
        <w:t xml:space="preserve"> POVODOM DONOŠENJA UREDBE</w:t>
      </w:r>
      <w:r w:rsidR="009A4253" w:rsidRPr="009A4253">
        <w:rPr>
          <w:rFonts w:ascii="Times New Roman" w:hAnsi="Times New Roman" w:cs="Times New Roman"/>
        </w:rPr>
        <w:t xml:space="preserve"> (EU) 202</w:t>
      </w:r>
      <w:r w:rsidR="009A4253">
        <w:rPr>
          <w:rFonts w:ascii="Times New Roman" w:hAnsi="Times New Roman" w:cs="Times New Roman"/>
        </w:rPr>
        <w:t>5</w:t>
      </w:r>
      <w:r w:rsidR="009A4253" w:rsidRPr="009A4253">
        <w:rPr>
          <w:rFonts w:ascii="Times New Roman" w:hAnsi="Times New Roman" w:cs="Times New Roman"/>
        </w:rPr>
        <w:t>/</w:t>
      </w:r>
      <w:r w:rsidR="005B653C">
        <w:rPr>
          <w:rFonts w:ascii="Times New Roman" w:hAnsi="Times New Roman" w:cs="Times New Roman"/>
        </w:rPr>
        <w:t>2509</w:t>
      </w:r>
      <w:r w:rsidR="009A4253">
        <w:rPr>
          <w:rFonts w:ascii="Times New Roman" w:hAnsi="Times New Roman" w:cs="Times New Roman"/>
        </w:rPr>
        <w:t xml:space="preserve"> </w:t>
      </w:r>
    </w:p>
    <w:p w14:paraId="10531056" w14:textId="77777777" w:rsidR="00341679" w:rsidRPr="0095600A" w:rsidRDefault="00341679" w:rsidP="00341679">
      <w:pPr>
        <w:rPr>
          <w:noProof/>
        </w:rPr>
      </w:pPr>
    </w:p>
    <w:p w14:paraId="5DA67255" w14:textId="69525087" w:rsidR="0095600A" w:rsidRPr="0095600A" w:rsidRDefault="00341679" w:rsidP="008C2133">
      <w:pPr>
        <w:spacing w:line="360" w:lineRule="auto"/>
      </w:pPr>
      <w:r w:rsidRPr="0095600A">
        <w:t xml:space="preserve">Komisija redovito i sustavno ocjenjuje pojavu opasnih kemikalija u igračkama, uzimajući pritom u obzir dostupne znanstvene dokaze, s ciljem prilagodbe graničnih vrijednosti ili uvjeta za prisutnost određenih kemijskih tvari ili smjesa u igračkama u skladu s člankom 46. Uredbe </w:t>
      </w:r>
      <w:r w:rsidR="005B653C" w:rsidRPr="005B653C">
        <w:rPr>
          <w:lang w:val="en-GB"/>
        </w:rPr>
        <w:t xml:space="preserve">(EU) </w:t>
      </w:r>
      <w:r w:rsidRPr="0095600A">
        <w:t>2025/</w:t>
      </w:r>
      <w:r w:rsidR="005B653C" w:rsidRPr="005B653C">
        <w:rPr>
          <w:lang w:val="en-GB"/>
        </w:rPr>
        <w:t>2509</w:t>
      </w:r>
      <w:r w:rsidRPr="0095600A">
        <w:t xml:space="preserve"> o sigurnosti igračaka. U tu će svrhu Komisija u roku od 12 mjeseci od stupanja ove Uredbe na snagu od Europske agencije za kemikalije zatražiti mišljenje o sigurnosti </w:t>
      </w:r>
      <w:proofErr w:type="spellStart"/>
      <w:r w:rsidRPr="0095600A">
        <w:t>nitrozamina</w:t>
      </w:r>
      <w:proofErr w:type="spellEnd"/>
      <w:r w:rsidRPr="0095600A">
        <w:t xml:space="preserve"> i njihovih </w:t>
      </w:r>
      <w:proofErr w:type="spellStart"/>
      <w:r w:rsidRPr="0095600A">
        <w:t>prekursora</w:t>
      </w:r>
      <w:proofErr w:type="spellEnd"/>
      <w:r w:rsidRPr="0095600A">
        <w:t xml:space="preserve"> u igračkama s obzirom na ukupnu izloženost. U istu će svrhu Komisija u roku od 24 mjeseca od stupanja ove Uredbe na snagu od Europske agencije za kemikalije zatražiti mišljenje o sigurnosti olova, kadmija, žive i kroma VI u igračkama s obzirom na ukupnu izloženost.</w:t>
      </w:r>
    </w:p>
    <w:p w14:paraId="1E5A8CB7" w14:textId="723823CC" w:rsidR="00E365E1" w:rsidRPr="0095600A" w:rsidRDefault="00E365E1" w:rsidP="00D009B8"/>
    <w:sectPr w:rsidR="00E365E1" w:rsidRPr="0095600A" w:rsidSect="0095600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98E4A1" w14:textId="77777777" w:rsidR="00D009B8" w:rsidRPr="0095600A" w:rsidRDefault="00D009B8">
      <w:r w:rsidRPr="0095600A">
        <w:separator/>
      </w:r>
    </w:p>
  </w:endnote>
  <w:endnote w:type="continuationSeparator" w:id="0">
    <w:p w14:paraId="4F8DE605" w14:textId="77777777" w:rsidR="00D009B8" w:rsidRPr="0095600A" w:rsidRDefault="00D009B8">
      <w:r w:rsidRPr="009560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68926" w14:textId="77777777" w:rsidR="00341679" w:rsidRPr="0095600A" w:rsidRDefault="00341679" w:rsidP="00102EBB">
    <w:pPr>
      <w:pStyle w:val="EPFooter"/>
    </w:pPr>
    <w:r w:rsidRPr="0095600A">
      <w:t>PE</w:t>
    </w:r>
    <w:r w:rsidRPr="0095600A">
      <w:rPr>
        <w:rStyle w:val="HideTWBExt"/>
      </w:rPr>
      <w:t>&lt;</w:t>
    </w:r>
    <w:proofErr w:type="spellStart"/>
    <w:r w:rsidRPr="0095600A">
      <w:rPr>
        <w:rStyle w:val="HideTWBExt"/>
      </w:rPr>
      <w:t>NoPE</w:t>
    </w:r>
    <w:proofErr w:type="spellEnd"/>
    <w:r w:rsidRPr="0095600A">
      <w:rPr>
        <w:rStyle w:val="HideTWBExt"/>
      </w:rPr>
      <w:t>&gt;</w:t>
    </w:r>
    <w:r w:rsidRPr="0095600A">
      <w:t>779.456</w:t>
    </w:r>
    <w:r w:rsidRPr="0095600A">
      <w:rPr>
        <w:rStyle w:val="HideTWBExt"/>
      </w:rPr>
      <w:t>&lt;/</w:t>
    </w:r>
    <w:proofErr w:type="spellStart"/>
    <w:r w:rsidRPr="0095600A">
      <w:rPr>
        <w:rStyle w:val="HideTWBExt"/>
      </w:rPr>
      <w:t>NoPE</w:t>
    </w:r>
    <w:proofErr w:type="spellEnd"/>
    <w:r w:rsidRPr="0095600A">
      <w:rPr>
        <w:rStyle w:val="HideTWBExt"/>
      </w:rPr>
      <w:t>&gt;&lt;Version&gt;</w:t>
    </w:r>
    <w:r w:rsidRPr="0095600A">
      <w:t>v02-00</w:t>
    </w:r>
    <w:r w:rsidRPr="0095600A">
      <w:rPr>
        <w:rStyle w:val="HideTWBExt"/>
      </w:rPr>
      <w:t>&lt;/</w:t>
    </w:r>
    <w:proofErr w:type="spellStart"/>
    <w:r w:rsidRPr="0095600A">
      <w:rPr>
        <w:rStyle w:val="HideTWBExt"/>
      </w:rPr>
      <w:t>Version</w:t>
    </w:r>
    <w:proofErr w:type="spellEnd"/>
    <w:r w:rsidRPr="0095600A">
      <w:rPr>
        <w:rStyle w:val="HideTWBExt"/>
      </w:rPr>
      <w:t>&gt;</w:t>
    </w:r>
    <w:r w:rsidRPr="0095600A">
      <w:tab/>
    </w:r>
    <w:r w:rsidRPr="0095600A">
      <w:fldChar w:fldCharType="begin"/>
    </w:r>
    <w:r w:rsidRPr="0095600A">
      <w:instrText xml:space="preserve"> PAGE  \* MERGEFORMAT </w:instrText>
    </w:r>
    <w:r w:rsidRPr="0095600A">
      <w:fldChar w:fldCharType="separate"/>
    </w:r>
    <w:r w:rsidRPr="0095600A">
      <w:rPr>
        <w:noProof/>
      </w:rPr>
      <w:t>2</w:t>
    </w:r>
    <w:r w:rsidRPr="0095600A">
      <w:fldChar w:fldCharType="end"/>
    </w:r>
    <w:r w:rsidRPr="0095600A">
      <w:t>/</w:t>
    </w:r>
    <w:fldSimple w:instr=" NUMPAGES  \* MERGEFORMAT ">
      <w:r w:rsidRPr="0095600A">
        <w:rPr>
          <w:noProof/>
        </w:rPr>
        <w:t>4</w:t>
      </w:r>
    </w:fldSimple>
    <w:r w:rsidRPr="0095600A">
      <w:tab/>
    </w:r>
    <w:r w:rsidRPr="0095600A">
      <w:rPr>
        <w:rStyle w:val="HideTWBExt"/>
      </w:rPr>
      <w:t>&lt;PathFdR&gt;</w:t>
    </w:r>
    <w:r w:rsidRPr="0095600A">
      <w:t>RR\1331920HR.docx</w:t>
    </w:r>
    <w:r w:rsidRPr="0095600A">
      <w:rPr>
        <w:rStyle w:val="HideTWBExt"/>
      </w:rPr>
      <w:t>&lt;/</w:t>
    </w:r>
    <w:proofErr w:type="spellStart"/>
    <w:r w:rsidRPr="0095600A">
      <w:rPr>
        <w:rStyle w:val="HideTWBExt"/>
      </w:rPr>
      <w:t>PathFdR</w:t>
    </w:r>
    <w:proofErr w:type="spellEnd"/>
    <w:r w:rsidRPr="0095600A">
      <w:rPr>
        <w:rStyle w:val="HideTWBExt"/>
      </w:rPr>
      <w:t>&gt;</w:t>
    </w:r>
  </w:p>
  <w:p w14:paraId="12285571" w14:textId="77777777" w:rsidR="00341679" w:rsidRPr="0095600A" w:rsidRDefault="00341679" w:rsidP="00102EBB">
    <w:pPr>
      <w:pStyle w:val="EPFooter2"/>
    </w:pPr>
    <w:r w:rsidRPr="0095600A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AC3CD" w14:textId="26771C67" w:rsidR="00341679" w:rsidRPr="0095600A" w:rsidRDefault="00341679" w:rsidP="00102EBB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CF105" w14:textId="77777777" w:rsidR="00341679" w:rsidRPr="0095600A" w:rsidRDefault="00341679" w:rsidP="00102EBB">
    <w:pPr>
      <w:pStyle w:val="EPFooter"/>
    </w:pPr>
    <w:r w:rsidRPr="0095600A">
      <w:rPr>
        <w:rStyle w:val="HideTWBExt"/>
      </w:rPr>
      <w:t>&lt;PathFdR&gt;</w:t>
    </w:r>
    <w:r w:rsidRPr="0095600A">
      <w:t>RR\1331920HR.docx</w:t>
    </w:r>
    <w:r w:rsidRPr="0095600A">
      <w:rPr>
        <w:rStyle w:val="HideTWBExt"/>
      </w:rPr>
      <w:t>&lt;/</w:t>
    </w:r>
    <w:proofErr w:type="spellStart"/>
    <w:r w:rsidRPr="0095600A">
      <w:rPr>
        <w:rStyle w:val="HideTWBExt"/>
      </w:rPr>
      <w:t>PathFdR</w:t>
    </w:r>
    <w:proofErr w:type="spellEnd"/>
    <w:r w:rsidRPr="0095600A">
      <w:rPr>
        <w:rStyle w:val="HideTWBExt"/>
      </w:rPr>
      <w:t>&gt;</w:t>
    </w:r>
    <w:r w:rsidRPr="0095600A">
      <w:tab/>
    </w:r>
    <w:r w:rsidRPr="0095600A">
      <w:tab/>
      <w:t>PE</w:t>
    </w:r>
    <w:r w:rsidRPr="0095600A">
      <w:rPr>
        <w:rStyle w:val="HideTWBExt"/>
      </w:rPr>
      <w:t>&lt;</w:t>
    </w:r>
    <w:proofErr w:type="spellStart"/>
    <w:r w:rsidRPr="0095600A">
      <w:rPr>
        <w:rStyle w:val="HideTWBExt"/>
      </w:rPr>
      <w:t>NoPE</w:t>
    </w:r>
    <w:proofErr w:type="spellEnd"/>
    <w:r w:rsidRPr="0095600A">
      <w:rPr>
        <w:rStyle w:val="HideTWBExt"/>
      </w:rPr>
      <w:t>&gt;</w:t>
    </w:r>
    <w:r w:rsidRPr="0095600A">
      <w:t>779.456</w:t>
    </w:r>
    <w:r w:rsidRPr="0095600A">
      <w:rPr>
        <w:rStyle w:val="HideTWBExt"/>
      </w:rPr>
      <w:t>&lt;/</w:t>
    </w:r>
    <w:proofErr w:type="spellStart"/>
    <w:r w:rsidRPr="0095600A">
      <w:rPr>
        <w:rStyle w:val="HideTWBExt"/>
      </w:rPr>
      <w:t>NoPE</w:t>
    </w:r>
    <w:proofErr w:type="spellEnd"/>
    <w:r w:rsidRPr="0095600A">
      <w:rPr>
        <w:rStyle w:val="HideTWBExt"/>
      </w:rPr>
      <w:t>&gt;&lt;Version&gt;</w:t>
    </w:r>
    <w:r w:rsidRPr="0095600A">
      <w:t>v02-00</w:t>
    </w:r>
    <w:r w:rsidRPr="0095600A">
      <w:rPr>
        <w:rStyle w:val="HideTWBExt"/>
      </w:rPr>
      <w:t>&lt;/</w:t>
    </w:r>
    <w:proofErr w:type="spellStart"/>
    <w:r w:rsidRPr="0095600A">
      <w:rPr>
        <w:rStyle w:val="HideTWBExt"/>
      </w:rPr>
      <w:t>Version</w:t>
    </w:r>
    <w:proofErr w:type="spellEnd"/>
    <w:r w:rsidRPr="0095600A">
      <w:rPr>
        <w:rStyle w:val="HideTWBExt"/>
      </w:rPr>
      <w:t>&gt;</w:t>
    </w:r>
  </w:p>
  <w:p w14:paraId="79072740" w14:textId="77777777" w:rsidR="00341679" w:rsidRPr="0095600A" w:rsidRDefault="00341679" w:rsidP="00102EBB">
    <w:pPr>
      <w:pStyle w:val="EPFooter2"/>
    </w:pPr>
    <w:r w:rsidRPr="0095600A">
      <w:t>HR</w:t>
    </w:r>
    <w:r w:rsidRPr="0095600A">
      <w:tab/>
    </w:r>
    <w:r w:rsidRPr="0095600A">
      <w:rPr>
        <w:b w:val="0"/>
        <w:i/>
        <w:color w:val="C0C0C0"/>
        <w:sz w:val="22"/>
      </w:rPr>
      <w:t>Ujedinjena u raznolikosti</w:t>
    </w:r>
    <w:r w:rsidRPr="0095600A">
      <w:tab/>
      <w:t>HR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07FCB" w14:textId="77777777" w:rsidR="00064002" w:rsidRPr="0095600A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94B1C" w14:textId="77777777" w:rsidR="00064002" w:rsidRPr="0095600A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58516" w14:textId="77777777" w:rsidR="00064002" w:rsidRPr="0095600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CB48D" w14:textId="77777777" w:rsidR="00D009B8" w:rsidRPr="0095600A" w:rsidRDefault="00D009B8">
      <w:r w:rsidRPr="0095600A">
        <w:separator/>
      </w:r>
    </w:p>
  </w:footnote>
  <w:footnote w:type="continuationSeparator" w:id="0">
    <w:p w14:paraId="5ECDDA8E" w14:textId="77777777" w:rsidR="00D009B8" w:rsidRPr="0095600A" w:rsidRDefault="00D009B8">
      <w:r w:rsidRPr="0095600A">
        <w:continuationSeparator/>
      </w:r>
    </w:p>
  </w:footnote>
  <w:footnote w:id="1">
    <w:p w14:paraId="373B2865" w14:textId="28136C65" w:rsidR="00341679" w:rsidRPr="0095600A" w:rsidRDefault="00341679" w:rsidP="0095600A">
      <w:pPr>
        <w:pStyle w:val="FootnoteText"/>
        <w:ind w:left="567" w:hanging="567"/>
        <w:rPr>
          <w:sz w:val="24"/>
          <w:lang w:val="hr-HR"/>
        </w:rPr>
      </w:pPr>
      <w:r w:rsidRPr="0095600A">
        <w:rPr>
          <w:rStyle w:val="FootnoteReference"/>
          <w:sz w:val="24"/>
          <w:lang w:val="hr-HR"/>
        </w:rPr>
        <w:footnoteRef/>
      </w:r>
      <w:r w:rsidR="0095600A" w:rsidRPr="0095600A">
        <w:rPr>
          <w:sz w:val="24"/>
          <w:lang w:val="hr-HR"/>
        </w:rPr>
        <w:t xml:space="preserve"> </w:t>
      </w:r>
      <w:r w:rsidR="0095600A" w:rsidRPr="0095600A">
        <w:rPr>
          <w:sz w:val="24"/>
          <w:lang w:val="hr-HR"/>
        </w:rPr>
        <w:tab/>
      </w:r>
      <w:r w:rsidRPr="0095600A">
        <w:rPr>
          <w:sz w:val="24"/>
          <w:lang w:val="hr-HR"/>
        </w:rPr>
        <w:t xml:space="preserve">SL C, C/2024/1577, 5.3.2024., ELI: </w:t>
      </w:r>
      <w:hyperlink r:id="rId1" w:history="1">
        <w:r w:rsidRPr="00463C2E">
          <w:rPr>
            <w:rStyle w:val="Hyperlink"/>
            <w:sz w:val="24"/>
            <w:lang w:val="hr-HR"/>
          </w:rPr>
          <w:t>http://data.europa.eu/eli</w:t>
        </w:r>
        <w:r w:rsidRPr="00463C2E">
          <w:rPr>
            <w:rStyle w:val="Hyperlink"/>
            <w:sz w:val="24"/>
            <w:lang w:val="hr-HR"/>
          </w:rPr>
          <w:t>/</w:t>
        </w:r>
        <w:r w:rsidRPr="00463C2E">
          <w:rPr>
            <w:rStyle w:val="Hyperlink"/>
            <w:sz w:val="24"/>
            <w:lang w:val="hr-HR"/>
          </w:rPr>
          <w:t>C/2024/1577/oj</w:t>
        </w:r>
      </w:hyperlink>
      <w:r w:rsidRPr="0095600A">
        <w:rPr>
          <w:sz w:val="24"/>
          <w:lang w:val="hr-HR"/>
        </w:rPr>
        <w:t>.</w:t>
      </w:r>
    </w:p>
  </w:footnote>
  <w:footnote w:id="2">
    <w:p w14:paraId="73898C9F" w14:textId="14EB76C5" w:rsidR="00341679" w:rsidRPr="0095600A" w:rsidRDefault="00341679" w:rsidP="0095600A">
      <w:pPr>
        <w:pStyle w:val="FootnoteText"/>
        <w:ind w:left="567" w:hanging="567"/>
        <w:rPr>
          <w:sz w:val="24"/>
          <w:lang w:val="hr-HR"/>
        </w:rPr>
      </w:pPr>
      <w:r w:rsidRPr="0095600A">
        <w:rPr>
          <w:rStyle w:val="FootnoteReference"/>
          <w:sz w:val="24"/>
          <w:lang w:val="hr-HR"/>
        </w:rPr>
        <w:footnoteRef/>
      </w:r>
      <w:r w:rsidR="0095600A" w:rsidRPr="0095600A">
        <w:rPr>
          <w:sz w:val="24"/>
          <w:lang w:val="hr-HR"/>
        </w:rPr>
        <w:t xml:space="preserve"> </w:t>
      </w:r>
      <w:r w:rsidR="0095600A" w:rsidRPr="0095600A">
        <w:rPr>
          <w:sz w:val="24"/>
          <w:lang w:val="hr-HR"/>
        </w:rPr>
        <w:tab/>
      </w:r>
      <w:r w:rsidRPr="0095600A">
        <w:rPr>
          <w:sz w:val="24"/>
          <w:lang w:val="hr-HR"/>
        </w:rPr>
        <w:t xml:space="preserve">SL C, C/2025/1032, 27.2.2025., ELI: </w:t>
      </w:r>
      <w:hyperlink r:id="rId2" w:history="1">
        <w:r w:rsidRPr="00463C2E">
          <w:rPr>
            <w:rStyle w:val="Hyperlink"/>
            <w:sz w:val="24"/>
            <w:lang w:val="hr-HR"/>
          </w:rPr>
          <w:t>http://data.europa.eu/eli/C/2025/1032/oj</w:t>
        </w:r>
      </w:hyperlink>
      <w:r w:rsidRPr="0095600A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2B000" w14:textId="77777777" w:rsidR="00341679" w:rsidRPr="0095600A" w:rsidRDefault="003416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6C93D" w14:textId="77777777" w:rsidR="00341679" w:rsidRPr="0095600A" w:rsidRDefault="0034167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E83C6" w14:textId="77777777" w:rsidR="00341679" w:rsidRPr="0095600A" w:rsidRDefault="0034167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72488" w14:textId="77777777" w:rsidR="00064002" w:rsidRPr="0095600A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3C9FE" w14:textId="77777777" w:rsidR="00064002" w:rsidRPr="0095600A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364CD" w14:textId="77777777" w:rsidR="00064002" w:rsidRPr="0095600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97858921">
    <w:abstractNumId w:val="9"/>
  </w:num>
  <w:num w:numId="2" w16cid:durableId="1897399096">
    <w:abstractNumId w:val="9"/>
  </w:num>
  <w:num w:numId="3" w16cid:durableId="1267037171">
    <w:abstractNumId w:val="7"/>
  </w:num>
  <w:num w:numId="4" w16cid:durableId="1736121470">
    <w:abstractNumId w:val="7"/>
  </w:num>
  <w:num w:numId="5" w16cid:durableId="1394347518">
    <w:abstractNumId w:val="6"/>
  </w:num>
  <w:num w:numId="6" w16cid:durableId="1486167653">
    <w:abstractNumId w:val="6"/>
  </w:num>
  <w:num w:numId="7" w16cid:durableId="1365133322">
    <w:abstractNumId w:val="5"/>
  </w:num>
  <w:num w:numId="8" w16cid:durableId="933437944">
    <w:abstractNumId w:val="5"/>
  </w:num>
  <w:num w:numId="9" w16cid:durableId="1214776479">
    <w:abstractNumId w:val="4"/>
  </w:num>
  <w:num w:numId="10" w16cid:durableId="2068992931">
    <w:abstractNumId w:val="4"/>
  </w:num>
  <w:num w:numId="11" w16cid:durableId="1064572272">
    <w:abstractNumId w:val="8"/>
  </w:num>
  <w:num w:numId="12" w16cid:durableId="15009656">
    <w:abstractNumId w:val="8"/>
  </w:num>
  <w:num w:numId="13" w16cid:durableId="1811097783">
    <w:abstractNumId w:val="3"/>
  </w:num>
  <w:num w:numId="14" w16cid:durableId="884828245">
    <w:abstractNumId w:val="3"/>
  </w:num>
  <w:num w:numId="15" w16cid:durableId="202520560">
    <w:abstractNumId w:val="2"/>
  </w:num>
  <w:num w:numId="16" w16cid:durableId="253245147">
    <w:abstractNumId w:val="2"/>
  </w:num>
  <w:num w:numId="17" w16cid:durableId="948781472">
    <w:abstractNumId w:val="1"/>
  </w:num>
  <w:num w:numId="18" w16cid:durableId="1463033486">
    <w:abstractNumId w:val="1"/>
  </w:num>
  <w:num w:numId="19" w16cid:durableId="1429472482">
    <w:abstractNumId w:val="0"/>
  </w:num>
  <w:num w:numId="20" w16cid:durableId="752120162">
    <w:abstractNumId w:val="0"/>
  </w:num>
  <w:num w:numId="21" w16cid:durableId="1801528618">
    <w:abstractNumId w:val="9"/>
  </w:num>
  <w:num w:numId="22" w16cid:durableId="327028254">
    <w:abstractNumId w:val="7"/>
  </w:num>
  <w:num w:numId="23" w16cid:durableId="260988213">
    <w:abstractNumId w:val="6"/>
  </w:num>
  <w:num w:numId="24" w16cid:durableId="1647277212">
    <w:abstractNumId w:val="5"/>
  </w:num>
  <w:num w:numId="25" w16cid:durableId="492066176">
    <w:abstractNumId w:val="4"/>
  </w:num>
  <w:num w:numId="26" w16cid:durableId="1362701647">
    <w:abstractNumId w:val="8"/>
  </w:num>
  <w:num w:numId="27" w16cid:durableId="1677540894">
    <w:abstractNumId w:val="3"/>
  </w:num>
  <w:num w:numId="28" w16cid:durableId="418329318">
    <w:abstractNumId w:val="2"/>
  </w:num>
  <w:num w:numId="29" w16cid:durableId="1074007577">
    <w:abstractNumId w:val="1"/>
  </w:num>
  <w:num w:numId="30" w16cid:durableId="1225481502">
    <w:abstractNumId w:val="0"/>
  </w:num>
  <w:num w:numId="31" w16cid:durableId="744377535">
    <w:abstractNumId w:val="9"/>
  </w:num>
  <w:num w:numId="32" w16cid:durableId="2048069695">
    <w:abstractNumId w:val="7"/>
  </w:num>
  <w:num w:numId="33" w16cid:durableId="786968187">
    <w:abstractNumId w:val="6"/>
  </w:num>
  <w:num w:numId="34" w16cid:durableId="395857985">
    <w:abstractNumId w:val="5"/>
  </w:num>
  <w:num w:numId="35" w16cid:durableId="518663269">
    <w:abstractNumId w:val="4"/>
  </w:num>
  <w:num w:numId="36" w16cid:durableId="519783864">
    <w:abstractNumId w:val="8"/>
  </w:num>
  <w:num w:numId="37" w16cid:durableId="1066534317">
    <w:abstractNumId w:val="3"/>
  </w:num>
  <w:num w:numId="38" w16cid:durableId="1033306274">
    <w:abstractNumId w:val="2"/>
  </w:num>
  <w:num w:numId="39" w16cid:durableId="937567548">
    <w:abstractNumId w:val="1"/>
  </w:num>
  <w:num w:numId="40" w16cid:durableId="1306543078">
    <w:abstractNumId w:val="0"/>
  </w:num>
  <w:num w:numId="41" w16cid:durableId="327832459">
    <w:abstractNumId w:val="10"/>
  </w:num>
  <w:num w:numId="42" w16cid:durableId="568734802">
    <w:abstractNumId w:val="10"/>
  </w:num>
  <w:num w:numId="43" w16cid:durableId="1873228695">
    <w:abstractNumId w:val="10"/>
  </w:num>
  <w:num w:numId="44" w16cid:durableId="17955217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7/2025"/>
    <w:docVar w:name="dvlangue" w:val="HR"/>
    <w:docVar w:name="dvnumam" w:val="0"/>
    <w:docVar w:name="dvpe" w:val="779.456"/>
    <w:docVar w:name="dvrapporteur" w:val="Izvjestiteljica: "/>
    <w:docVar w:name="dvstar" w:val="***II"/>
    <w:docVar w:name="dvtitre" w:val="Zakonodavna rezolucija Europskog parlamenta od .... 2025. o stajalištu Vijeća u prvom čitanju s ciljem donošenja Uredbe Europskog parlamenta i Vijeća o sigurnosti igračaka i stavljanju izvan snage Direktive 2009/48/EZ(09663/1/2025 – C10-0251/2025 – 2023/0290(COD))"/>
  </w:docVars>
  <w:rsids>
    <w:rsidRoot w:val="00D009B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1679"/>
    <w:rsid w:val="00343214"/>
    <w:rsid w:val="00361C00"/>
    <w:rsid w:val="00395FA1"/>
    <w:rsid w:val="003E15D4"/>
    <w:rsid w:val="00411CCE"/>
    <w:rsid w:val="0041666E"/>
    <w:rsid w:val="00421060"/>
    <w:rsid w:val="00463C2E"/>
    <w:rsid w:val="00471C19"/>
    <w:rsid w:val="004867E3"/>
    <w:rsid w:val="00494A28"/>
    <w:rsid w:val="00497D0C"/>
    <w:rsid w:val="004C0004"/>
    <w:rsid w:val="004C5D52"/>
    <w:rsid w:val="0050519A"/>
    <w:rsid w:val="005072A1"/>
    <w:rsid w:val="00514517"/>
    <w:rsid w:val="00545827"/>
    <w:rsid w:val="00560270"/>
    <w:rsid w:val="005B653C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312C"/>
    <w:rsid w:val="007D1690"/>
    <w:rsid w:val="007E22AD"/>
    <w:rsid w:val="007F7D45"/>
    <w:rsid w:val="00817416"/>
    <w:rsid w:val="008301B0"/>
    <w:rsid w:val="00842779"/>
    <w:rsid w:val="00865F67"/>
    <w:rsid w:val="00881A7B"/>
    <w:rsid w:val="008840E5"/>
    <w:rsid w:val="00887B3E"/>
    <w:rsid w:val="008C2133"/>
    <w:rsid w:val="008C2AC6"/>
    <w:rsid w:val="00930C23"/>
    <w:rsid w:val="0093193B"/>
    <w:rsid w:val="009509D8"/>
    <w:rsid w:val="00950B64"/>
    <w:rsid w:val="0095600A"/>
    <w:rsid w:val="00981893"/>
    <w:rsid w:val="009A425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3D94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09B8"/>
    <w:rsid w:val="00D058B8"/>
    <w:rsid w:val="00D548FD"/>
    <w:rsid w:val="00D56C11"/>
    <w:rsid w:val="00D834A0"/>
    <w:rsid w:val="00D872DF"/>
    <w:rsid w:val="00D91E21"/>
    <w:rsid w:val="00DA7FCD"/>
    <w:rsid w:val="00E365E1"/>
    <w:rsid w:val="00E820A4"/>
    <w:rsid w:val="00E86AE1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0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AE55DE"/>
  <w15:chartTrackingRefBased/>
  <w15:docId w15:val="{F481F3DA-A01A-43C5-843E-CB72992C4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34167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341679"/>
    <w:pPr>
      <w:spacing w:before="480" w:after="240"/>
    </w:pPr>
  </w:style>
  <w:style w:type="paragraph" w:customStyle="1" w:styleId="PageHeading">
    <w:name w:val="PageHeading"/>
    <w:basedOn w:val="Normal"/>
    <w:rsid w:val="0034167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341679"/>
    <w:rPr>
      <w:b/>
    </w:rPr>
  </w:style>
  <w:style w:type="paragraph" w:customStyle="1" w:styleId="NormalHanging12a">
    <w:name w:val="NormalHanging12a"/>
    <w:basedOn w:val="Normal"/>
    <w:rsid w:val="00341679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34167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41679"/>
    <w:rPr>
      <w:sz w:val="24"/>
      <w:lang w:val="hr-HR"/>
    </w:rPr>
  </w:style>
  <w:style w:type="paragraph" w:customStyle="1" w:styleId="EPFooter">
    <w:name w:val="EPFooter"/>
    <w:basedOn w:val="Normal"/>
    <w:rsid w:val="0034167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Revision">
    <w:name w:val="Revision"/>
    <w:hidden/>
    <w:uiPriority w:val="99"/>
    <w:semiHidden/>
    <w:rsid w:val="00463C2E"/>
    <w:rPr>
      <w:sz w:val="24"/>
      <w:lang w:val="hr-HR"/>
    </w:rPr>
  </w:style>
  <w:style w:type="character" w:styleId="Hyperlink">
    <w:name w:val="Hyperlink"/>
    <w:basedOn w:val="DefaultParagraphFont"/>
    <w:rsid w:val="00463C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3C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5B653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1032/oj" TargetMode="External"/><Relationship Id="rId1" Type="http://schemas.openxmlformats.org/officeDocument/2006/relationships/hyperlink" Target="http://data.europa.eu/eli/C/2024/157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380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2026-01-28T10:43:00Z</dcterms:created>
  <dcterms:modified xsi:type="dcterms:W3CDTF">2026-01-28T10:43:00Z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P10_TA(2025)0279_</vt:lpwstr>
  </property>
  <property fmtid="{D5CDD505-2E9C-101B-9397-08002B2CF9AE}" pid="4" name="&lt;Type&gt;">
    <vt:lpwstr>RR</vt:lpwstr>
  </property>
</Properties>
</file>