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3005" w14:paraId="1CCABB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0F0954" w14:textId="77777777" w:rsidR="00751A4A" w:rsidRPr="001C3005" w:rsidRDefault="00420934" w:rsidP="0010095E">
            <w:pPr>
              <w:pStyle w:val="EPName"/>
            </w:pPr>
            <w:r w:rsidRPr="001C3005">
              <w:t>Európai Parlament</w:t>
            </w:r>
          </w:p>
          <w:p w14:paraId="6CE5AC96" w14:textId="77777777" w:rsidR="00751A4A" w:rsidRPr="001C30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3005">
              <w:t>2024</w:t>
            </w:r>
            <w:r w:rsidR="00817416" w:rsidRPr="001C3005">
              <w:t>-202</w:t>
            </w:r>
            <w:r w:rsidRPr="001C3005">
              <w:t>9</w:t>
            </w:r>
          </w:p>
        </w:tc>
        <w:tc>
          <w:tcPr>
            <w:tcW w:w="2268" w:type="dxa"/>
            <w:shd w:val="clear" w:color="auto" w:fill="auto"/>
          </w:tcPr>
          <w:p w14:paraId="421AE4DD" w14:textId="77777777" w:rsidR="00751A4A" w:rsidRPr="001C3005" w:rsidRDefault="00187494" w:rsidP="0010095E">
            <w:pPr>
              <w:pStyle w:val="EPLogo"/>
            </w:pPr>
            <w:r w:rsidRPr="001C3005">
              <w:rPr>
                <w:noProof/>
                <w:lang w:eastAsia="ja-JP"/>
              </w:rPr>
              <w:drawing>
                <wp:inline distT="0" distB="0" distL="0" distR="0" wp14:anchorId="4873D62C" wp14:editId="1EEC2D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7C1687" w14:textId="77777777" w:rsidR="00D058B8" w:rsidRPr="001C3005" w:rsidRDefault="00D058B8" w:rsidP="004C5D52">
      <w:pPr>
        <w:pStyle w:val="LineTop"/>
      </w:pPr>
    </w:p>
    <w:p w14:paraId="3B78F6B6" w14:textId="77777777" w:rsidR="00680577" w:rsidRPr="001C3005" w:rsidRDefault="00420934" w:rsidP="00680577">
      <w:pPr>
        <w:pStyle w:val="EPBodyTA1"/>
      </w:pPr>
      <w:r w:rsidRPr="001C3005">
        <w:t>ELFOGADOTT SZÖVEGEK</w:t>
      </w:r>
    </w:p>
    <w:p w14:paraId="2A9D6A67" w14:textId="77777777" w:rsidR="00D058B8" w:rsidRPr="001C3005" w:rsidRDefault="00D058B8" w:rsidP="00D058B8">
      <w:pPr>
        <w:pStyle w:val="LineBottom"/>
      </w:pPr>
    </w:p>
    <w:p w14:paraId="7407B36D" w14:textId="2D130FCC" w:rsidR="00420934" w:rsidRPr="001C3005" w:rsidRDefault="00420934" w:rsidP="00420934">
      <w:pPr>
        <w:pStyle w:val="ATHeading1"/>
      </w:pPr>
      <w:bookmarkStart w:id="0" w:name="TANumber"/>
      <w:r w:rsidRPr="001C3005">
        <w:t>P10_TA(2025)0</w:t>
      </w:r>
      <w:r w:rsidR="00887945">
        <w:t>279</w:t>
      </w:r>
      <w:bookmarkEnd w:id="0"/>
    </w:p>
    <w:p w14:paraId="667B5DC6" w14:textId="58275A86" w:rsidR="00420934" w:rsidRPr="001C3005" w:rsidRDefault="00B623D4" w:rsidP="00420934">
      <w:pPr>
        <w:pStyle w:val="ATHeading2"/>
      </w:pPr>
      <w:bookmarkStart w:id="1" w:name="title"/>
      <w:r w:rsidRPr="001C3005">
        <w:t>A játékok biztonságossága és a 2009/48/EK irányelv hatályon kívül helyezése</w:t>
      </w:r>
      <w:bookmarkEnd w:id="1"/>
    </w:p>
    <w:p w14:paraId="25C95477" w14:textId="77777777" w:rsidR="00420934" w:rsidRPr="001C3005" w:rsidRDefault="00420934" w:rsidP="00420934">
      <w:pPr>
        <w:rPr>
          <w:i/>
          <w:vanish/>
        </w:rPr>
      </w:pPr>
      <w:r w:rsidRPr="001C3005">
        <w:rPr>
          <w:i/>
        </w:rPr>
        <w:fldChar w:fldCharType="begin"/>
      </w:r>
      <w:r w:rsidRPr="001C3005">
        <w:rPr>
          <w:i/>
        </w:rPr>
        <w:instrText xml:space="preserve"> TC"(</w:instrText>
      </w:r>
      <w:bookmarkStart w:id="2" w:name="DocNumber"/>
      <w:r w:rsidRPr="001C3005">
        <w:rPr>
          <w:i/>
        </w:rPr>
        <w:instrText>A10-0227/2025</w:instrText>
      </w:r>
      <w:bookmarkEnd w:id="2"/>
      <w:r w:rsidRPr="001C3005">
        <w:rPr>
          <w:i/>
        </w:rPr>
        <w:instrText xml:space="preserve"> - Előadó: Marion Walsmann)"\l3 \n&gt; \* MERGEFORMAT </w:instrText>
      </w:r>
      <w:r w:rsidRPr="001C3005">
        <w:rPr>
          <w:i/>
        </w:rPr>
        <w:fldChar w:fldCharType="end"/>
      </w:r>
    </w:p>
    <w:p w14:paraId="37BA2369" w14:textId="77777777" w:rsidR="00420934" w:rsidRPr="001C3005" w:rsidRDefault="00420934" w:rsidP="00420934">
      <w:pPr>
        <w:rPr>
          <w:vanish/>
        </w:rPr>
      </w:pPr>
      <w:bookmarkStart w:id="3" w:name="Commission"/>
      <w:r w:rsidRPr="001C3005">
        <w:rPr>
          <w:vanish/>
        </w:rPr>
        <w:t>Belső Piaci és Fogyasztóvédelmi Bizottság</w:t>
      </w:r>
      <w:bookmarkEnd w:id="3"/>
    </w:p>
    <w:p w14:paraId="7AED463D" w14:textId="77777777" w:rsidR="00420934" w:rsidRPr="001C3005" w:rsidRDefault="00420934" w:rsidP="00420934">
      <w:pPr>
        <w:rPr>
          <w:vanish/>
        </w:rPr>
      </w:pPr>
      <w:bookmarkStart w:id="4" w:name="PE"/>
      <w:r w:rsidRPr="001C3005">
        <w:rPr>
          <w:vanish/>
        </w:rPr>
        <w:t>PE779.456</w:t>
      </w:r>
      <w:bookmarkEnd w:id="4"/>
    </w:p>
    <w:p w14:paraId="7BAC7CDB" w14:textId="1ED540C8" w:rsidR="00420934" w:rsidRPr="001C3005" w:rsidRDefault="00420934" w:rsidP="00420934">
      <w:pPr>
        <w:pStyle w:val="ATHeading3"/>
      </w:pPr>
      <w:bookmarkStart w:id="5" w:name="Sujet"/>
      <w:r w:rsidRPr="001C3005">
        <w:t xml:space="preserve">Az Európai Parlament 2025. </w:t>
      </w:r>
      <w:r w:rsidR="00B623D4" w:rsidRPr="001C3005">
        <w:t>november 25</w:t>
      </w:r>
      <w:r w:rsidRPr="001C3005">
        <w:t>-i jogalkotási állásfoglalása a játékok biztonságosságáról és a 2009/48/EK irányelv hatályon kívül helyezéséről szóló európai parlamenti és tanácsi rendelet elfogadása céljából első olvasatban kialakított tanácsi álláspontról</w:t>
      </w:r>
      <w:bookmarkEnd w:id="5"/>
      <w:r w:rsidRPr="001C3005">
        <w:t xml:space="preserve"> </w:t>
      </w:r>
      <w:bookmarkStart w:id="6" w:name="References"/>
      <w:r w:rsidRPr="001C3005">
        <w:t>(09663/1/2025 – C10-0251/2025 – 2023/0290(COD))</w:t>
      </w:r>
      <w:bookmarkEnd w:id="6"/>
    </w:p>
    <w:p w14:paraId="7C62802D" w14:textId="77777777" w:rsidR="0094648B" w:rsidRPr="001C3005" w:rsidRDefault="0094648B" w:rsidP="0094648B">
      <w:pPr>
        <w:pStyle w:val="NormalBold"/>
      </w:pPr>
      <w:r w:rsidRPr="001C3005">
        <w:t>(Rendes jogalkotási eljárás: második olvasat)</w:t>
      </w:r>
    </w:p>
    <w:p w14:paraId="69DC3867" w14:textId="77777777" w:rsidR="0094648B" w:rsidRPr="001C3005" w:rsidRDefault="0094648B" w:rsidP="0094648B">
      <w:pPr>
        <w:pStyle w:val="EPComma"/>
      </w:pPr>
      <w:r w:rsidRPr="001C3005">
        <w:rPr>
          <w:i/>
        </w:rPr>
        <w:t>Az Európai Parlament,</w:t>
      </w:r>
    </w:p>
    <w:p w14:paraId="406CC393" w14:textId="77777777" w:rsidR="0094648B" w:rsidRPr="001C3005" w:rsidRDefault="0094648B" w:rsidP="00B623D4">
      <w:pPr>
        <w:pStyle w:val="NormalHanging12a"/>
        <w:widowControl/>
      </w:pPr>
      <w:r w:rsidRPr="001C3005">
        <w:t>–</w:t>
      </w:r>
      <w:r w:rsidRPr="001C3005">
        <w:tab/>
        <w:t xml:space="preserve">tekintettel a Tanács első </w:t>
      </w:r>
      <w:proofErr w:type="spellStart"/>
      <w:r w:rsidRPr="001C3005">
        <w:t>olvasatbeli</w:t>
      </w:r>
      <w:proofErr w:type="spellEnd"/>
      <w:r w:rsidRPr="001C3005">
        <w:t xml:space="preserve"> álláspontjára (09663/1/2025 – C10</w:t>
      </w:r>
      <w:r w:rsidRPr="001C3005">
        <w:noBreakHyphen/>
        <w:t>0251/2025),</w:t>
      </w:r>
    </w:p>
    <w:p w14:paraId="2797B76B" w14:textId="77777777" w:rsidR="0094648B" w:rsidRPr="001C3005" w:rsidRDefault="0094648B" w:rsidP="00B623D4">
      <w:pPr>
        <w:pStyle w:val="NormalHanging12a"/>
        <w:widowControl/>
      </w:pPr>
      <w:r w:rsidRPr="001C3005">
        <w:t>–</w:t>
      </w:r>
      <w:r w:rsidRPr="001C3005">
        <w:tab/>
        <w:t>tekintettel az Európai Gazdasági és Szociális Bizottság 2023. december 13-i véleményére</w:t>
      </w:r>
      <w:r w:rsidRPr="001C3005">
        <w:rPr>
          <w:rStyle w:val="FootnoteReference"/>
        </w:rPr>
        <w:footnoteReference w:id="1"/>
      </w:r>
      <w:r w:rsidRPr="001C3005">
        <w:t>,</w:t>
      </w:r>
    </w:p>
    <w:p w14:paraId="0264559F" w14:textId="28DAA6A8" w:rsidR="0094648B" w:rsidRPr="001C3005" w:rsidRDefault="0094648B" w:rsidP="00B623D4">
      <w:pPr>
        <w:pStyle w:val="NormalHanging12a"/>
        <w:widowControl/>
      </w:pPr>
      <w:r w:rsidRPr="001C3005">
        <w:t>–</w:t>
      </w:r>
      <w:r w:rsidRPr="001C3005">
        <w:tab/>
        <w:t>tekintettel a Bizottság Parlamenthez és Tanácshoz intézett javaslatával (</w:t>
      </w:r>
      <w:proofErr w:type="gramStart"/>
      <w:r w:rsidRPr="001C3005">
        <w:t>COM(</w:t>
      </w:r>
      <w:proofErr w:type="gramEnd"/>
      <w:r w:rsidRPr="001C3005">
        <w:t>2023)</w:t>
      </w:r>
      <w:r w:rsidR="00B623D4" w:rsidRPr="001C3005">
        <w:t>0</w:t>
      </w:r>
      <w:r w:rsidRPr="001C3005">
        <w:t>462) kapcsolatban az első olvasat során kialakított álláspontjára</w:t>
      </w:r>
      <w:r w:rsidRPr="001C3005">
        <w:rPr>
          <w:rStyle w:val="FootnoteReference"/>
        </w:rPr>
        <w:footnoteReference w:id="2"/>
      </w:r>
      <w:r w:rsidRPr="001C3005">
        <w:t>,</w:t>
      </w:r>
    </w:p>
    <w:p w14:paraId="5E356EC1" w14:textId="77777777" w:rsidR="0094648B" w:rsidRPr="001C3005" w:rsidRDefault="0094648B" w:rsidP="00B623D4">
      <w:pPr>
        <w:pStyle w:val="NormalHanging12a"/>
        <w:widowControl/>
      </w:pPr>
      <w:r w:rsidRPr="001C3005">
        <w:t>–</w:t>
      </w:r>
      <w:r w:rsidRPr="001C3005">
        <w:tab/>
        <w:t>tekintettel az Európai Unió működéséről szóló szerződés 294. cikkének (7) bekezdésére,</w:t>
      </w:r>
    </w:p>
    <w:p w14:paraId="42E6D295" w14:textId="77777777" w:rsidR="0094648B" w:rsidRPr="001C3005" w:rsidRDefault="0094648B" w:rsidP="00B623D4">
      <w:pPr>
        <w:pStyle w:val="NormalHanging12a"/>
        <w:widowControl/>
      </w:pPr>
      <w:r w:rsidRPr="001C3005">
        <w:t>–</w:t>
      </w:r>
      <w:r w:rsidRPr="001C3005">
        <w:tab/>
        <w:t>tekintettel az illetékes bizottság által az eljárási szabályzat 75. cikkének (4) bekezdése alapján jóváhagyott ideiglenes megállapodásra,</w:t>
      </w:r>
    </w:p>
    <w:p w14:paraId="2C298143" w14:textId="77777777" w:rsidR="0094648B" w:rsidRPr="001C3005" w:rsidRDefault="0094648B" w:rsidP="00B623D4">
      <w:pPr>
        <w:pStyle w:val="NormalHanging12a"/>
        <w:widowControl/>
      </w:pPr>
      <w:r w:rsidRPr="001C3005">
        <w:t>–</w:t>
      </w:r>
      <w:r w:rsidRPr="001C3005">
        <w:tab/>
        <w:t>tekintettel eljárási szabályzata 68. cikkére,</w:t>
      </w:r>
    </w:p>
    <w:p w14:paraId="4F50A6BB" w14:textId="77777777" w:rsidR="0094648B" w:rsidRPr="001C3005" w:rsidRDefault="0094648B" w:rsidP="00B623D4">
      <w:pPr>
        <w:pStyle w:val="NormalHanging12a"/>
        <w:widowControl/>
      </w:pPr>
      <w:r w:rsidRPr="001C3005">
        <w:t>–</w:t>
      </w:r>
      <w:r w:rsidRPr="001C3005">
        <w:tab/>
        <w:t>tekintettel a Belső Piaci és Fogyasztóvédelmi Bizottság második olvasatra adott ajánlására (A10-0227/2025),</w:t>
      </w:r>
    </w:p>
    <w:p w14:paraId="64192108" w14:textId="77777777" w:rsidR="0094648B" w:rsidRPr="001C3005" w:rsidRDefault="0094648B" w:rsidP="00B623D4">
      <w:pPr>
        <w:pStyle w:val="NormalHanging12a"/>
        <w:widowControl/>
      </w:pPr>
      <w:r w:rsidRPr="001C3005">
        <w:t>1.</w:t>
      </w:r>
      <w:r w:rsidRPr="001C3005">
        <w:tab/>
        <w:t>egyetért a Tanács első olvasatban elfogadott álláspontjával;</w:t>
      </w:r>
    </w:p>
    <w:p w14:paraId="33152C97" w14:textId="77777777" w:rsidR="0094648B" w:rsidRPr="001C3005" w:rsidRDefault="0094648B" w:rsidP="00B623D4">
      <w:pPr>
        <w:pStyle w:val="NormalHanging12a"/>
        <w:widowControl/>
      </w:pPr>
      <w:r w:rsidRPr="001C3005">
        <w:t>2.</w:t>
      </w:r>
      <w:r w:rsidRPr="001C3005">
        <w:tab/>
        <w:t xml:space="preserve">tudomásul veszi a Bizottság ezen állásfoglaláshoz csatolt nyilatkozatát, amelyet az </w:t>
      </w:r>
      <w:r w:rsidRPr="001C3005">
        <w:rPr>
          <w:i/>
        </w:rPr>
        <w:t>Európai Unió Hivatalos Lapjának</w:t>
      </w:r>
      <w:r w:rsidRPr="001C3005">
        <w:t xml:space="preserve"> C sorozatában tesznek közzé;</w:t>
      </w:r>
    </w:p>
    <w:p w14:paraId="4E5C59EC" w14:textId="77777777" w:rsidR="0094648B" w:rsidRPr="001C3005" w:rsidRDefault="0094648B" w:rsidP="00B623D4">
      <w:pPr>
        <w:pStyle w:val="NormalHanging12a"/>
        <w:widowControl/>
      </w:pPr>
      <w:r w:rsidRPr="001C3005">
        <w:lastRenderedPageBreak/>
        <w:t>3.</w:t>
      </w:r>
      <w:r w:rsidRPr="001C3005">
        <w:tab/>
        <w:t>megállapítja, hogy a jogi aktust a Tanács álláspontjának megfelelően elfogadták;</w:t>
      </w:r>
    </w:p>
    <w:p w14:paraId="47F28DFF" w14:textId="77777777" w:rsidR="0094648B" w:rsidRPr="001C3005" w:rsidRDefault="0094648B" w:rsidP="00B623D4">
      <w:pPr>
        <w:pStyle w:val="NormalHanging12a"/>
        <w:widowControl/>
      </w:pPr>
      <w:r w:rsidRPr="001C3005">
        <w:t>4.</w:t>
      </w:r>
      <w:r w:rsidRPr="001C3005">
        <w:tab/>
        <w:t>utasítja elnökét, hogy az Európai Unió működéséről szóló szerződés 297. cikkének (1) bekezdésével összhangban a Tanács elnökével együtt írja alá a jogi aktust;</w:t>
      </w:r>
    </w:p>
    <w:p w14:paraId="3F3E529E" w14:textId="77777777" w:rsidR="0094648B" w:rsidRPr="001C3005" w:rsidRDefault="0094648B" w:rsidP="00B623D4">
      <w:pPr>
        <w:pStyle w:val="NormalHanging12a"/>
        <w:widowControl/>
      </w:pPr>
      <w:r w:rsidRPr="001C3005">
        <w:t>5.</w:t>
      </w:r>
      <w:r w:rsidRPr="001C3005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1C3005">
        <w:rPr>
          <w:i/>
          <w:iCs/>
        </w:rPr>
        <w:t>Európai Unió Hivatalos Lapjában</w:t>
      </w:r>
      <w:r w:rsidRPr="001C3005">
        <w:t>;</w:t>
      </w:r>
    </w:p>
    <w:p w14:paraId="54F44F37" w14:textId="77777777" w:rsidR="0094648B" w:rsidRPr="001C3005" w:rsidRDefault="0094648B" w:rsidP="00B623D4">
      <w:pPr>
        <w:pStyle w:val="NormalHanging12a"/>
        <w:widowControl/>
      </w:pPr>
      <w:r w:rsidRPr="001C3005">
        <w:t>6.</w:t>
      </w:r>
      <w:r w:rsidRPr="001C3005">
        <w:tab/>
        <w:t>utasítja elnökét, hogy továbbítsa a Parlament álláspontját a Tanácsnak és a Bizottságnak, valamint a nemzeti parlamenteknek.</w:t>
      </w:r>
    </w:p>
    <w:p w14:paraId="3B8FC653" w14:textId="77777777" w:rsidR="0094648B" w:rsidRPr="001C3005" w:rsidRDefault="0094648B" w:rsidP="0094648B">
      <w:pPr>
        <w:pStyle w:val="PageHeading"/>
        <w:jc w:val="left"/>
        <w:sectPr w:rsidR="0094648B" w:rsidRPr="001C3005" w:rsidSect="00203846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321A6A4" w14:textId="77777777" w:rsidR="00B623D4" w:rsidRPr="001C3005" w:rsidRDefault="0094648B" w:rsidP="001C3005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7" w:name="_Toc214615849"/>
      <w:r w:rsidRPr="001C3005">
        <w:rPr>
          <w:rFonts w:ascii="Times New Roman" w:hAnsi="Times New Roman" w:cs="Times New Roman"/>
          <w:b w:val="0"/>
          <w:bCs/>
        </w:rPr>
        <w:lastRenderedPageBreak/>
        <w:t>MELLÉKLET A JOGALKOTÁSI ÁLLÁSFOGLALÁSHOZ</w:t>
      </w:r>
    </w:p>
    <w:p w14:paraId="15B833B9" w14:textId="1570EF91" w:rsidR="0094648B" w:rsidRPr="001C3005" w:rsidRDefault="0094648B" w:rsidP="0094648B">
      <w:pPr>
        <w:pStyle w:val="PageHeading"/>
        <w:outlineLvl w:val="0"/>
        <w:rPr>
          <w:rFonts w:ascii="Times New Roman" w:hAnsi="Times New Roman" w:cs="Times New Roman"/>
        </w:rPr>
      </w:pPr>
      <w:r w:rsidRPr="001C3005">
        <w:rPr>
          <w:rFonts w:ascii="Times New Roman" w:hAnsi="Times New Roman" w:cs="Times New Roman"/>
        </w:rPr>
        <w:t>A BIZOTTSÁG NYILATKOZATA</w:t>
      </w:r>
      <w:bookmarkEnd w:id="7"/>
      <w:r w:rsidR="00CC4371" w:rsidRPr="001C3005">
        <w:rPr>
          <w:rFonts w:ascii="Times New Roman" w:hAnsi="Times New Roman" w:cs="Times New Roman"/>
        </w:rPr>
        <w:t xml:space="preserve"> AZ (EU) 2025/</w:t>
      </w:r>
      <w:r w:rsidR="007D4B20" w:rsidRPr="007D4B20">
        <w:rPr>
          <w:rFonts w:ascii="Times New Roman" w:hAnsi="Times New Roman" w:cs="Times New Roman"/>
        </w:rPr>
        <w:t>2509</w:t>
      </w:r>
      <w:r w:rsidR="00CC4371" w:rsidRPr="001C3005">
        <w:rPr>
          <w:rFonts w:ascii="Times New Roman" w:hAnsi="Times New Roman" w:cs="Times New Roman"/>
        </w:rPr>
        <w:t xml:space="preserve"> </w:t>
      </w:r>
      <w:r w:rsidR="00CC4371" w:rsidRPr="001C3005">
        <w:rPr>
          <w:rFonts w:ascii="Times New Roman" w:hAnsi="Times New Roman" w:cs="Times New Roman"/>
          <w:caps/>
        </w:rPr>
        <w:t>európai parlamenti és tanácsi rendelet</w:t>
      </w:r>
      <w:r w:rsidR="00CC4371" w:rsidRPr="001C3005">
        <w:rPr>
          <w:b w:val="0"/>
          <w:bCs/>
          <w:noProof/>
          <w:vertAlign w:val="superscript"/>
        </w:rPr>
        <w:t>+</w:t>
      </w:r>
      <w:r w:rsidR="00CC4371" w:rsidRPr="001C3005">
        <w:rPr>
          <w:rFonts w:ascii="Times New Roman" w:hAnsi="Times New Roman" w:cs="Times New Roman"/>
          <w:caps/>
        </w:rPr>
        <w:t xml:space="preserve"> elfogadása alkalmával</w:t>
      </w:r>
      <w:r w:rsidR="00CC4371" w:rsidRPr="001C3005">
        <w:rPr>
          <w:rFonts w:ascii="Times New Roman" w:hAnsi="Times New Roman" w:cs="Times New Roman"/>
        </w:rPr>
        <w:t xml:space="preserve"> </w:t>
      </w:r>
    </w:p>
    <w:p w14:paraId="56A50451" w14:textId="77777777" w:rsidR="0094648B" w:rsidRPr="001C3005" w:rsidRDefault="0094648B" w:rsidP="0094648B">
      <w:pPr>
        <w:rPr>
          <w:noProof/>
        </w:rPr>
      </w:pPr>
    </w:p>
    <w:p w14:paraId="13A3758A" w14:textId="6558BDCA" w:rsidR="0094648B" w:rsidRPr="00203846" w:rsidRDefault="0094648B" w:rsidP="0094648B">
      <w:pPr>
        <w:rPr>
          <w:noProof/>
        </w:rPr>
      </w:pPr>
      <w:bookmarkStart w:id="8" w:name="_Hlk196383635"/>
      <w:r w:rsidRPr="001C3005">
        <w:t>A Bizottság a rendelkezésre álló tudományos ismeretek figyelembevételével rendszeresen és módszeresen értékeli a veszélyes vegyi anyagok játékokban való előfordulását annak érdekében, hogy a játékok biztonságosságáról szóló (EU) 2025/</w:t>
      </w:r>
      <w:r w:rsidR="007D4B20" w:rsidRPr="007D4B20">
        <w:t>2509</w:t>
      </w:r>
      <w:r w:rsidRPr="001C3005">
        <w:t xml:space="preserve"> rendelet 46. cikkével összhangban kiigazítsa az egyes vegyi anyagok vagy keverékek játékokban való jelenlétére vonatkozó határértékeket, illetve feltételeket. E célból a Bizottság </w:t>
      </w:r>
      <w:r w:rsidR="000B4451" w:rsidRPr="001C3005">
        <w:t xml:space="preserve">az </w:t>
      </w:r>
      <w:r w:rsidRPr="001C3005">
        <w:t xml:space="preserve">e rendelet hatálybalépésétől számított 12 hónapon belül kikéri az Európai Vegyianyag-ügynökség véleményét a játékokban található </w:t>
      </w:r>
      <w:proofErr w:type="spellStart"/>
      <w:r w:rsidRPr="001C3005">
        <w:t>nitrózaminoknak</w:t>
      </w:r>
      <w:proofErr w:type="spellEnd"/>
      <w:r w:rsidRPr="001C3005">
        <w:t xml:space="preserve"> és </w:t>
      </w:r>
      <w:proofErr w:type="spellStart"/>
      <w:r w:rsidRPr="001C3005">
        <w:t>nitrozálható</w:t>
      </w:r>
      <w:proofErr w:type="spellEnd"/>
      <w:r w:rsidRPr="001C3005">
        <w:t xml:space="preserve"> anyagoknak az általános kitettség fényében való biztonságosságáról. Ugyancsak e célból a Bizottság </w:t>
      </w:r>
      <w:r w:rsidR="000B4451" w:rsidRPr="001C3005">
        <w:t xml:space="preserve">az </w:t>
      </w:r>
      <w:r w:rsidRPr="001C3005">
        <w:t xml:space="preserve">e rendelet hatálybalépésétől számított 24 hónapon belül kikéri az Európai Vegyianyag-ügynökség véleményét a játékokban található ólomnak, kadmiumnak, higanynak és </w:t>
      </w:r>
      <w:proofErr w:type="gramStart"/>
      <w:r w:rsidRPr="001C3005">
        <w:t>króm(</w:t>
      </w:r>
      <w:proofErr w:type="gramEnd"/>
      <w:r w:rsidRPr="001C3005">
        <w:t>VI)-</w:t>
      </w:r>
      <w:proofErr w:type="spellStart"/>
      <w:r w:rsidRPr="001C3005">
        <w:t>nak</w:t>
      </w:r>
      <w:proofErr w:type="spellEnd"/>
      <w:r w:rsidRPr="001C3005">
        <w:t xml:space="preserve"> az általános kitettség fényében való biztonságosságáról.</w:t>
      </w:r>
      <w:bookmarkEnd w:id="8"/>
    </w:p>
    <w:p w14:paraId="4F314308" w14:textId="77777777" w:rsidR="0094648B" w:rsidRPr="00203846" w:rsidRDefault="0094648B" w:rsidP="0094648B">
      <w:pPr>
        <w:widowControl/>
      </w:pPr>
    </w:p>
    <w:sectPr w:rsidR="0094648B" w:rsidRPr="00203846" w:rsidSect="002038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31E4A" w14:textId="77777777" w:rsidR="00420934" w:rsidRPr="00203846" w:rsidRDefault="00420934">
      <w:r w:rsidRPr="00203846">
        <w:separator/>
      </w:r>
    </w:p>
  </w:endnote>
  <w:endnote w:type="continuationSeparator" w:id="0">
    <w:p w14:paraId="69398F66" w14:textId="77777777" w:rsidR="00420934" w:rsidRPr="00203846" w:rsidRDefault="00420934">
      <w:r w:rsidRPr="00203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A89DE" w14:textId="77777777" w:rsidR="0094648B" w:rsidRPr="00203846" w:rsidRDefault="0094648B" w:rsidP="00C44A16">
    <w:pPr>
      <w:pStyle w:val="EPFooter"/>
    </w:pPr>
    <w:r w:rsidRPr="00203846">
      <w:t>PE</w:t>
    </w:r>
    <w:r w:rsidRPr="00203846">
      <w:rPr>
        <w:rStyle w:val="HideTWBExt"/>
      </w:rPr>
      <w:t>&lt;NoPE&gt;</w:t>
    </w:r>
    <w:r w:rsidRPr="00203846">
      <w:t>779.456</w:t>
    </w:r>
    <w:r w:rsidRPr="00203846">
      <w:rPr>
        <w:rStyle w:val="HideTWBExt"/>
      </w:rPr>
      <w:t>&lt;/NoPE&gt;&lt;Version&gt;</w:t>
    </w:r>
    <w:r w:rsidRPr="00203846">
      <w:t>v02-00</w:t>
    </w:r>
    <w:r w:rsidRPr="00203846">
      <w:rPr>
        <w:rStyle w:val="HideTWBExt"/>
      </w:rPr>
      <w:t>&lt;/Version&gt;</w:t>
    </w:r>
    <w:r w:rsidRPr="00203846">
      <w:tab/>
    </w:r>
    <w:r w:rsidRPr="00203846">
      <w:fldChar w:fldCharType="begin"/>
    </w:r>
    <w:r w:rsidRPr="00203846">
      <w:instrText xml:space="preserve"> PAGE  \* MERGEFORMAT </w:instrText>
    </w:r>
    <w:r w:rsidRPr="00203846">
      <w:fldChar w:fldCharType="separate"/>
    </w:r>
    <w:r w:rsidRPr="00203846">
      <w:rPr>
        <w:noProof/>
      </w:rPr>
      <w:t>10</w:t>
    </w:r>
    <w:r w:rsidRPr="00203846">
      <w:fldChar w:fldCharType="end"/>
    </w:r>
    <w:r w:rsidRPr="00203846">
      <w:t>/</w:t>
    </w:r>
    <w:fldSimple w:instr=" NUMPAGES  \* MERGEFORMAT ">
      <w:r w:rsidRPr="00203846">
        <w:rPr>
          <w:noProof/>
        </w:rPr>
        <w:t>10</w:t>
      </w:r>
    </w:fldSimple>
    <w:r w:rsidRPr="00203846">
      <w:tab/>
    </w:r>
    <w:r w:rsidRPr="00203846">
      <w:rPr>
        <w:rStyle w:val="HideTWBExt"/>
      </w:rPr>
      <w:t>&lt;PathFdR&gt;</w:t>
    </w:r>
    <w:r w:rsidRPr="00203846">
      <w:t>RR\1331920HU.docx</w:t>
    </w:r>
    <w:r w:rsidRPr="00203846">
      <w:rPr>
        <w:rStyle w:val="HideTWBExt"/>
      </w:rPr>
      <w:t>&lt;/PathFdR&gt;</w:t>
    </w:r>
  </w:p>
  <w:p w14:paraId="7157E0B6" w14:textId="77777777" w:rsidR="0094648B" w:rsidRPr="00203846" w:rsidRDefault="0094648B" w:rsidP="00C44A16">
    <w:pPr>
      <w:pStyle w:val="EPFooter2"/>
    </w:pPr>
    <w:r w:rsidRPr="00203846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BAE69" w14:textId="77777777" w:rsidR="0094648B" w:rsidRPr="00203846" w:rsidRDefault="0094648B" w:rsidP="00C44A16">
    <w:pPr>
      <w:pStyle w:val="EPFooter"/>
    </w:pPr>
    <w:r w:rsidRPr="00203846">
      <w:rPr>
        <w:rStyle w:val="HideTWBExt"/>
      </w:rPr>
      <w:t>&lt;PathFdR&gt;</w:t>
    </w:r>
    <w:r w:rsidRPr="00203846">
      <w:t>RR\1331920HU.docx</w:t>
    </w:r>
    <w:r w:rsidRPr="00203846">
      <w:rPr>
        <w:rStyle w:val="HideTWBExt"/>
      </w:rPr>
      <w:t>&lt;/PathFdR&gt;</w:t>
    </w:r>
    <w:r w:rsidRPr="00203846">
      <w:tab/>
    </w:r>
    <w:r w:rsidRPr="00203846">
      <w:tab/>
      <w:t>PE</w:t>
    </w:r>
    <w:r w:rsidRPr="00203846">
      <w:rPr>
        <w:rStyle w:val="HideTWBExt"/>
      </w:rPr>
      <w:t>&lt;NoPE&gt;</w:t>
    </w:r>
    <w:r w:rsidRPr="00203846">
      <w:t>779.456</w:t>
    </w:r>
    <w:r w:rsidRPr="00203846">
      <w:rPr>
        <w:rStyle w:val="HideTWBExt"/>
      </w:rPr>
      <w:t>&lt;/NoPE&gt;&lt;Version&gt;</w:t>
    </w:r>
    <w:r w:rsidRPr="00203846">
      <w:t>v02-00</w:t>
    </w:r>
    <w:r w:rsidRPr="00203846">
      <w:rPr>
        <w:rStyle w:val="HideTWBExt"/>
      </w:rPr>
      <w:t>&lt;/Version&gt;</w:t>
    </w:r>
  </w:p>
  <w:p w14:paraId="0D5ED7AD" w14:textId="77777777" w:rsidR="0094648B" w:rsidRPr="00203846" w:rsidRDefault="0094648B" w:rsidP="00C44A16">
    <w:pPr>
      <w:pStyle w:val="EPFooter2"/>
    </w:pPr>
    <w:r w:rsidRPr="00203846">
      <w:t>HU</w:t>
    </w:r>
    <w:r w:rsidRPr="00203846">
      <w:tab/>
    </w:r>
    <w:r w:rsidRPr="00203846">
      <w:rPr>
        <w:b w:val="0"/>
        <w:i/>
        <w:color w:val="C0C0C0"/>
        <w:sz w:val="22"/>
      </w:rPr>
      <w:t>Egyesülve a sokféleségben</w:t>
    </w:r>
    <w:r w:rsidRPr="00203846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801A" w14:textId="77777777" w:rsidR="00064002" w:rsidRPr="0020384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23329" w14:textId="77777777" w:rsidR="00064002" w:rsidRPr="0020384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28E18" w14:textId="77777777" w:rsidR="00064002" w:rsidRPr="002038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AFC7A" w14:textId="77777777" w:rsidR="00420934" w:rsidRPr="00203846" w:rsidRDefault="00420934">
      <w:r w:rsidRPr="00203846">
        <w:separator/>
      </w:r>
    </w:p>
  </w:footnote>
  <w:footnote w:type="continuationSeparator" w:id="0">
    <w:p w14:paraId="23A6F5AE" w14:textId="77777777" w:rsidR="00420934" w:rsidRPr="00203846" w:rsidRDefault="00420934">
      <w:r w:rsidRPr="00203846">
        <w:continuationSeparator/>
      </w:r>
    </w:p>
  </w:footnote>
  <w:footnote w:id="1">
    <w:p w14:paraId="0FA622B7" w14:textId="327BB426" w:rsidR="0094648B" w:rsidRPr="00203846" w:rsidRDefault="0094648B" w:rsidP="00203846">
      <w:pPr>
        <w:pStyle w:val="FootnoteText"/>
        <w:ind w:left="567" w:hanging="567"/>
        <w:rPr>
          <w:sz w:val="24"/>
          <w:lang w:val="hu-HU"/>
        </w:rPr>
      </w:pPr>
      <w:r w:rsidRPr="00203846">
        <w:rPr>
          <w:rStyle w:val="FootnoteReference"/>
          <w:sz w:val="24"/>
          <w:lang w:val="hu-HU"/>
        </w:rPr>
        <w:footnoteRef/>
      </w:r>
      <w:r w:rsidR="00203846" w:rsidRPr="00203846">
        <w:rPr>
          <w:sz w:val="24"/>
          <w:lang w:val="hu-HU"/>
        </w:rPr>
        <w:t xml:space="preserve"> </w:t>
      </w:r>
      <w:r w:rsidR="00203846" w:rsidRPr="00203846">
        <w:rPr>
          <w:sz w:val="24"/>
          <w:lang w:val="hu-HU"/>
        </w:rPr>
        <w:tab/>
      </w:r>
      <w:r w:rsidRPr="00203846">
        <w:rPr>
          <w:sz w:val="24"/>
          <w:lang w:val="hu-HU"/>
        </w:rPr>
        <w:t xml:space="preserve">HL C, C/2024/1577, 2024.3.5., ELI: </w:t>
      </w:r>
      <w:hyperlink r:id="rId1" w:history="1">
        <w:r w:rsidRPr="00B623D4">
          <w:rPr>
            <w:rStyle w:val="Hyperlink"/>
            <w:sz w:val="24"/>
            <w:lang w:val="hu-HU"/>
          </w:rPr>
          <w:t>http://data.europa.eu/eli/C/2024/1577/oj</w:t>
        </w:r>
      </w:hyperlink>
      <w:r w:rsidRPr="00203846">
        <w:rPr>
          <w:sz w:val="24"/>
          <w:lang w:val="hu-HU"/>
        </w:rPr>
        <w:t>.</w:t>
      </w:r>
    </w:p>
  </w:footnote>
  <w:footnote w:id="2">
    <w:p w14:paraId="738E72D6" w14:textId="6B127D87" w:rsidR="0094648B" w:rsidRPr="00203846" w:rsidRDefault="0094648B" w:rsidP="00203846">
      <w:pPr>
        <w:pStyle w:val="FootnoteText"/>
        <w:ind w:left="567" w:hanging="567"/>
        <w:rPr>
          <w:sz w:val="24"/>
          <w:lang w:val="hu-HU"/>
        </w:rPr>
      </w:pPr>
      <w:r w:rsidRPr="00203846">
        <w:rPr>
          <w:rStyle w:val="FootnoteReference"/>
          <w:sz w:val="24"/>
          <w:lang w:val="hu-HU"/>
        </w:rPr>
        <w:footnoteRef/>
      </w:r>
      <w:r w:rsidR="00203846" w:rsidRPr="00203846">
        <w:rPr>
          <w:sz w:val="24"/>
          <w:lang w:val="hu-HU"/>
        </w:rPr>
        <w:t xml:space="preserve"> </w:t>
      </w:r>
      <w:r w:rsidR="00203846" w:rsidRPr="00203846">
        <w:rPr>
          <w:sz w:val="24"/>
          <w:lang w:val="hu-HU"/>
        </w:rPr>
        <w:tab/>
      </w:r>
      <w:r w:rsidRPr="00203846">
        <w:rPr>
          <w:sz w:val="24"/>
          <w:lang w:val="hu-HU"/>
        </w:rPr>
        <w:t xml:space="preserve">HL C, C/2025/1032, 2025.2.27., ELI: </w:t>
      </w:r>
      <w:hyperlink r:id="rId2" w:history="1">
        <w:r w:rsidRPr="00B623D4">
          <w:rPr>
            <w:rStyle w:val="Hyperlink"/>
            <w:sz w:val="24"/>
            <w:lang w:val="hu-HU"/>
          </w:rPr>
          <w:t>http://data.europa.eu/eli/C/2025/1032/oj</w:t>
        </w:r>
      </w:hyperlink>
      <w:r w:rsidRPr="00203846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A8D07" w14:textId="77777777" w:rsidR="00064002" w:rsidRPr="002038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671F" w14:textId="77777777" w:rsidR="00064002" w:rsidRPr="002038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E69DF" w14:textId="77777777" w:rsidR="00064002" w:rsidRPr="002038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6822656">
    <w:abstractNumId w:val="9"/>
  </w:num>
  <w:num w:numId="2" w16cid:durableId="1224486374">
    <w:abstractNumId w:val="9"/>
  </w:num>
  <w:num w:numId="3" w16cid:durableId="256907783">
    <w:abstractNumId w:val="7"/>
  </w:num>
  <w:num w:numId="4" w16cid:durableId="19089895">
    <w:abstractNumId w:val="7"/>
  </w:num>
  <w:num w:numId="5" w16cid:durableId="1145775363">
    <w:abstractNumId w:val="6"/>
  </w:num>
  <w:num w:numId="6" w16cid:durableId="1505633993">
    <w:abstractNumId w:val="6"/>
  </w:num>
  <w:num w:numId="7" w16cid:durableId="417870763">
    <w:abstractNumId w:val="5"/>
  </w:num>
  <w:num w:numId="8" w16cid:durableId="1493139403">
    <w:abstractNumId w:val="5"/>
  </w:num>
  <w:num w:numId="9" w16cid:durableId="1908805611">
    <w:abstractNumId w:val="4"/>
  </w:num>
  <w:num w:numId="10" w16cid:durableId="1878156353">
    <w:abstractNumId w:val="4"/>
  </w:num>
  <w:num w:numId="11" w16cid:durableId="1616011971">
    <w:abstractNumId w:val="8"/>
  </w:num>
  <w:num w:numId="12" w16cid:durableId="388505710">
    <w:abstractNumId w:val="8"/>
  </w:num>
  <w:num w:numId="13" w16cid:durableId="1120762232">
    <w:abstractNumId w:val="3"/>
  </w:num>
  <w:num w:numId="14" w16cid:durableId="2090885064">
    <w:abstractNumId w:val="3"/>
  </w:num>
  <w:num w:numId="15" w16cid:durableId="743258549">
    <w:abstractNumId w:val="2"/>
  </w:num>
  <w:num w:numId="16" w16cid:durableId="119809431">
    <w:abstractNumId w:val="2"/>
  </w:num>
  <w:num w:numId="17" w16cid:durableId="427577925">
    <w:abstractNumId w:val="1"/>
  </w:num>
  <w:num w:numId="18" w16cid:durableId="1788113570">
    <w:abstractNumId w:val="1"/>
  </w:num>
  <w:num w:numId="19" w16cid:durableId="1959605123">
    <w:abstractNumId w:val="0"/>
  </w:num>
  <w:num w:numId="20" w16cid:durableId="1521622993">
    <w:abstractNumId w:val="0"/>
  </w:num>
  <w:num w:numId="21" w16cid:durableId="2052075406">
    <w:abstractNumId w:val="9"/>
  </w:num>
  <w:num w:numId="22" w16cid:durableId="1418360958">
    <w:abstractNumId w:val="7"/>
  </w:num>
  <w:num w:numId="23" w16cid:durableId="91512949">
    <w:abstractNumId w:val="6"/>
  </w:num>
  <w:num w:numId="24" w16cid:durableId="1671641289">
    <w:abstractNumId w:val="5"/>
  </w:num>
  <w:num w:numId="25" w16cid:durableId="1815681021">
    <w:abstractNumId w:val="4"/>
  </w:num>
  <w:num w:numId="26" w16cid:durableId="20054472">
    <w:abstractNumId w:val="8"/>
  </w:num>
  <w:num w:numId="27" w16cid:durableId="486409452">
    <w:abstractNumId w:val="3"/>
  </w:num>
  <w:num w:numId="28" w16cid:durableId="1472819946">
    <w:abstractNumId w:val="2"/>
  </w:num>
  <w:num w:numId="29" w16cid:durableId="153493298">
    <w:abstractNumId w:val="1"/>
  </w:num>
  <w:num w:numId="30" w16cid:durableId="1341154514">
    <w:abstractNumId w:val="0"/>
  </w:num>
  <w:num w:numId="31" w16cid:durableId="1517452950">
    <w:abstractNumId w:val="9"/>
  </w:num>
  <w:num w:numId="32" w16cid:durableId="1310207720">
    <w:abstractNumId w:val="7"/>
  </w:num>
  <w:num w:numId="33" w16cid:durableId="1041974947">
    <w:abstractNumId w:val="6"/>
  </w:num>
  <w:num w:numId="34" w16cid:durableId="1768503561">
    <w:abstractNumId w:val="5"/>
  </w:num>
  <w:num w:numId="35" w16cid:durableId="411588336">
    <w:abstractNumId w:val="4"/>
  </w:num>
  <w:num w:numId="36" w16cid:durableId="1563830209">
    <w:abstractNumId w:val="8"/>
  </w:num>
  <w:num w:numId="37" w16cid:durableId="2096245791">
    <w:abstractNumId w:val="3"/>
  </w:num>
  <w:num w:numId="38" w16cid:durableId="1502159097">
    <w:abstractNumId w:val="2"/>
  </w:num>
  <w:num w:numId="39" w16cid:durableId="1833256519">
    <w:abstractNumId w:val="1"/>
  </w:num>
  <w:num w:numId="40" w16cid:durableId="1001005593">
    <w:abstractNumId w:val="0"/>
  </w:num>
  <w:num w:numId="41" w16cid:durableId="266275656">
    <w:abstractNumId w:val="10"/>
  </w:num>
  <w:num w:numId="42" w16cid:durableId="161706376">
    <w:abstractNumId w:val="10"/>
  </w:num>
  <w:num w:numId="43" w16cid:durableId="1216966625">
    <w:abstractNumId w:val="10"/>
  </w:num>
  <w:num w:numId="44" w16cid:durableId="18482093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HU"/>
    <w:docVar w:name="dvnumam" w:val="0"/>
    <w:docVar w:name="dvpe" w:val="779.456"/>
    <w:docVar w:name="dvrapporteur" w:val="Előadó: "/>
    <w:docVar w:name="dvtitre" w:val="Az Európai Parlament 2025.  ...-i jogalkotási állásfoglalása a játékok biztonságosságáról és a 2009/48/EK irányelv hatályon kívül helyezéséről szóló európai parlamenti és tanácsi rendelet elfogadása céljából első olvasatban kialakított tanácsi álláspontról(09663/1/2025 – C10-0251/2025 – 2023/0290(COD))"/>
  </w:docVars>
  <w:rsids>
    <w:rsidRoot w:val="00420934"/>
    <w:rsid w:val="00002272"/>
    <w:rsid w:val="00064002"/>
    <w:rsid w:val="000677B9"/>
    <w:rsid w:val="000831BA"/>
    <w:rsid w:val="0009208C"/>
    <w:rsid w:val="000A42CC"/>
    <w:rsid w:val="000B4451"/>
    <w:rsid w:val="000E7DD9"/>
    <w:rsid w:val="0010095E"/>
    <w:rsid w:val="00125B37"/>
    <w:rsid w:val="00187494"/>
    <w:rsid w:val="001C3005"/>
    <w:rsid w:val="001F32AE"/>
    <w:rsid w:val="00203846"/>
    <w:rsid w:val="002767FF"/>
    <w:rsid w:val="002B18FE"/>
    <w:rsid w:val="002B5493"/>
    <w:rsid w:val="00343214"/>
    <w:rsid w:val="00361C00"/>
    <w:rsid w:val="00395FA1"/>
    <w:rsid w:val="003E15D4"/>
    <w:rsid w:val="00411CCE"/>
    <w:rsid w:val="00413962"/>
    <w:rsid w:val="0041666E"/>
    <w:rsid w:val="00420934"/>
    <w:rsid w:val="00421060"/>
    <w:rsid w:val="00471C19"/>
    <w:rsid w:val="004867E3"/>
    <w:rsid w:val="00494A28"/>
    <w:rsid w:val="004C0004"/>
    <w:rsid w:val="004C5D52"/>
    <w:rsid w:val="0050519A"/>
    <w:rsid w:val="005072A1"/>
    <w:rsid w:val="0051189E"/>
    <w:rsid w:val="00514517"/>
    <w:rsid w:val="00545827"/>
    <w:rsid w:val="00560270"/>
    <w:rsid w:val="0058514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B20"/>
    <w:rsid w:val="007E22AD"/>
    <w:rsid w:val="00817416"/>
    <w:rsid w:val="00842779"/>
    <w:rsid w:val="00865F67"/>
    <w:rsid w:val="00881A7B"/>
    <w:rsid w:val="008840E5"/>
    <w:rsid w:val="00887945"/>
    <w:rsid w:val="00887B3E"/>
    <w:rsid w:val="008C2AC6"/>
    <w:rsid w:val="00930C23"/>
    <w:rsid w:val="0093193B"/>
    <w:rsid w:val="0094648B"/>
    <w:rsid w:val="009509D8"/>
    <w:rsid w:val="00950B64"/>
    <w:rsid w:val="00981893"/>
    <w:rsid w:val="009D32F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3D4"/>
    <w:rsid w:val="00BD48FE"/>
    <w:rsid w:val="00BD7BD8"/>
    <w:rsid w:val="00BE6ADC"/>
    <w:rsid w:val="00C05BFE"/>
    <w:rsid w:val="00C23CD4"/>
    <w:rsid w:val="00C61C0C"/>
    <w:rsid w:val="00C941CB"/>
    <w:rsid w:val="00CC2357"/>
    <w:rsid w:val="00CC4371"/>
    <w:rsid w:val="00CF071A"/>
    <w:rsid w:val="00D058B8"/>
    <w:rsid w:val="00D26C8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7C9B6"/>
  <w15:chartTrackingRefBased/>
  <w15:docId w15:val="{34349E24-866F-42EE-891D-ABB412D7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464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4648B"/>
    <w:pPr>
      <w:spacing w:before="480" w:after="240"/>
    </w:pPr>
  </w:style>
  <w:style w:type="paragraph" w:customStyle="1" w:styleId="PageHeading">
    <w:name w:val="PageHeading"/>
    <w:basedOn w:val="Normal"/>
    <w:rsid w:val="009464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4648B"/>
    <w:rPr>
      <w:b/>
    </w:rPr>
  </w:style>
  <w:style w:type="paragraph" w:customStyle="1" w:styleId="NormalHanging12a">
    <w:name w:val="NormalHanging12a"/>
    <w:basedOn w:val="Normal"/>
    <w:rsid w:val="0094648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464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648B"/>
    <w:rPr>
      <w:sz w:val="24"/>
      <w:lang w:val="hu-HU"/>
    </w:rPr>
  </w:style>
  <w:style w:type="paragraph" w:customStyle="1" w:styleId="EPFooter">
    <w:name w:val="EPFooter"/>
    <w:basedOn w:val="Normal"/>
    <w:rsid w:val="009464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B623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623D4"/>
    <w:rPr>
      <w:sz w:val="24"/>
      <w:lang w:val="hu-HU"/>
    </w:rPr>
  </w:style>
  <w:style w:type="paragraph" w:styleId="Revision">
    <w:name w:val="Revision"/>
    <w:hidden/>
    <w:uiPriority w:val="99"/>
    <w:semiHidden/>
    <w:rsid w:val="00B623D4"/>
    <w:rPr>
      <w:sz w:val="24"/>
      <w:lang w:val="hu-HU"/>
    </w:rPr>
  </w:style>
  <w:style w:type="character" w:styleId="Hyperlink">
    <w:name w:val="Hyperlink"/>
    <w:basedOn w:val="DefaultParagraphFont"/>
    <w:rsid w:val="00B623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2026-01-28T09:46:00Z</dcterms:created>
  <dcterms:modified xsi:type="dcterms:W3CDTF">2026-01-28T09:46:00Z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