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5DD9" w14:paraId="5210EC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44ADDE" w14:textId="77777777" w:rsidR="00751A4A" w:rsidRPr="00B85DD9" w:rsidRDefault="001B6B1C" w:rsidP="0010095E">
            <w:pPr>
              <w:pStyle w:val="EPName"/>
            </w:pPr>
            <w:r w:rsidRPr="00B85DD9">
              <w:t>Parlamento europeo</w:t>
            </w:r>
          </w:p>
          <w:p w14:paraId="46CF013A" w14:textId="77777777" w:rsidR="00751A4A" w:rsidRPr="00B85D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5DD9">
              <w:t>2024</w:t>
            </w:r>
            <w:r w:rsidR="00817416" w:rsidRPr="00B85DD9">
              <w:t>-202</w:t>
            </w:r>
            <w:r w:rsidRPr="00B85DD9">
              <w:t>9</w:t>
            </w:r>
          </w:p>
        </w:tc>
        <w:tc>
          <w:tcPr>
            <w:tcW w:w="2268" w:type="dxa"/>
            <w:shd w:val="clear" w:color="auto" w:fill="auto"/>
          </w:tcPr>
          <w:p w14:paraId="0E6EF746" w14:textId="77777777" w:rsidR="00751A4A" w:rsidRPr="00B85DD9" w:rsidRDefault="00187494" w:rsidP="0010095E">
            <w:pPr>
              <w:pStyle w:val="EPLogo"/>
            </w:pPr>
            <w:r w:rsidRPr="00B85DD9">
              <w:rPr>
                <w:noProof/>
                <w:lang w:eastAsia="ja-JP"/>
              </w:rPr>
              <w:drawing>
                <wp:inline distT="0" distB="0" distL="0" distR="0" wp14:anchorId="14594D8A" wp14:editId="410065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97366" w14:textId="77777777" w:rsidR="00D058B8" w:rsidRPr="00B85DD9" w:rsidRDefault="00D058B8" w:rsidP="004C5D52">
      <w:pPr>
        <w:pStyle w:val="LineTop"/>
      </w:pPr>
    </w:p>
    <w:p w14:paraId="78AD04B7" w14:textId="77777777" w:rsidR="00680577" w:rsidRPr="00B85DD9" w:rsidRDefault="001B6B1C" w:rsidP="00680577">
      <w:pPr>
        <w:pStyle w:val="EPBodyTA1"/>
      </w:pPr>
      <w:r w:rsidRPr="00B85DD9">
        <w:t>TESTI APPROVATI</w:t>
      </w:r>
    </w:p>
    <w:p w14:paraId="209AD9A4" w14:textId="77777777" w:rsidR="00D058B8" w:rsidRPr="00B85DD9" w:rsidRDefault="00D058B8" w:rsidP="00D058B8">
      <w:pPr>
        <w:pStyle w:val="LineBottom"/>
      </w:pPr>
    </w:p>
    <w:p w14:paraId="6F9C377A" w14:textId="76A35482" w:rsidR="001B6B1C" w:rsidRPr="00B85DD9" w:rsidRDefault="001B6B1C" w:rsidP="001B6B1C">
      <w:pPr>
        <w:pStyle w:val="ATHeading1"/>
      </w:pPr>
      <w:bookmarkStart w:id="0" w:name="TANumber"/>
      <w:r w:rsidRPr="00B85DD9">
        <w:t>P10_TA(2025)0</w:t>
      </w:r>
      <w:bookmarkEnd w:id="0"/>
      <w:r w:rsidR="00F168F8" w:rsidRPr="00B85DD9">
        <w:t>279</w:t>
      </w:r>
    </w:p>
    <w:p w14:paraId="5709276C" w14:textId="77777777" w:rsidR="001B6B1C" w:rsidRPr="00B85DD9" w:rsidRDefault="001B6B1C" w:rsidP="001B6B1C">
      <w:pPr>
        <w:pStyle w:val="ATHeading2"/>
      </w:pPr>
      <w:bookmarkStart w:id="1" w:name="title"/>
      <w:r w:rsidRPr="00B85DD9">
        <w:t>Sicurezza dei giocattoli e abrogazione della direttiva 2009/48/CE</w:t>
      </w:r>
      <w:bookmarkEnd w:id="1"/>
    </w:p>
    <w:p w14:paraId="153A4DDA" w14:textId="77777777" w:rsidR="001B6B1C" w:rsidRPr="00B85DD9" w:rsidRDefault="001B6B1C" w:rsidP="001B6B1C">
      <w:pPr>
        <w:rPr>
          <w:i/>
          <w:vanish/>
        </w:rPr>
      </w:pPr>
      <w:r w:rsidRPr="00B85DD9">
        <w:rPr>
          <w:i/>
        </w:rPr>
        <w:fldChar w:fldCharType="begin"/>
      </w:r>
      <w:r w:rsidRPr="00B85DD9">
        <w:rPr>
          <w:i/>
        </w:rPr>
        <w:instrText xml:space="preserve"> TC"(</w:instrText>
      </w:r>
      <w:bookmarkStart w:id="2" w:name="DocNumber"/>
      <w:r w:rsidRPr="00B85DD9">
        <w:rPr>
          <w:i/>
        </w:rPr>
        <w:instrText>A10-0227/2025</w:instrText>
      </w:r>
      <w:bookmarkEnd w:id="2"/>
      <w:r w:rsidRPr="00B85DD9">
        <w:rPr>
          <w:i/>
        </w:rPr>
        <w:instrText xml:space="preserve"> - Relatrice: Marion </w:instrText>
      </w:r>
      <w:proofErr w:type="spellStart"/>
      <w:r w:rsidRPr="00B85DD9">
        <w:rPr>
          <w:i/>
        </w:rPr>
        <w:instrText>Walsmann</w:instrText>
      </w:r>
      <w:proofErr w:type="spellEnd"/>
      <w:r w:rsidRPr="00B85DD9">
        <w:rPr>
          <w:i/>
        </w:rPr>
        <w:instrText xml:space="preserve">)"\l3 \n&gt; \* MERGEFORMAT </w:instrText>
      </w:r>
      <w:r w:rsidRPr="00B85DD9">
        <w:rPr>
          <w:i/>
        </w:rPr>
        <w:fldChar w:fldCharType="end"/>
      </w:r>
    </w:p>
    <w:p w14:paraId="78C96215" w14:textId="77777777" w:rsidR="001B6B1C" w:rsidRPr="00B85DD9" w:rsidRDefault="001B6B1C" w:rsidP="001B6B1C">
      <w:pPr>
        <w:rPr>
          <w:vanish/>
        </w:rPr>
      </w:pPr>
      <w:bookmarkStart w:id="3" w:name="Commission"/>
      <w:r w:rsidRPr="00B85DD9">
        <w:rPr>
          <w:vanish/>
        </w:rPr>
        <w:t>Commissione per il mercato interno e la protezione dei consumatori</w:t>
      </w:r>
      <w:bookmarkEnd w:id="3"/>
    </w:p>
    <w:p w14:paraId="60C4C12E" w14:textId="77777777" w:rsidR="001B6B1C" w:rsidRPr="00B85DD9" w:rsidRDefault="001B6B1C" w:rsidP="001B6B1C">
      <w:pPr>
        <w:rPr>
          <w:vanish/>
        </w:rPr>
      </w:pPr>
      <w:bookmarkStart w:id="4" w:name="PE"/>
      <w:r w:rsidRPr="00B85DD9">
        <w:rPr>
          <w:vanish/>
        </w:rPr>
        <w:t>PE779.456</w:t>
      </w:r>
      <w:bookmarkEnd w:id="4"/>
    </w:p>
    <w:p w14:paraId="7733DDCB" w14:textId="77777777" w:rsidR="001B6B1C" w:rsidRPr="00B85DD9" w:rsidRDefault="001B6B1C" w:rsidP="001B6B1C">
      <w:pPr>
        <w:pStyle w:val="ATHeading3"/>
      </w:pPr>
      <w:bookmarkStart w:id="5" w:name="Sujet"/>
      <w:r w:rsidRPr="00B85DD9">
        <w:t>Risoluzione legislativa del Parlamento europeo del 25 novembre 2025 sulla posizione del Consiglio in prima lettura in vista dell'adozione del regolamento del Parlamento europeo e del Consiglio sulla sicurezza dei giocattoli e che abroga la direttiva 2009/48/CE</w:t>
      </w:r>
      <w:bookmarkEnd w:id="5"/>
      <w:r w:rsidRPr="00B85DD9">
        <w:t xml:space="preserve"> </w:t>
      </w:r>
      <w:bookmarkStart w:id="6" w:name="References"/>
      <w:r w:rsidRPr="00B85DD9">
        <w:t>(09663/1/2025 – C10-0251/2025 – 2023/0290(COD))</w:t>
      </w:r>
      <w:bookmarkEnd w:id="6"/>
    </w:p>
    <w:p w14:paraId="3B49AD32" w14:textId="77777777" w:rsidR="00C900B9" w:rsidRPr="00B85DD9" w:rsidRDefault="00C900B9" w:rsidP="00C900B9">
      <w:pPr>
        <w:pStyle w:val="NormalBold"/>
      </w:pPr>
      <w:r w:rsidRPr="00B85DD9">
        <w:t>(Procedura legislativa ordinaria: seconda lettura)</w:t>
      </w:r>
    </w:p>
    <w:p w14:paraId="14862013" w14:textId="77777777" w:rsidR="00C900B9" w:rsidRPr="00B85DD9" w:rsidRDefault="00C900B9" w:rsidP="00C900B9">
      <w:pPr>
        <w:pStyle w:val="EPComma"/>
      </w:pPr>
      <w:r w:rsidRPr="00B85DD9">
        <w:rPr>
          <w:i/>
        </w:rPr>
        <w:t>Il Parlamento europeo</w:t>
      </w:r>
      <w:r w:rsidRPr="00B85DD9">
        <w:t>,</w:t>
      </w:r>
    </w:p>
    <w:p w14:paraId="78892242" w14:textId="77777777" w:rsidR="00C900B9" w:rsidRPr="00B85DD9" w:rsidRDefault="00C900B9" w:rsidP="00C900B9">
      <w:pPr>
        <w:pStyle w:val="NormalHanging12a"/>
      </w:pPr>
      <w:r w:rsidRPr="00B85DD9">
        <w:t>–</w:t>
      </w:r>
      <w:r w:rsidRPr="00B85DD9">
        <w:tab/>
        <w:t>vista la posizione del Consiglio in prima lettura (09663/1/2025 – C10</w:t>
      </w:r>
      <w:r w:rsidRPr="00B85DD9">
        <w:noBreakHyphen/>
        <w:t>0251/2025),</w:t>
      </w:r>
    </w:p>
    <w:p w14:paraId="3FF4485F" w14:textId="77777777" w:rsidR="00C900B9" w:rsidRPr="00B85DD9" w:rsidRDefault="00C900B9" w:rsidP="00C900B9">
      <w:pPr>
        <w:pStyle w:val="NormalHanging12a"/>
      </w:pPr>
      <w:r w:rsidRPr="00B85DD9">
        <w:t>–</w:t>
      </w:r>
      <w:r w:rsidRPr="00B85DD9">
        <w:tab/>
        <w:t>visto il parere del Comitato economico e sociale europeo del 13 dicembre 2023</w:t>
      </w:r>
      <w:r w:rsidRPr="00B85DD9">
        <w:rPr>
          <w:rStyle w:val="FootnoteReference"/>
        </w:rPr>
        <w:footnoteReference w:id="1"/>
      </w:r>
      <w:r w:rsidRPr="00B85DD9">
        <w:t>,</w:t>
      </w:r>
    </w:p>
    <w:p w14:paraId="19892ADF" w14:textId="1AA6D85A" w:rsidR="00C900B9" w:rsidRPr="00B85DD9" w:rsidRDefault="00C900B9" w:rsidP="00C900B9">
      <w:pPr>
        <w:pStyle w:val="NormalHanging12a"/>
      </w:pPr>
      <w:r w:rsidRPr="00B85DD9">
        <w:t>–</w:t>
      </w:r>
      <w:r w:rsidRPr="00B85DD9">
        <w:tab/>
        <w:t>vista la sua posizione in prima lettura</w:t>
      </w:r>
      <w:r w:rsidRPr="00B85DD9">
        <w:rPr>
          <w:rStyle w:val="FootnoteReference"/>
        </w:rPr>
        <w:footnoteReference w:id="2"/>
      </w:r>
      <w:r w:rsidRPr="00B85DD9">
        <w:t xml:space="preserve"> sulla proposta della Commissione al Parlamento europeo e al Consiglio (</w:t>
      </w:r>
      <w:proofErr w:type="gramStart"/>
      <w:r w:rsidRPr="00B85DD9">
        <w:t>COM(</w:t>
      </w:r>
      <w:proofErr w:type="gramEnd"/>
      <w:r w:rsidRPr="00B85DD9">
        <w:t>2023)</w:t>
      </w:r>
      <w:r w:rsidR="002C6494" w:rsidRPr="00B85DD9">
        <w:t>0</w:t>
      </w:r>
      <w:r w:rsidRPr="00B85DD9">
        <w:t>462),</w:t>
      </w:r>
    </w:p>
    <w:p w14:paraId="3E3E75FE" w14:textId="77777777" w:rsidR="00C900B9" w:rsidRPr="00B85DD9" w:rsidRDefault="00C900B9" w:rsidP="00C900B9">
      <w:pPr>
        <w:pStyle w:val="NormalHanging12a"/>
      </w:pPr>
      <w:r w:rsidRPr="00B85DD9">
        <w:t>–</w:t>
      </w:r>
      <w:r w:rsidRPr="00B85DD9">
        <w:tab/>
        <w:t>visto l'articolo 294, paragrafo 7, del trattato sul funzionamento dell'Unione europea,</w:t>
      </w:r>
    </w:p>
    <w:p w14:paraId="7D4167F6" w14:textId="77777777" w:rsidR="00C900B9" w:rsidRPr="00B85DD9" w:rsidRDefault="00C900B9" w:rsidP="00C900B9">
      <w:pPr>
        <w:pStyle w:val="NormalHanging12a"/>
      </w:pPr>
      <w:r w:rsidRPr="00B85DD9">
        <w:t>–</w:t>
      </w:r>
      <w:r w:rsidRPr="00B85DD9">
        <w:tab/>
        <w:t>visto l'accordo provvisorio approvato dalla commissione competente a norma dell'articolo 75, paragrafo 4, del suo regolamento,</w:t>
      </w:r>
    </w:p>
    <w:p w14:paraId="513E4EA3" w14:textId="77777777" w:rsidR="00C900B9" w:rsidRPr="00B85DD9" w:rsidRDefault="00C900B9" w:rsidP="00C900B9">
      <w:pPr>
        <w:pStyle w:val="NormalHanging12a"/>
      </w:pPr>
      <w:r w:rsidRPr="00B85DD9">
        <w:t>–</w:t>
      </w:r>
      <w:r w:rsidRPr="00B85DD9">
        <w:tab/>
        <w:t>visto l'articolo 68 del suo regolamento,</w:t>
      </w:r>
    </w:p>
    <w:p w14:paraId="5E5BB03C" w14:textId="77777777" w:rsidR="00C900B9" w:rsidRPr="00B85DD9" w:rsidRDefault="00C900B9" w:rsidP="00C900B9">
      <w:pPr>
        <w:pStyle w:val="NormalHanging12a"/>
      </w:pPr>
      <w:r w:rsidRPr="00B85DD9">
        <w:t>–</w:t>
      </w:r>
      <w:r w:rsidRPr="00B85DD9">
        <w:tab/>
        <w:t>vista la raccomandazione per la seconda lettura della commissione per il mercato interno e la protezione dei consumatori (A10</w:t>
      </w:r>
      <w:r w:rsidRPr="00B85DD9">
        <w:noBreakHyphen/>
        <w:t>0227/2025),</w:t>
      </w:r>
    </w:p>
    <w:p w14:paraId="7E84D2A6" w14:textId="77777777" w:rsidR="00C900B9" w:rsidRPr="00B85DD9" w:rsidRDefault="00C900B9" w:rsidP="00C900B9">
      <w:pPr>
        <w:pStyle w:val="NormalHanging12a"/>
      </w:pPr>
      <w:r w:rsidRPr="00B85DD9">
        <w:t>1.</w:t>
      </w:r>
      <w:r w:rsidRPr="00B85DD9">
        <w:tab/>
        <w:t>approva la posizione del Consiglio in prima lettura;</w:t>
      </w:r>
    </w:p>
    <w:p w14:paraId="489216E0" w14:textId="77777777" w:rsidR="00C900B9" w:rsidRPr="00B85DD9" w:rsidRDefault="00C900B9" w:rsidP="00C900B9">
      <w:pPr>
        <w:pStyle w:val="NormalHanging12a"/>
      </w:pPr>
      <w:r w:rsidRPr="00B85DD9">
        <w:t>2.</w:t>
      </w:r>
      <w:r w:rsidRPr="00B85DD9">
        <w:tab/>
        <w:t xml:space="preserve">prende atto della dichiarazione della Commissione allegata alla presente risoluzione, che sarà pubblicata nella </w:t>
      </w:r>
      <w:r w:rsidRPr="00B85DD9">
        <w:rPr>
          <w:i/>
          <w:iCs/>
        </w:rPr>
        <w:t>Gazzetta ufficiale dell'Unione europea</w:t>
      </w:r>
      <w:r w:rsidRPr="00B85DD9">
        <w:t>, serie C;</w:t>
      </w:r>
    </w:p>
    <w:p w14:paraId="278470DC" w14:textId="77777777" w:rsidR="00C900B9" w:rsidRPr="00B85DD9" w:rsidRDefault="00C900B9" w:rsidP="00C900B9">
      <w:pPr>
        <w:pStyle w:val="NormalHanging12a"/>
      </w:pPr>
      <w:r w:rsidRPr="00B85DD9">
        <w:t>3.</w:t>
      </w:r>
      <w:r w:rsidRPr="00B85DD9">
        <w:tab/>
        <w:t>constata che l'atto è adottato in conformità della posizione del Consiglio;</w:t>
      </w:r>
    </w:p>
    <w:p w14:paraId="1EEA6777" w14:textId="77777777" w:rsidR="00C900B9" w:rsidRPr="00B85DD9" w:rsidRDefault="00C900B9" w:rsidP="00C900B9">
      <w:pPr>
        <w:pStyle w:val="NormalHanging12a"/>
      </w:pPr>
      <w:r w:rsidRPr="00B85DD9">
        <w:lastRenderedPageBreak/>
        <w:t>4.</w:t>
      </w:r>
      <w:r w:rsidRPr="00B85DD9">
        <w:tab/>
        <w:t>incarica la sua Presidente di firmare l'atto congiuntamente al Presidente del Consiglio, a norma dell'articolo 297, paragrafo 1, del trattato sul funzionamento dell'Unione europea;</w:t>
      </w:r>
    </w:p>
    <w:p w14:paraId="218FF4E8" w14:textId="0E3ECAA3" w:rsidR="00C900B9" w:rsidRPr="00B85DD9" w:rsidRDefault="00C900B9" w:rsidP="00C900B9">
      <w:pPr>
        <w:pStyle w:val="NormalHanging12a"/>
      </w:pPr>
      <w:r w:rsidRPr="00B85DD9">
        <w:t>5.</w:t>
      </w:r>
      <w:r w:rsidRPr="00B85DD9">
        <w:tab/>
        <w:t>incarica il suo Segretario generale di firmare l'atto, previa verifica che tutte le procedure siano state debitamente espletate, e di procedere, d'intesa con l</w:t>
      </w:r>
      <w:r w:rsidR="00286B9A" w:rsidRPr="00B85DD9">
        <w:t>a</w:t>
      </w:r>
      <w:r w:rsidRPr="00B85DD9">
        <w:t xml:space="preserve"> Segretari</w:t>
      </w:r>
      <w:r w:rsidR="00286B9A" w:rsidRPr="00B85DD9">
        <w:t>a</w:t>
      </w:r>
      <w:r w:rsidRPr="00B85DD9">
        <w:t xml:space="preserve"> generale del Consiglio, a pubblicarlo nella </w:t>
      </w:r>
      <w:r w:rsidRPr="00B85DD9">
        <w:rPr>
          <w:i/>
          <w:iCs/>
        </w:rPr>
        <w:t>Gazzetta ufficiale dell'Unione europea</w:t>
      </w:r>
      <w:r w:rsidRPr="00B85DD9">
        <w:t>;</w:t>
      </w:r>
    </w:p>
    <w:p w14:paraId="2AB3365C" w14:textId="77777777" w:rsidR="00C900B9" w:rsidRPr="00B85DD9" w:rsidRDefault="00C900B9" w:rsidP="00C900B9">
      <w:pPr>
        <w:pStyle w:val="NormalHanging12a"/>
      </w:pPr>
      <w:r w:rsidRPr="00B85DD9">
        <w:t>6.</w:t>
      </w:r>
      <w:r w:rsidRPr="00B85DD9">
        <w:tab/>
        <w:t>incarica la sua Presidente di trasmettere la posizione del Parlamento al Consiglio e alla Commissione nonché ai parlamenti nazionali.</w:t>
      </w:r>
    </w:p>
    <w:p w14:paraId="3839253D" w14:textId="77777777" w:rsidR="00C900B9" w:rsidRPr="00B85DD9" w:rsidRDefault="00C900B9" w:rsidP="00C900B9">
      <w:pPr>
        <w:pStyle w:val="PageHeading"/>
        <w:jc w:val="left"/>
        <w:sectPr w:rsidR="00C900B9" w:rsidRPr="00B85DD9" w:rsidSect="00964D7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5A53D4C" w14:textId="19F08CBC" w:rsidR="00286B9A" w:rsidRPr="00B85DD9" w:rsidRDefault="00C900B9" w:rsidP="00F168F8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7" w:name="_Toc213332886"/>
      <w:bookmarkStart w:id="8" w:name="_Toc214454478"/>
      <w:r w:rsidRPr="00B85DD9">
        <w:rPr>
          <w:rFonts w:ascii="Times New Roman" w:hAnsi="Times New Roman" w:cs="Times New Roman"/>
          <w:b w:val="0"/>
          <w:bCs/>
        </w:rPr>
        <w:lastRenderedPageBreak/>
        <w:t>ALLEGATO ALLA RISOLUZIONE LEGISLATIVA</w:t>
      </w:r>
    </w:p>
    <w:p w14:paraId="03566962" w14:textId="41430076" w:rsidR="00C900B9" w:rsidRPr="00B85DD9" w:rsidRDefault="00C900B9" w:rsidP="00C900B9">
      <w:pPr>
        <w:pStyle w:val="PageHeading"/>
        <w:outlineLvl w:val="0"/>
        <w:rPr>
          <w:rFonts w:ascii="Times New Roman" w:hAnsi="Times New Roman" w:cs="Times New Roman"/>
        </w:rPr>
      </w:pPr>
      <w:r w:rsidRPr="00B85DD9">
        <w:rPr>
          <w:rFonts w:ascii="Times New Roman" w:hAnsi="Times New Roman" w:cs="Times New Roman"/>
        </w:rPr>
        <w:t xml:space="preserve">DICHIARAZIONE DELLA </w:t>
      </w:r>
      <w:r w:rsidR="0020269B" w:rsidRPr="00B85DD9">
        <w:rPr>
          <w:rFonts w:ascii="Times New Roman" w:hAnsi="Times New Roman" w:cs="Times New Roman"/>
        </w:rPr>
        <w:t>COMMISSIONE</w:t>
      </w:r>
      <w:bookmarkEnd w:id="7"/>
      <w:bookmarkEnd w:id="8"/>
      <w:r w:rsidR="0020269B" w:rsidRPr="00B85DD9">
        <w:rPr>
          <w:rFonts w:ascii="Times New Roman" w:hAnsi="Times New Roman" w:cs="Times New Roman"/>
        </w:rPr>
        <w:t xml:space="preserve"> IN OCCASIONE DELL'ADOZIONE DEL REGOLAMENTO </w:t>
      </w:r>
      <w:r w:rsidR="002C6494" w:rsidRPr="00B85DD9">
        <w:rPr>
          <w:rFonts w:ascii="Times New Roman" w:hAnsi="Times New Roman" w:cs="Times New Roman"/>
        </w:rPr>
        <w:t xml:space="preserve">(UE) </w:t>
      </w:r>
      <w:r w:rsidR="0020269B" w:rsidRPr="00B85DD9">
        <w:rPr>
          <w:rFonts w:ascii="Times New Roman" w:hAnsi="Times New Roman" w:cs="Times New Roman"/>
        </w:rPr>
        <w:t>2025</w:t>
      </w:r>
      <w:r w:rsidR="002C6494" w:rsidRPr="00B85DD9">
        <w:rPr>
          <w:rFonts w:ascii="Times New Roman" w:hAnsi="Times New Roman" w:cs="Times New Roman"/>
        </w:rPr>
        <w:t>/2509</w:t>
      </w:r>
    </w:p>
    <w:p w14:paraId="21DF1370" w14:textId="6BC2E0EC" w:rsidR="00E365E1" w:rsidRPr="00B85DD9" w:rsidRDefault="00C900B9" w:rsidP="00286B9A">
      <w:pPr>
        <w:pStyle w:val="NormalHanging12a"/>
        <w:ind w:left="0" w:firstLine="0"/>
      </w:pPr>
      <w:bookmarkStart w:id="9" w:name="_Hlk196383635"/>
      <w:r w:rsidRPr="00B85DD9">
        <w:t xml:space="preserve">La Commissione valuta regolarmente e sistematicamente la </w:t>
      </w:r>
      <w:r w:rsidR="00286B9A" w:rsidRPr="00B85DD9">
        <w:t xml:space="preserve">presenza </w:t>
      </w:r>
      <w:r w:rsidRPr="00B85DD9">
        <w:t>di sostanze chimiche nei giocattoli, tenendo conto delle prove scientifiche disponibili, al fine di adeguare i valori limite o le condizioni di presenza di sostanze chimiche o miscele specifiche nei giocattoli</w:t>
      </w:r>
      <w:r w:rsidR="00286B9A" w:rsidRPr="00B85DD9">
        <w:t xml:space="preserve"> in conformità</w:t>
      </w:r>
      <w:r w:rsidRPr="00B85DD9">
        <w:t xml:space="preserve"> dell'articolo 46 del regolamento (UE) 2025/</w:t>
      </w:r>
      <w:r w:rsidR="002C6494" w:rsidRPr="00B85DD9">
        <w:t>2509</w:t>
      </w:r>
      <w:r w:rsidRPr="00B85DD9">
        <w:t xml:space="preserve"> sulla sicurezza dei giocattoli. A tal fine la Commissione chiederà un parere all'Agenzia europea per le sostanze chimiche in merito alla sicurezza delle nitrosammine e delle sostanze </w:t>
      </w:r>
      <w:proofErr w:type="spellStart"/>
      <w:r w:rsidRPr="00B85DD9">
        <w:t>nitrosabili</w:t>
      </w:r>
      <w:proofErr w:type="spellEnd"/>
      <w:r w:rsidRPr="00B85DD9">
        <w:t xml:space="preserve"> nei giocattoli, in considerazione dell'esposizione complessiva, entro 12 mesi dall'entrata in vigore del </w:t>
      </w:r>
      <w:r w:rsidR="00D6763A" w:rsidRPr="00B85DD9">
        <w:t xml:space="preserve">presente </w:t>
      </w:r>
      <w:r w:rsidRPr="00B85DD9">
        <w:t>regolamento. Al medesimo fine la Commissione chiederà un parere all'Agenzia europea per le sostanze chimiche in merito alla sicurezza di piombo, cadmio, mercurio e cromo esavalente nei giocattoli, in considerazione dell'esposizione complessiva, entro 24 mesi dall'entrata in vigore del</w:t>
      </w:r>
      <w:r w:rsidR="00D6763A" w:rsidRPr="00B85DD9">
        <w:t xml:space="preserve"> presente</w:t>
      </w:r>
      <w:r w:rsidRPr="00B85DD9">
        <w:t xml:space="preserve"> regolamento.</w:t>
      </w:r>
      <w:bookmarkEnd w:id="9"/>
    </w:p>
    <w:sectPr w:rsidR="00E365E1" w:rsidRPr="00B85DD9" w:rsidSect="00964D7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5B87D" w14:textId="77777777" w:rsidR="001B6B1C" w:rsidRPr="00964D7C" w:rsidRDefault="001B6B1C">
      <w:r w:rsidRPr="00964D7C">
        <w:separator/>
      </w:r>
    </w:p>
  </w:endnote>
  <w:endnote w:type="continuationSeparator" w:id="0">
    <w:p w14:paraId="72350E64" w14:textId="77777777" w:rsidR="001B6B1C" w:rsidRPr="00964D7C" w:rsidRDefault="001B6B1C">
      <w:r w:rsidRPr="00964D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C4B8D" w14:textId="77777777" w:rsidR="00C900B9" w:rsidRPr="00964D7C" w:rsidRDefault="00C900B9" w:rsidP="003D1D2D">
    <w:pPr>
      <w:pStyle w:val="EPFooter"/>
    </w:pPr>
    <w:r w:rsidRPr="00964D7C">
      <w:t>PE</w:t>
    </w:r>
    <w:r w:rsidRPr="00964D7C">
      <w:rPr>
        <w:rStyle w:val="HideTWBExt"/>
      </w:rPr>
      <w:t>&lt;</w:t>
    </w:r>
    <w:proofErr w:type="spellStart"/>
    <w:r w:rsidRPr="00964D7C">
      <w:rPr>
        <w:rStyle w:val="HideTWBExt"/>
      </w:rPr>
      <w:t>NoPE</w:t>
    </w:r>
    <w:proofErr w:type="spellEnd"/>
    <w:r w:rsidRPr="00964D7C">
      <w:rPr>
        <w:rStyle w:val="HideTWBExt"/>
      </w:rPr>
      <w:t>&gt;</w:t>
    </w:r>
    <w:r w:rsidRPr="00964D7C">
      <w:t>779.456</w:t>
    </w:r>
    <w:r w:rsidRPr="00964D7C">
      <w:rPr>
        <w:rStyle w:val="HideTWBExt"/>
      </w:rPr>
      <w:t>&lt;/</w:t>
    </w:r>
    <w:proofErr w:type="spellStart"/>
    <w:r w:rsidRPr="00964D7C">
      <w:rPr>
        <w:rStyle w:val="HideTWBExt"/>
      </w:rPr>
      <w:t>NoPE</w:t>
    </w:r>
    <w:proofErr w:type="spellEnd"/>
    <w:r w:rsidRPr="00964D7C">
      <w:rPr>
        <w:rStyle w:val="HideTWBExt"/>
      </w:rPr>
      <w:t>&gt;&lt;Version&gt;</w:t>
    </w:r>
    <w:r w:rsidRPr="00964D7C">
      <w:t>v02-00</w:t>
    </w:r>
    <w:r w:rsidRPr="00964D7C">
      <w:rPr>
        <w:rStyle w:val="HideTWBExt"/>
      </w:rPr>
      <w:t>&lt;/Version&gt;</w:t>
    </w:r>
    <w:r w:rsidRPr="00964D7C">
      <w:tab/>
    </w:r>
    <w:r w:rsidRPr="00964D7C">
      <w:fldChar w:fldCharType="begin"/>
    </w:r>
    <w:r w:rsidRPr="00964D7C">
      <w:instrText xml:space="preserve"> PAGE  \* MERGEFORMAT </w:instrText>
    </w:r>
    <w:r w:rsidRPr="00964D7C">
      <w:fldChar w:fldCharType="separate"/>
    </w:r>
    <w:r w:rsidRPr="00964D7C">
      <w:rPr>
        <w:noProof/>
      </w:rPr>
      <w:t>4</w:t>
    </w:r>
    <w:r w:rsidRPr="00964D7C">
      <w:fldChar w:fldCharType="end"/>
    </w:r>
    <w:r w:rsidRPr="00964D7C">
      <w:t>/</w:t>
    </w:r>
    <w:fldSimple w:instr=" NUMPAGES  \* MERGEFORMAT ">
      <w:r w:rsidRPr="00964D7C">
        <w:rPr>
          <w:noProof/>
        </w:rPr>
        <w:t>10</w:t>
      </w:r>
    </w:fldSimple>
    <w:r w:rsidRPr="00964D7C">
      <w:tab/>
    </w:r>
    <w:r w:rsidRPr="00964D7C">
      <w:rPr>
        <w:rStyle w:val="HideTWBExt"/>
      </w:rPr>
      <w:t>&lt;PathFdR&gt;</w:t>
    </w:r>
    <w:r w:rsidRPr="00964D7C">
      <w:t>RR\1331920IT.docx</w:t>
    </w:r>
    <w:r w:rsidRPr="00964D7C">
      <w:rPr>
        <w:rStyle w:val="HideTWBExt"/>
      </w:rPr>
      <w:t>&lt;/</w:t>
    </w:r>
    <w:proofErr w:type="spellStart"/>
    <w:r w:rsidRPr="00964D7C">
      <w:rPr>
        <w:rStyle w:val="HideTWBExt"/>
      </w:rPr>
      <w:t>PathFdR</w:t>
    </w:r>
    <w:proofErr w:type="spellEnd"/>
    <w:r w:rsidRPr="00964D7C">
      <w:rPr>
        <w:rStyle w:val="HideTWBExt"/>
      </w:rPr>
      <w:t>&gt;</w:t>
    </w:r>
  </w:p>
  <w:p w14:paraId="2ACB68E5" w14:textId="77777777" w:rsidR="00C900B9" w:rsidRPr="00964D7C" w:rsidRDefault="00C900B9" w:rsidP="003D1D2D">
    <w:pPr>
      <w:pStyle w:val="EPFooter2"/>
    </w:pPr>
    <w:r w:rsidRPr="00964D7C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1ACA5" w14:textId="6083B33E" w:rsidR="00C900B9" w:rsidRPr="00964D7C" w:rsidRDefault="00C900B9" w:rsidP="003D1D2D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C0DA8" w14:textId="77777777" w:rsidR="00C900B9" w:rsidRPr="00964D7C" w:rsidRDefault="00C900B9" w:rsidP="003D1D2D">
    <w:pPr>
      <w:pStyle w:val="EPFooter"/>
    </w:pPr>
    <w:r w:rsidRPr="00964D7C">
      <w:rPr>
        <w:rStyle w:val="HideTWBExt"/>
      </w:rPr>
      <w:t>&lt;PathFdR&gt;</w:t>
    </w:r>
    <w:r w:rsidRPr="00964D7C">
      <w:t>RR\1331920IT.docx</w:t>
    </w:r>
    <w:r w:rsidRPr="00964D7C">
      <w:rPr>
        <w:rStyle w:val="HideTWBExt"/>
      </w:rPr>
      <w:t>&lt;/</w:t>
    </w:r>
    <w:proofErr w:type="spellStart"/>
    <w:r w:rsidRPr="00964D7C">
      <w:rPr>
        <w:rStyle w:val="HideTWBExt"/>
      </w:rPr>
      <w:t>PathFdR</w:t>
    </w:r>
    <w:proofErr w:type="spellEnd"/>
    <w:r w:rsidRPr="00964D7C">
      <w:rPr>
        <w:rStyle w:val="HideTWBExt"/>
      </w:rPr>
      <w:t>&gt;</w:t>
    </w:r>
    <w:r w:rsidRPr="00964D7C">
      <w:tab/>
    </w:r>
    <w:r w:rsidRPr="00964D7C">
      <w:tab/>
      <w:t>PE</w:t>
    </w:r>
    <w:r w:rsidRPr="00964D7C">
      <w:rPr>
        <w:rStyle w:val="HideTWBExt"/>
      </w:rPr>
      <w:t>&lt;</w:t>
    </w:r>
    <w:proofErr w:type="spellStart"/>
    <w:r w:rsidRPr="00964D7C">
      <w:rPr>
        <w:rStyle w:val="HideTWBExt"/>
      </w:rPr>
      <w:t>NoPE</w:t>
    </w:r>
    <w:proofErr w:type="spellEnd"/>
    <w:r w:rsidRPr="00964D7C">
      <w:rPr>
        <w:rStyle w:val="HideTWBExt"/>
      </w:rPr>
      <w:t>&gt;</w:t>
    </w:r>
    <w:r w:rsidRPr="00964D7C">
      <w:t>779.456</w:t>
    </w:r>
    <w:r w:rsidRPr="00964D7C">
      <w:rPr>
        <w:rStyle w:val="HideTWBExt"/>
      </w:rPr>
      <w:t>&lt;/</w:t>
    </w:r>
    <w:proofErr w:type="spellStart"/>
    <w:r w:rsidRPr="00964D7C">
      <w:rPr>
        <w:rStyle w:val="HideTWBExt"/>
      </w:rPr>
      <w:t>NoPE</w:t>
    </w:r>
    <w:proofErr w:type="spellEnd"/>
    <w:r w:rsidRPr="00964D7C">
      <w:rPr>
        <w:rStyle w:val="HideTWBExt"/>
      </w:rPr>
      <w:t>&gt;&lt;Version&gt;</w:t>
    </w:r>
    <w:r w:rsidRPr="00964D7C">
      <w:t>v02-00</w:t>
    </w:r>
    <w:r w:rsidRPr="00964D7C">
      <w:rPr>
        <w:rStyle w:val="HideTWBExt"/>
      </w:rPr>
      <w:t>&lt;/Version&gt;</w:t>
    </w:r>
  </w:p>
  <w:p w14:paraId="6B34E721" w14:textId="77777777" w:rsidR="00C900B9" w:rsidRPr="00964D7C" w:rsidRDefault="00C900B9" w:rsidP="003D1D2D">
    <w:pPr>
      <w:pStyle w:val="EPFooter2"/>
    </w:pPr>
    <w:r w:rsidRPr="00964D7C">
      <w:t>IT</w:t>
    </w:r>
    <w:r w:rsidRPr="00964D7C">
      <w:tab/>
    </w:r>
    <w:r w:rsidRPr="00964D7C">
      <w:rPr>
        <w:b w:val="0"/>
        <w:i/>
        <w:color w:val="C0C0C0"/>
        <w:sz w:val="22"/>
      </w:rPr>
      <w:t>Unita nella diversità</w:t>
    </w:r>
    <w:r w:rsidRPr="00964D7C">
      <w:tab/>
      <w:t>IT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14D99" w14:textId="77777777" w:rsidR="00064002" w:rsidRPr="00964D7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F6296" w14:textId="77777777" w:rsidR="00064002" w:rsidRPr="00964D7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2537B" w14:textId="77777777" w:rsidR="00064002" w:rsidRPr="00964D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A152E" w14:textId="77777777" w:rsidR="001B6B1C" w:rsidRPr="00964D7C" w:rsidRDefault="001B6B1C">
      <w:r w:rsidRPr="00964D7C">
        <w:separator/>
      </w:r>
    </w:p>
  </w:footnote>
  <w:footnote w:type="continuationSeparator" w:id="0">
    <w:p w14:paraId="6C8F8EAB" w14:textId="77777777" w:rsidR="001B6B1C" w:rsidRPr="00964D7C" w:rsidRDefault="001B6B1C">
      <w:r w:rsidRPr="00964D7C">
        <w:continuationSeparator/>
      </w:r>
    </w:p>
  </w:footnote>
  <w:footnote w:id="1">
    <w:p w14:paraId="0F6ED507" w14:textId="0DC6C10D" w:rsidR="00C900B9" w:rsidRPr="00F168F8" w:rsidRDefault="00C900B9" w:rsidP="00964D7C">
      <w:pPr>
        <w:pStyle w:val="FootnoteText"/>
        <w:ind w:left="567" w:hanging="567"/>
        <w:rPr>
          <w:sz w:val="24"/>
          <w:lang w:val="fi-FI"/>
        </w:rPr>
      </w:pPr>
      <w:r w:rsidRPr="00964D7C">
        <w:rPr>
          <w:rStyle w:val="FootnoteReference"/>
          <w:sz w:val="24"/>
          <w:lang w:val="it-IT"/>
        </w:rPr>
        <w:footnoteRef/>
      </w:r>
      <w:r w:rsidR="00964D7C" w:rsidRPr="00F168F8">
        <w:rPr>
          <w:sz w:val="24"/>
          <w:lang w:val="fi-FI"/>
        </w:rPr>
        <w:t xml:space="preserve"> </w:t>
      </w:r>
      <w:r w:rsidR="00964D7C" w:rsidRPr="00F168F8">
        <w:rPr>
          <w:sz w:val="24"/>
          <w:lang w:val="fi-FI"/>
        </w:rPr>
        <w:tab/>
      </w:r>
      <w:r w:rsidRPr="00F168F8">
        <w:rPr>
          <w:sz w:val="24"/>
          <w:lang w:val="fi-FI"/>
        </w:rPr>
        <w:t>GU C</w:t>
      </w:r>
      <w:r w:rsidR="002C6494">
        <w:rPr>
          <w:sz w:val="24"/>
          <w:lang w:val="fi-FI"/>
        </w:rPr>
        <w:t>,</w:t>
      </w:r>
      <w:r w:rsidRPr="00F168F8">
        <w:rPr>
          <w:sz w:val="24"/>
          <w:lang w:val="fi-FI"/>
        </w:rPr>
        <w:t xml:space="preserve"> C/2024/1577, 5.3.2024, ELI: </w:t>
      </w:r>
      <w:hyperlink r:id="rId1" w:history="1">
        <w:r w:rsidRPr="00F168F8">
          <w:rPr>
            <w:rStyle w:val="Hyperlink"/>
            <w:sz w:val="24"/>
            <w:lang w:val="fi-FI"/>
          </w:rPr>
          <w:t>http://data.europa.eu/eli/C/2024/1577/oj</w:t>
        </w:r>
      </w:hyperlink>
      <w:r w:rsidRPr="00F168F8">
        <w:rPr>
          <w:sz w:val="24"/>
          <w:lang w:val="fi-FI"/>
        </w:rPr>
        <w:t>.</w:t>
      </w:r>
    </w:p>
  </w:footnote>
  <w:footnote w:id="2">
    <w:p w14:paraId="29EF1E06" w14:textId="1CE8C6B9" w:rsidR="00C900B9" w:rsidRPr="00F168F8" w:rsidRDefault="00C900B9" w:rsidP="00964D7C">
      <w:pPr>
        <w:pStyle w:val="FootnoteText"/>
        <w:ind w:left="567" w:hanging="567"/>
        <w:rPr>
          <w:sz w:val="24"/>
          <w:lang w:val="fi-FI"/>
        </w:rPr>
      </w:pPr>
      <w:r w:rsidRPr="00964D7C">
        <w:rPr>
          <w:rStyle w:val="FootnoteReference"/>
          <w:sz w:val="24"/>
          <w:lang w:val="it-IT"/>
        </w:rPr>
        <w:footnoteRef/>
      </w:r>
      <w:r w:rsidR="00964D7C" w:rsidRPr="00F168F8">
        <w:rPr>
          <w:sz w:val="24"/>
          <w:lang w:val="fi-FI"/>
        </w:rPr>
        <w:t xml:space="preserve"> </w:t>
      </w:r>
      <w:r w:rsidR="00964D7C" w:rsidRPr="00F168F8">
        <w:rPr>
          <w:sz w:val="24"/>
          <w:lang w:val="fi-FI"/>
        </w:rPr>
        <w:tab/>
      </w:r>
      <w:r w:rsidRPr="00F168F8">
        <w:rPr>
          <w:sz w:val="24"/>
          <w:lang w:val="fi-FI"/>
        </w:rPr>
        <w:t>GU C</w:t>
      </w:r>
      <w:r w:rsidR="002C6494">
        <w:rPr>
          <w:sz w:val="24"/>
          <w:lang w:val="fi-FI"/>
        </w:rPr>
        <w:t>,</w:t>
      </w:r>
      <w:r w:rsidRPr="00F168F8">
        <w:rPr>
          <w:sz w:val="24"/>
          <w:lang w:val="fi-FI"/>
        </w:rPr>
        <w:t xml:space="preserve"> C/2025/1032, 27.2.2025, ELI: </w:t>
      </w:r>
      <w:hyperlink r:id="rId2" w:history="1">
        <w:r w:rsidRPr="00F168F8">
          <w:rPr>
            <w:rStyle w:val="Hyperlink"/>
            <w:sz w:val="24"/>
            <w:lang w:val="fi-FI"/>
          </w:rPr>
          <w:t>http://data.europa.eu/eli/C/2025/1032/oj</w:t>
        </w:r>
      </w:hyperlink>
      <w:r w:rsidRPr="00F168F8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9F2C" w14:textId="77777777" w:rsidR="00C900B9" w:rsidRPr="00964D7C" w:rsidRDefault="00C900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5A006" w14:textId="77777777" w:rsidR="00C900B9" w:rsidRPr="00964D7C" w:rsidRDefault="00C900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CE59" w14:textId="77777777" w:rsidR="00C900B9" w:rsidRPr="00964D7C" w:rsidRDefault="00C900B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E8C69" w14:textId="77777777" w:rsidR="00064002" w:rsidRPr="00964D7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A2A16" w14:textId="77777777" w:rsidR="00064002" w:rsidRPr="00964D7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2AF1" w14:textId="77777777" w:rsidR="00064002" w:rsidRPr="00964D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3856560">
    <w:abstractNumId w:val="9"/>
  </w:num>
  <w:num w:numId="2" w16cid:durableId="849485397">
    <w:abstractNumId w:val="9"/>
  </w:num>
  <w:num w:numId="3" w16cid:durableId="1423068725">
    <w:abstractNumId w:val="7"/>
  </w:num>
  <w:num w:numId="4" w16cid:durableId="1024092967">
    <w:abstractNumId w:val="7"/>
  </w:num>
  <w:num w:numId="5" w16cid:durableId="1808206407">
    <w:abstractNumId w:val="6"/>
  </w:num>
  <w:num w:numId="6" w16cid:durableId="388459293">
    <w:abstractNumId w:val="6"/>
  </w:num>
  <w:num w:numId="7" w16cid:durableId="2051412475">
    <w:abstractNumId w:val="5"/>
  </w:num>
  <w:num w:numId="8" w16cid:durableId="676809230">
    <w:abstractNumId w:val="5"/>
  </w:num>
  <w:num w:numId="9" w16cid:durableId="142236221">
    <w:abstractNumId w:val="4"/>
  </w:num>
  <w:num w:numId="10" w16cid:durableId="900870260">
    <w:abstractNumId w:val="4"/>
  </w:num>
  <w:num w:numId="11" w16cid:durableId="2048987480">
    <w:abstractNumId w:val="8"/>
  </w:num>
  <w:num w:numId="12" w16cid:durableId="1430396843">
    <w:abstractNumId w:val="8"/>
  </w:num>
  <w:num w:numId="13" w16cid:durableId="1071201359">
    <w:abstractNumId w:val="3"/>
  </w:num>
  <w:num w:numId="14" w16cid:durableId="1522549537">
    <w:abstractNumId w:val="3"/>
  </w:num>
  <w:num w:numId="15" w16cid:durableId="605965713">
    <w:abstractNumId w:val="2"/>
  </w:num>
  <w:num w:numId="16" w16cid:durableId="1882858614">
    <w:abstractNumId w:val="2"/>
  </w:num>
  <w:num w:numId="17" w16cid:durableId="440994486">
    <w:abstractNumId w:val="1"/>
  </w:num>
  <w:num w:numId="18" w16cid:durableId="412747642">
    <w:abstractNumId w:val="1"/>
  </w:num>
  <w:num w:numId="19" w16cid:durableId="2088379647">
    <w:abstractNumId w:val="0"/>
  </w:num>
  <w:num w:numId="20" w16cid:durableId="1954945950">
    <w:abstractNumId w:val="0"/>
  </w:num>
  <w:num w:numId="21" w16cid:durableId="1535658488">
    <w:abstractNumId w:val="9"/>
  </w:num>
  <w:num w:numId="22" w16cid:durableId="2092392251">
    <w:abstractNumId w:val="7"/>
  </w:num>
  <w:num w:numId="23" w16cid:durableId="199171762">
    <w:abstractNumId w:val="6"/>
  </w:num>
  <w:num w:numId="24" w16cid:durableId="733508824">
    <w:abstractNumId w:val="5"/>
  </w:num>
  <w:num w:numId="25" w16cid:durableId="1136876135">
    <w:abstractNumId w:val="4"/>
  </w:num>
  <w:num w:numId="26" w16cid:durableId="178156027">
    <w:abstractNumId w:val="8"/>
  </w:num>
  <w:num w:numId="27" w16cid:durableId="347567080">
    <w:abstractNumId w:val="3"/>
  </w:num>
  <w:num w:numId="28" w16cid:durableId="1547714404">
    <w:abstractNumId w:val="2"/>
  </w:num>
  <w:num w:numId="29" w16cid:durableId="1278028882">
    <w:abstractNumId w:val="1"/>
  </w:num>
  <w:num w:numId="30" w16cid:durableId="708916026">
    <w:abstractNumId w:val="0"/>
  </w:num>
  <w:num w:numId="31" w16cid:durableId="867261862">
    <w:abstractNumId w:val="9"/>
  </w:num>
  <w:num w:numId="32" w16cid:durableId="852064069">
    <w:abstractNumId w:val="7"/>
  </w:num>
  <w:num w:numId="33" w16cid:durableId="762914315">
    <w:abstractNumId w:val="6"/>
  </w:num>
  <w:num w:numId="34" w16cid:durableId="199323542">
    <w:abstractNumId w:val="5"/>
  </w:num>
  <w:num w:numId="35" w16cid:durableId="1078479614">
    <w:abstractNumId w:val="4"/>
  </w:num>
  <w:num w:numId="36" w16cid:durableId="1718164906">
    <w:abstractNumId w:val="8"/>
  </w:num>
  <w:num w:numId="37" w16cid:durableId="1641693417">
    <w:abstractNumId w:val="3"/>
  </w:num>
  <w:num w:numId="38" w16cid:durableId="864290644">
    <w:abstractNumId w:val="2"/>
  </w:num>
  <w:num w:numId="39" w16cid:durableId="1801219342">
    <w:abstractNumId w:val="1"/>
  </w:num>
  <w:num w:numId="40" w16cid:durableId="337580156">
    <w:abstractNumId w:val="0"/>
  </w:num>
  <w:num w:numId="41" w16cid:durableId="2137403445">
    <w:abstractNumId w:val="10"/>
  </w:num>
  <w:num w:numId="42" w16cid:durableId="1856118300">
    <w:abstractNumId w:val="10"/>
  </w:num>
  <w:num w:numId="43" w16cid:durableId="785461866">
    <w:abstractNumId w:val="10"/>
  </w:num>
  <w:num w:numId="44" w16cid:durableId="12233724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IT"/>
    <w:docVar w:name="dvnumam" w:val="0"/>
    <w:docVar w:name="dvpe" w:val="779.456"/>
    <w:docVar w:name="dvrapporteur" w:val="Relatrice: "/>
    <w:docVar w:name="dvstar" w:val="***II"/>
    <w:docVar w:name="dvtitre" w:val="Risoluzione legislativa del Parlamento europeo del 25 novembre 2025 sulla posizione del Consiglio in prima lettura in vista dell'adozione del regolamento del Parlamento europeo e del Consiglio sulla sicurezza dei giocattoli e che abroga la direttiva 2009/48/CE(09663/1/2025 – C10-0251/2025 – 2023/0290(COD))"/>
  </w:docVars>
  <w:rsids>
    <w:rsidRoot w:val="001B6B1C"/>
    <w:rsid w:val="00002272"/>
    <w:rsid w:val="00052CB1"/>
    <w:rsid w:val="00064002"/>
    <w:rsid w:val="000677B9"/>
    <w:rsid w:val="0008134A"/>
    <w:rsid w:val="000831BA"/>
    <w:rsid w:val="000A42CC"/>
    <w:rsid w:val="000C38F0"/>
    <w:rsid w:val="000E7DD9"/>
    <w:rsid w:val="0010095E"/>
    <w:rsid w:val="00125B37"/>
    <w:rsid w:val="00187494"/>
    <w:rsid w:val="001B6B1C"/>
    <w:rsid w:val="001F32AE"/>
    <w:rsid w:val="0020269B"/>
    <w:rsid w:val="002767FF"/>
    <w:rsid w:val="00286B9A"/>
    <w:rsid w:val="002B18FE"/>
    <w:rsid w:val="002B5493"/>
    <w:rsid w:val="002C649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D7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DD9"/>
    <w:rsid w:val="00BD48FE"/>
    <w:rsid w:val="00BD7BD8"/>
    <w:rsid w:val="00BE6ADC"/>
    <w:rsid w:val="00C05BFE"/>
    <w:rsid w:val="00C23CD4"/>
    <w:rsid w:val="00C61C0C"/>
    <w:rsid w:val="00C900B9"/>
    <w:rsid w:val="00C941CB"/>
    <w:rsid w:val="00CC2357"/>
    <w:rsid w:val="00CF071A"/>
    <w:rsid w:val="00D058B8"/>
    <w:rsid w:val="00D56C11"/>
    <w:rsid w:val="00D6763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8F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1E15FF"/>
  <w15:chartTrackingRefBased/>
  <w15:docId w15:val="{0F06FD3F-40F9-403B-BABB-76EC5056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900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900B9"/>
    <w:pPr>
      <w:spacing w:before="480" w:after="240"/>
    </w:pPr>
  </w:style>
  <w:style w:type="paragraph" w:customStyle="1" w:styleId="PageHeading">
    <w:name w:val="PageHeading"/>
    <w:basedOn w:val="Normal"/>
    <w:rsid w:val="00C900B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900B9"/>
    <w:rPr>
      <w:b/>
    </w:rPr>
  </w:style>
  <w:style w:type="paragraph" w:customStyle="1" w:styleId="NormalHanging12a">
    <w:name w:val="NormalHanging12a"/>
    <w:basedOn w:val="Normal"/>
    <w:rsid w:val="00C900B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900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00B9"/>
    <w:rPr>
      <w:sz w:val="24"/>
      <w:lang w:val="it-IT"/>
    </w:rPr>
  </w:style>
  <w:style w:type="paragraph" w:customStyle="1" w:styleId="EPFooter">
    <w:name w:val="EPFooter"/>
    <w:basedOn w:val="Normal"/>
    <w:rsid w:val="00C900B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286B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B9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86B9A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CL</cp:lastModifiedBy>
  <cp:revision>2</cp:revision>
  <cp:lastPrinted>2004-11-19T15:42:00Z</cp:lastPrinted>
  <dcterms:created xsi:type="dcterms:W3CDTF">2026-01-28T07:31:00Z</dcterms:created>
  <dcterms:modified xsi:type="dcterms:W3CDTF">2026-01-28T07:31:00Z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