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5F6C" w14:paraId="5A25F2D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EC3E38" w14:textId="77777777" w:rsidR="00751A4A" w:rsidRPr="00035F6C" w:rsidRDefault="00B75CA9" w:rsidP="0010095E">
            <w:pPr>
              <w:pStyle w:val="EPName"/>
            </w:pPr>
            <w:r w:rsidRPr="00035F6C">
              <w:t>Parlament Ewropew</w:t>
            </w:r>
          </w:p>
          <w:p w14:paraId="0D1B8EB0" w14:textId="77777777" w:rsidR="00751A4A" w:rsidRPr="00035F6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5F6C">
              <w:t>2024</w:t>
            </w:r>
            <w:r w:rsidR="00817416" w:rsidRPr="00035F6C">
              <w:t>-202</w:t>
            </w:r>
            <w:r w:rsidRPr="00035F6C">
              <w:t>9</w:t>
            </w:r>
          </w:p>
        </w:tc>
        <w:tc>
          <w:tcPr>
            <w:tcW w:w="2268" w:type="dxa"/>
            <w:shd w:val="clear" w:color="auto" w:fill="auto"/>
          </w:tcPr>
          <w:p w14:paraId="753DAD15" w14:textId="77777777" w:rsidR="00751A4A" w:rsidRPr="00035F6C" w:rsidRDefault="00187494" w:rsidP="0010095E">
            <w:pPr>
              <w:pStyle w:val="EPLogo"/>
            </w:pPr>
            <w:r w:rsidRPr="00035F6C">
              <w:rPr>
                <w:noProof/>
                <w:lang w:eastAsia="ja-JP"/>
              </w:rPr>
              <w:drawing>
                <wp:inline distT="0" distB="0" distL="0" distR="0" wp14:anchorId="3266805C" wp14:editId="2157081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E217D0" w14:textId="77777777" w:rsidR="00D058B8" w:rsidRPr="00035F6C" w:rsidRDefault="00D058B8" w:rsidP="004C5D52">
      <w:pPr>
        <w:pStyle w:val="LineTop"/>
      </w:pPr>
    </w:p>
    <w:p w14:paraId="08B8947B" w14:textId="77777777" w:rsidR="00680577" w:rsidRPr="00035F6C" w:rsidRDefault="00B75CA9" w:rsidP="00680577">
      <w:pPr>
        <w:pStyle w:val="EPBodyTA1"/>
      </w:pPr>
      <w:r w:rsidRPr="00035F6C">
        <w:t>TESTI ADOTTATI</w:t>
      </w:r>
    </w:p>
    <w:p w14:paraId="2C24E75C" w14:textId="77777777" w:rsidR="00D058B8" w:rsidRPr="00035F6C" w:rsidRDefault="00D058B8" w:rsidP="00D058B8">
      <w:pPr>
        <w:pStyle w:val="LineBottom"/>
      </w:pPr>
    </w:p>
    <w:p w14:paraId="1ECC8280" w14:textId="32847824" w:rsidR="00B75CA9" w:rsidRPr="00035F6C" w:rsidRDefault="00B75CA9" w:rsidP="00B75CA9">
      <w:pPr>
        <w:pStyle w:val="ATHeading1"/>
      </w:pPr>
      <w:bookmarkStart w:id="0" w:name="TANumber"/>
      <w:r w:rsidRPr="00035F6C">
        <w:t>P10_TA(2025)0</w:t>
      </w:r>
      <w:bookmarkEnd w:id="0"/>
      <w:r w:rsidR="00962C63">
        <w:t>279</w:t>
      </w:r>
    </w:p>
    <w:p w14:paraId="26B72651" w14:textId="77777777" w:rsidR="00B75CA9" w:rsidRPr="00035F6C" w:rsidRDefault="00B75CA9" w:rsidP="00B75CA9">
      <w:pPr>
        <w:pStyle w:val="ATHeading2"/>
      </w:pPr>
      <w:bookmarkStart w:id="1" w:name="title"/>
      <w:r w:rsidRPr="00035F6C">
        <w:t>Is-sikurezza tal-ġugarelli u t-tħassir tad-Direttiva 2009/48/KE</w:t>
      </w:r>
      <w:bookmarkEnd w:id="1"/>
    </w:p>
    <w:p w14:paraId="5B45C5A5" w14:textId="77777777" w:rsidR="00B75CA9" w:rsidRPr="00035F6C" w:rsidRDefault="00B75CA9" w:rsidP="00B75CA9">
      <w:pPr>
        <w:rPr>
          <w:i/>
          <w:vanish/>
        </w:rPr>
      </w:pPr>
      <w:r w:rsidRPr="00035F6C">
        <w:rPr>
          <w:i/>
        </w:rPr>
        <w:fldChar w:fldCharType="begin"/>
      </w:r>
      <w:r w:rsidRPr="00035F6C">
        <w:rPr>
          <w:i/>
        </w:rPr>
        <w:instrText xml:space="preserve"> TC"(</w:instrText>
      </w:r>
      <w:bookmarkStart w:id="2" w:name="DocNumber"/>
      <w:r w:rsidRPr="00035F6C">
        <w:rPr>
          <w:i/>
        </w:rPr>
        <w:instrText>A10-0227/2025</w:instrText>
      </w:r>
      <w:bookmarkEnd w:id="2"/>
      <w:r w:rsidRPr="00035F6C">
        <w:rPr>
          <w:i/>
        </w:rPr>
        <w:instrText xml:space="preserve"> - Rapporteur: Marion Walsmann)"\l3 \n&gt; \* MERGEFORMAT </w:instrText>
      </w:r>
      <w:r w:rsidRPr="00035F6C">
        <w:rPr>
          <w:i/>
        </w:rPr>
        <w:fldChar w:fldCharType="end"/>
      </w:r>
    </w:p>
    <w:p w14:paraId="1EBC2B14" w14:textId="77777777" w:rsidR="00B75CA9" w:rsidRPr="00035F6C" w:rsidRDefault="00B75CA9" w:rsidP="00B75CA9">
      <w:pPr>
        <w:rPr>
          <w:vanish/>
        </w:rPr>
      </w:pPr>
      <w:bookmarkStart w:id="3" w:name="Commission"/>
      <w:r w:rsidRPr="00035F6C">
        <w:rPr>
          <w:vanish/>
        </w:rPr>
        <w:t>Kumitat għas-Suq Intern u l-Ħarsien tal-Konsumatur</w:t>
      </w:r>
      <w:bookmarkEnd w:id="3"/>
    </w:p>
    <w:p w14:paraId="33CD5377" w14:textId="77777777" w:rsidR="00B75CA9" w:rsidRPr="00035F6C" w:rsidRDefault="00B75CA9" w:rsidP="00B75CA9">
      <w:pPr>
        <w:rPr>
          <w:vanish/>
        </w:rPr>
      </w:pPr>
      <w:bookmarkStart w:id="4" w:name="PE"/>
      <w:r w:rsidRPr="00035F6C">
        <w:rPr>
          <w:vanish/>
        </w:rPr>
        <w:t>PE779.456</w:t>
      </w:r>
      <w:bookmarkEnd w:id="4"/>
    </w:p>
    <w:p w14:paraId="6707D4B8" w14:textId="77A91564" w:rsidR="00B75CA9" w:rsidRPr="00035F6C" w:rsidRDefault="00B75CA9" w:rsidP="00B75CA9">
      <w:pPr>
        <w:pStyle w:val="ATHeading3"/>
      </w:pPr>
      <w:bookmarkStart w:id="5" w:name="Sujet"/>
      <w:r w:rsidRPr="00035F6C">
        <w:t xml:space="preserve">Riżoluzzjoni leġiżlattiva tal-Parlament Ewropew tal-25 ta' Novembru 2025 dwar il-pożizzjoni tal-Kunsill fl-ewwel qari </w:t>
      </w:r>
      <w:r w:rsidR="0044546C">
        <w:t>bil-ħsieb ta</w:t>
      </w:r>
      <w:r w:rsidRPr="00035F6C">
        <w:t xml:space="preserve">l-adozzjoni tar-regolament tal-Parlament Ewropew u tal-Kunsill dwar is-sikurezza tal-ġugarelli u </w:t>
      </w:r>
      <w:r w:rsidR="0044546C">
        <w:t>li j</w:t>
      </w:r>
      <w:r w:rsidRPr="00035F6C">
        <w:t>ħass</w:t>
      </w:r>
      <w:r w:rsidR="0044546C">
        <w:t>a</w:t>
      </w:r>
      <w:r w:rsidRPr="00035F6C">
        <w:t xml:space="preserve">r </w:t>
      </w:r>
      <w:r w:rsidR="0044546C">
        <w:t>i</w:t>
      </w:r>
      <w:r w:rsidRPr="00035F6C">
        <w:t>d-Direttiva 2009/48/KE</w:t>
      </w:r>
      <w:bookmarkEnd w:id="5"/>
      <w:r w:rsidRPr="00035F6C">
        <w:t xml:space="preserve"> </w:t>
      </w:r>
      <w:bookmarkStart w:id="6" w:name="References"/>
      <w:r w:rsidRPr="00035F6C">
        <w:t>(09663/1/2025 – C10-0251/2025 – 2023/0290(COD))</w:t>
      </w:r>
      <w:bookmarkEnd w:id="6"/>
    </w:p>
    <w:p w14:paraId="3278848A" w14:textId="77777777" w:rsidR="00B75CA9" w:rsidRPr="00035F6C" w:rsidRDefault="00B75CA9" w:rsidP="00B75CA9"/>
    <w:p w14:paraId="58697EA2" w14:textId="77777777" w:rsidR="0048070E" w:rsidRPr="00035F6C" w:rsidRDefault="0048070E" w:rsidP="0048070E">
      <w:pPr>
        <w:pStyle w:val="NormalBold"/>
      </w:pPr>
      <w:bookmarkStart w:id="7" w:name="TextBodyBegin"/>
      <w:bookmarkEnd w:id="7"/>
      <w:r w:rsidRPr="00035F6C">
        <w:t>(Proċedura leġiżlattiva ordinarja: it-tieni qari)</w:t>
      </w:r>
    </w:p>
    <w:p w14:paraId="622C008A" w14:textId="77777777" w:rsidR="0048070E" w:rsidRPr="00035F6C" w:rsidRDefault="0048070E" w:rsidP="0048070E">
      <w:pPr>
        <w:pStyle w:val="EPComma"/>
      </w:pPr>
      <w:r w:rsidRPr="00035F6C">
        <w:rPr>
          <w:i/>
        </w:rPr>
        <w:t>Il-Parlament Ewropew</w:t>
      </w:r>
      <w:r w:rsidRPr="00035F6C">
        <w:t>,</w:t>
      </w:r>
    </w:p>
    <w:p w14:paraId="4D1D995B" w14:textId="77777777" w:rsidR="0048070E" w:rsidRPr="00035F6C" w:rsidRDefault="0048070E" w:rsidP="0048070E">
      <w:pPr>
        <w:pStyle w:val="NormalHanging12a"/>
      </w:pPr>
      <w:r w:rsidRPr="00035F6C">
        <w:t>–</w:t>
      </w:r>
      <w:r w:rsidRPr="00035F6C">
        <w:tab/>
        <w:t>wara li kkunsidra l-pożizzjoni tal-Kunsill fl-ewwel qari (09663/1/2025 – C10</w:t>
      </w:r>
      <w:r w:rsidRPr="00035F6C">
        <w:noBreakHyphen/>
        <w:t>0251/2025),</w:t>
      </w:r>
    </w:p>
    <w:p w14:paraId="03910F21" w14:textId="77777777" w:rsidR="0048070E" w:rsidRPr="00035F6C" w:rsidRDefault="0048070E" w:rsidP="0048070E">
      <w:pPr>
        <w:pStyle w:val="NormalHanging12a"/>
      </w:pPr>
      <w:r w:rsidRPr="00035F6C">
        <w:t>–</w:t>
      </w:r>
      <w:r w:rsidRPr="00035F6C">
        <w:tab/>
        <w:t>wara li kkunsidra l-opinjoni tal-Kumitat Ekonomiku u Soċjali Ewropew tat-13 ta’ Diċembru 2023</w:t>
      </w:r>
      <w:r w:rsidRPr="00035F6C">
        <w:rPr>
          <w:rStyle w:val="FootnoteReference"/>
        </w:rPr>
        <w:footnoteReference w:id="1"/>
      </w:r>
      <w:r w:rsidRPr="00035F6C">
        <w:t>,</w:t>
      </w:r>
    </w:p>
    <w:p w14:paraId="6EFE1B02" w14:textId="2CCE59AC" w:rsidR="0048070E" w:rsidRPr="00035F6C" w:rsidRDefault="0048070E" w:rsidP="0048070E">
      <w:pPr>
        <w:pStyle w:val="NormalHanging12a"/>
      </w:pPr>
      <w:r w:rsidRPr="00035F6C">
        <w:t>–</w:t>
      </w:r>
      <w:r w:rsidRPr="00035F6C">
        <w:tab/>
        <w:t>wara li kkunsidra l-pożizzjoni tiegħu fl-ewwel qari</w:t>
      </w:r>
      <w:r w:rsidRPr="00035F6C">
        <w:rPr>
          <w:rStyle w:val="FootnoteReference"/>
        </w:rPr>
        <w:footnoteReference w:id="2"/>
      </w:r>
      <w:r w:rsidRPr="00035F6C">
        <w:t xml:space="preserve"> dwar il-proposta tal-Kummissjoni lill-Parlament Ewropew u lill-Kunsill (COM(2023)</w:t>
      </w:r>
      <w:r w:rsidR="00F84F81">
        <w:t>0</w:t>
      </w:r>
      <w:r w:rsidRPr="00035F6C">
        <w:t>462),</w:t>
      </w:r>
    </w:p>
    <w:p w14:paraId="255F1A82" w14:textId="77777777" w:rsidR="0048070E" w:rsidRPr="00035F6C" w:rsidRDefault="0048070E" w:rsidP="0048070E">
      <w:pPr>
        <w:pStyle w:val="NormalHanging12a"/>
      </w:pPr>
      <w:r w:rsidRPr="00035F6C">
        <w:t>–</w:t>
      </w:r>
      <w:r w:rsidRPr="00035F6C">
        <w:tab/>
        <w:t>wara li kkunsidra l-Artikolu 294(7) tat-Trattat dwar il-Funzjonament tal-Unjoni Ewropea,</w:t>
      </w:r>
    </w:p>
    <w:p w14:paraId="4C88AD97" w14:textId="77777777" w:rsidR="0048070E" w:rsidRPr="00035F6C" w:rsidRDefault="0048070E" w:rsidP="0048070E">
      <w:pPr>
        <w:pStyle w:val="NormalHanging12a"/>
      </w:pPr>
      <w:r w:rsidRPr="00035F6C">
        <w:t>–</w:t>
      </w:r>
      <w:r w:rsidRPr="00035F6C">
        <w:tab/>
        <w:t>wara li kkunsidra l-ftehim proviżorju approvat mill-kumitat responsabbli fis-sens tal-Artikolu 75(4) tar-Regoli ta’ Proċedura tiegħu,</w:t>
      </w:r>
    </w:p>
    <w:p w14:paraId="327854D2" w14:textId="77777777" w:rsidR="0048070E" w:rsidRPr="00035F6C" w:rsidRDefault="0048070E" w:rsidP="0048070E">
      <w:pPr>
        <w:pStyle w:val="NormalHanging12a"/>
      </w:pPr>
      <w:r w:rsidRPr="00035F6C">
        <w:t>–</w:t>
      </w:r>
      <w:r w:rsidRPr="00035F6C">
        <w:tab/>
        <w:t>wara li kkunsidra l-Artikolu 68 tar-Regoli ta’ Proċedura tiegħu,</w:t>
      </w:r>
    </w:p>
    <w:p w14:paraId="4D5AC365" w14:textId="77777777" w:rsidR="0048070E" w:rsidRPr="00035F6C" w:rsidRDefault="0048070E" w:rsidP="0048070E">
      <w:pPr>
        <w:pStyle w:val="NormalHanging12a"/>
      </w:pPr>
      <w:r w:rsidRPr="00035F6C">
        <w:t>–</w:t>
      </w:r>
      <w:r w:rsidRPr="00035F6C">
        <w:tab/>
        <w:t>wara li kkunsidra r-rakkomandazzjoni għat-tieni qari tal-Kumitat għas-Suq Intern u l-Ħarsien tal-Konsumatur (A10-0227/2025),</w:t>
      </w:r>
    </w:p>
    <w:p w14:paraId="2E06E1FE" w14:textId="77777777" w:rsidR="0048070E" w:rsidRPr="00035F6C" w:rsidRDefault="0048070E" w:rsidP="0048070E">
      <w:pPr>
        <w:pStyle w:val="NormalHanging12a"/>
      </w:pPr>
      <w:r w:rsidRPr="00035F6C">
        <w:t>1.</w:t>
      </w:r>
      <w:r w:rsidRPr="00035F6C">
        <w:tab/>
        <w:t>Japprova l-pożizzjoni tal-Kunsill fl-ewwel qari;</w:t>
      </w:r>
    </w:p>
    <w:p w14:paraId="5918A11E" w14:textId="77777777" w:rsidR="0048070E" w:rsidRPr="00035F6C" w:rsidRDefault="0048070E" w:rsidP="0048070E">
      <w:pPr>
        <w:pStyle w:val="NormalHanging12a"/>
      </w:pPr>
      <w:r w:rsidRPr="00035F6C">
        <w:t>2.</w:t>
      </w:r>
      <w:r w:rsidRPr="00035F6C">
        <w:tab/>
        <w:t xml:space="preserve">Jieħu nota tad-dikjarazzjoni tal-Kummissjoni annessa ma’ din ir-riżoluzzjoni, li se tiġi </w:t>
      </w:r>
      <w:r w:rsidRPr="00035F6C">
        <w:lastRenderedPageBreak/>
        <w:t xml:space="preserve">ppubblikata fis-serje C ta’ </w:t>
      </w:r>
      <w:r w:rsidRPr="00035F6C">
        <w:rPr>
          <w:i/>
        </w:rPr>
        <w:t>Il-Ġurnal Uffiċjali tal-Unjoni Ewropea</w:t>
      </w:r>
      <w:r w:rsidRPr="00035F6C">
        <w:t>;</w:t>
      </w:r>
    </w:p>
    <w:p w14:paraId="20E9DF8E" w14:textId="77777777" w:rsidR="0048070E" w:rsidRPr="00035F6C" w:rsidRDefault="0048070E" w:rsidP="0048070E">
      <w:pPr>
        <w:pStyle w:val="NormalHanging12a"/>
      </w:pPr>
      <w:r w:rsidRPr="00035F6C">
        <w:t>3.</w:t>
      </w:r>
      <w:r w:rsidRPr="00035F6C">
        <w:tab/>
        <w:t>Jinnota li l-att qed jiġi adottat f’konformità mal-pożizzjoni tal-Kunsill;</w:t>
      </w:r>
    </w:p>
    <w:p w14:paraId="47321464" w14:textId="77777777" w:rsidR="0048070E" w:rsidRPr="00035F6C" w:rsidRDefault="0048070E" w:rsidP="0048070E">
      <w:pPr>
        <w:pStyle w:val="NormalHanging12a"/>
      </w:pPr>
      <w:r w:rsidRPr="00035F6C">
        <w:t>4.</w:t>
      </w:r>
      <w:r w:rsidRPr="00035F6C">
        <w:tab/>
        <w:t>Jagħti istruzzjonijiet lill-President tiegħu biex tiffirma l-att, flimkien mal-President tal-Kunsill, f’konformità mal-Artikolu 297(1) tat-Trattat dwar il-Funzjonament tal-Unjoni Ewropea;</w:t>
      </w:r>
    </w:p>
    <w:p w14:paraId="674516F1" w14:textId="77777777" w:rsidR="0048070E" w:rsidRPr="00035F6C" w:rsidRDefault="0048070E" w:rsidP="0048070E">
      <w:pPr>
        <w:pStyle w:val="NormalHanging12a"/>
      </w:pPr>
      <w:r w:rsidRPr="00035F6C">
        <w:t>5.</w:t>
      </w:r>
      <w:r w:rsidRPr="00035F6C">
        <w:tab/>
        <w:t>Jagħti istruzzjonijiet lis-Segretarju Ġenerali tiegħu biex jiffirma l-att, wara li jkun ġie vverifikat li l-proċeduri kollha ntemmu kif imiss, u biex, bi qbil mas-Segretarju Ġenerali tal-Kunsill, jipproċedi għall-pubblikazzjoni tal-att f’</w:t>
      </w:r>
      <w:r w:rsidRPr="00035F6C">
        <w:rPr>
          <w:i/>
        </w:rPr>
        <w:t>Il-Ġurnal Uffiċjali tal-Unjoni Ewropea</w:t>
      </w:r>
      <w:r w:rsidRPr="00035F6C">
        <w:t>;</w:t>
      </w:r>
    </w:p>
    <w:p w14:paraId="608E1ADA" w14:textId="77777777" w:rsidR="0048070E" w:rsidRPr="00035F6C" w:rsidRDefault="0048070E" w:rsidP="0048070E">
      <w:pPr>
        <w:pStyle w:val="NormalHanging12a"/>
      </w:pPr>
      <w:r w:rsidRPr="00035F6C">
        <w:t>6.</w:t>
      </w:r>
      <w:r w:rsidRPr="00035F6C">
        <w:tab/>
        <w:t>Jagħti istruzzjonijiet lill-President tiegħu sabiex tgħaddi l-pożizzjoni tal-Parlament lill-Kunsill u lill-Kummissjoni kif ukoll lill-parlamenti nazzjonali.</w:t>
      </w:r>
    </w:p>
    <w:p w14:paraId="46A90E56" w14:textId="77777777" w:rsidR="0048070E" w:rsidRPr="00035F6C" w:rsidRDefault="0048070E" w:rsidP="0048070E">
      <w:pPr>
        <w:pStyle w:val="PageHeading"/>
        <w:jc w:val="left"/>
        <w:sectPr w:rsidR="0048070E" w:rsidRPr="00035F6C" w:rsidSect="00035F6C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8D854C3" w14:textId="77777777" w:rsidR="0011073C" w:rsidRPr="0011073C" w:rsidRDefault="0048070E" w:rsidP="0011073C">
      <w:pPr>
        <w:pStyle w:val="PageHeading"/>
        <w:jc w:val="right"/>
        <w:outlineLvl w:val="0"/>
        <w:rPr>
          <w:rFonts w:ascii="Times New Roman" w:hAnsi="Times New Roman" w:cs="Times New Roman"/>
          <w:b w:val="0"/>
          <w:bCs/>
        </w:rPr>
      </w:pPr>
      <w:bookmarkStart w:id="8" w:name="_Toc213837712"/>
      <w:bookmarkStart w:id="9" w:name="_Toc214526918"/>
      <w:r w:rsidRPr="0011073C">
        <w:rPr>
          <w:rFonts w:ascii="Times New Roman" w:hAnsi="Times New Roman" w:cs="Times New Roman"/>
          <w:b w:val="0"/>
          <w:bCs/>
        </w:rPr>
        <w:lastRenderedPageBreak/>
        <w:t>ANNESS GĦAR-RIŻOLUZZJONI LEĠIŻLATTIVA</w:t>
      </w:r>
    </w:p>
    <w:p w14:paraId="5E97DDB8" w14:textId="1CD759EA" w:rsidR="0048070E" w:rsidRPr="0011073C" w:rsidRDefault="0048070E" w:rsidP="0048070E">
      <w:pPr>
        <w:pStyle w:val="PageHeading"/>
        <w:outlineLvl w:val="0"/>
        <w:rPr>
          <w:rFonts w:ascii="Times New Roman" w:hAnsi="Times New Roman" w:cs="Times New Roman"/>
        </w:rPr>
      </w:pPr>
      <w:r w:rsidRPr="0011073C">
        <w:rPr>
          <w:rFonts w:ascii="Times New Roman" w:hAnsi="Times New Roman" w:cs="Times New Roman"/>
        </w:rPr>
        <w:t>DIKJARAZZJONI TAL-KUMMISSJONI</w:t>
      </w:r>
      <w:bookmarkEnd w:id="8"/>
      <w:bookmarkEnd w:id="9"/>
      <w:r w:rsidR="00D438D3">
        <w:rPr>
          <w:rFonts w:ascii="Times New Roman" w:hAnsi="Times New Roman" w:cs="Times New Roman"/>
        </w:rPr>
        <w:t xml:space="preserve"> FL-OKKAŻJONI TAL-ADOZZJONI TAR-REGOLAMENT </w:t>
      </w:r>
      <w:r w:rsidR="00F84F81">
        <w:rPr>
          <w:rFonts w:ascii="Times New Roman" w:hAnsi="Times New Roman" w:cs="Times New Roman"/>
        </w:rPr>
        <w:t xml:space="preserve">(UE) </w:t>
      </w:r>
      <w:r w:rsidR="00D438D3">
        <w:rPr>
          <w:rFonts w:ascii="Times New Roman" w:hAnsi="Times New Roman" w:cs="Times New Roman"/>
        </w:rPr>
        <w:t>2025/</w:t>
      </w:r>
      <w:r w:rsidR="00F84F81">
        <w:rPr>
          <w:rFonts w:ascii="Times New Roman" w:hAnsi="Times New Roman" w:cs="Times New Roman"/>
        </w:rPr>
        <w:t>2509</w:t>
      </w:r>
    </w:p>
    <w:p w14:paraId="060AD64E" w14:textId="22D3C27F" w:rsidR="00E365E1" w:rsidRPr="00035F6C" w:rsidRDefault="0048070E" w:rsidP="00035F6C">
      <w:bookmarkStart w:id="10" w:name="_Hlk196383635"/>
      <w:r w:rsidRPr="00035F6C">
        <w:t>Il-Kummissjoni tevalwa regolarment u sistematikament l-</w:t>
      </w:r>
      <w:proofErr w:type="spellStart"/>
      <w:r w:rsidRPr="00035F6C">
        <w:t>okkorrenza</w:t>
      </w:r>
      <w:proofErr w:type="spellEnd"/>
      <w:r w:rsidRPr="00035F6C">
        <w:t xml:space="preserve"> ta’ sustanzi kimiċi perikolużi fil-ġugarelli, filwaqt li tqis l-evidenza xjentifika disponibbli, bil-ħsieb li </w:t>
      </w:r>
      <w:proofErr w:type="spellStart"/>
      <w:r w:rsidRPr="00035F6C">
        <w:t>tadatta</w:t>
      </w:r>
      <w:proofErr w:type="spellEnd"/>
      <w:r w:rsidRPr="00035F6C">
        <w:t xml:space="preserve"> l-valuri ta’ limitu jew il-kundizzjonijiet għall-preżenza ta’ sustanzi jew taħlitiet kimiċi speċifiċi fil-ġugarelli f’konformità mal-Artikolu 46 tar-Regolament </w:t>
      </w:r>
      <w:r w:rsidR="00F84F81">
        <w:t xml:space="preserve">(UE) </w:t>
      </w:r>
      <w:r w:rsidRPr="00035F6C">
        <w:t>2025/</w:t>
      </w:r>
      <w:r w:rsidR="00F84F81">
        <w:t>2509</w:t>
      </w:r>
      <w:r w:rsidRPr="00035F6C">
        <w:t xml:space="preserve"> dwar is-sikurezza tal-ġugarelli. Għal dak l-iskop, il-Kummissjoni se titlob opinjoni mill-Aġenzija Ewropea għas-Sustanzi Kimiċi dwar is-sikurezza </w:t>
      </w:r>
      <w:proofErr w:type="spellStart"/>
      <w:r w:rsidRPr="00035F6C">
        <w:t>tan-nitrożammini</w:t>
      </w:r>
      <w:proofErr w:type="spellEnd"/>
      <w:r w:rsidRPr="00035F6C">
        <w:t xml:space="preserve"> u tas-sustanzi </w:t>
      </w:r>
      <w:proofErr w:type="spellStart"/>
      <w:r w:rsidRPr="00035F6C">
        <w:t>nitrosatabbli</w:t>
      </w:r>
      <w:proofErr w:type="spellEnd"/>
      <w:r w:rsidRPr="00035F6C">
        <w:t xml:space="preserve"> fil-ġugarelli, fid-dawl tal-</w:t>
      </w:r>
      <w:proofErr w:type="spellStart"/>
      <w:r w:rsidRPr="00035F6C">
        <w:t>esponiment</w:t>
      </w:r>
      <w:proofErr w:type="spellEnd"/>
      <w:r w:rsidRPr="00035F6C">
        <w:t xml:space="preserve"> ġenerali, fi żmien 12-il xahar mid-dħul fis-seħħ ta’ dan ir-Regolament. Għall-istess skop, il-Kummissjoni se titlob opinjoni mill-Aġenzija Ewropea għas-Sustanzi Kimiċi dwar is-sikurezza taċ-ċomb, tal-</w:t>
      </w:r>
      <w:proofErr w:type="spellStart"/>
      <w:r w:rsidRPr="00035F6C">
        <w:t>kadmju</w:t>
      </w:r>
      <w:proofErr w:type="spellEnd"/>
      <w:r w:rsidRPr="00035F6C">
        <w:t>, tal-merkurju u tal-</w:t>
      </w:r>
      <w:proofErr w:type="spellStart"/>
      <w:r w:rsidRPr="00035F6C">
        <w:t>kromu</w:t>
      </w:r>
      <w:proofErr w:type="spellEnd"/>
      <w:r w:rsidRPr="00035F6C">
        <w:t xml:space="preserve"> VI fil-ġugarelli, fid-dawl tal-</w:t>
      </w:r>
      <w:proofErr w:type="spellStart"/>
      <w:r w:rsidRPr="00035F6C">
        <w:t>esponiment</w:t>
      </w:r>
      <w:proofErr w:type="spellEnd"/>
      <w:r w:rsidRPr="00035F6C">
        <w:t xml:space="preserve"> ġenerali, fi żmien 24 xahar mid-dħul fis-seħħ ta’ dan ir-Regolament.</w:t>
      </w:r>
      <w:bookmarkEnd w:id="10"/>
    </w:p>
    <w:sectPr w:rsidR="00E365E1" w:rsidRPr="00035F6C" w:rsidSect="00035F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E71B8" w14:textId="77777777" w:rsidR="00B75CA9" w:rsidRPr="00035F6C" w:rsidRDefault="00B75CA9">
      <w:r w:rsidRPr="00035F6C">
        <w:separator/>
      </w:r>
    </w:p>
  </w:endnote>
  <w:endnote w:type="continuationSeparator" w:id="0">
    <w:p w14:paraId="3F29A0F3" w14:textId="77777777" w:rsidR="00B75CA9" w:rsidRPr="00035F6C" w:rsidRDefault="00B75CA9">
      <w:r w:rsidRPr="00035F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2A9EF" w14:textId="77777777" w:rsidR="0048070E" w:rsidRPr="00035F6C" w:rsidRDefault="0048070E" w:rsidP="00C02BD8">
    <w:pPr>
      <w:pStyle w:val="EPFooter"/>
    </w:pPr>
    <w:r w:rsidRPr="00035F6C">
      <w:t>PE</w:t>
    </w:r>
    <w:r w:rsidRPr="00035F6C">
      <w:rPr>
        <w:rStyle w:val="HideTWBExt"/>
      </w:rPr>
      <w:t>&lt;NoPE&gt;</w:t>
    </w:r>
    <w:r w:rsidRPr="00035F6C">
      <w:t>779.456</w:t>
    </w:r>
    <w:r w:rsidRPr="00035F6C">
      <w:rPr>
        <w:rStyle w:val="HideTWBExt"/>
      </w:rPr>
      <w:t>&lt;/NoPE&gt;&lt;Version&gt;</w:t>
    </w:r>
    <w:r w:rsidRPr="00035F6C">
      <w:t>v02-00</w:t>
    </w:r>
    <w:r w:rsidRPr="00035F6C">
      <w:rPr>
        <w:rStyle w:val="HideTWBExt"/>
      </w:rPr>
      <w:t>&lt;/Version&gt;</w:t>
    </w:r>
    <w:r w:rsidRPr="00035F6C">
      <w:tab/>
    </w:r>
    <w:r w:rsidRPr="00035F6C">
      <w:fldChar w:fldCharType="begin"/>
    </w:r>
    <w:r w:rsidRPr="00035F6C">
      <w:instrText xml:space="preserve"> PAGE  \* MERGEFORMAT </w:instrText>
    </w:r>
    <w:r w:rsidRPr="00035F6C">
      <w:fldChar w:fldCharType="separate"/>
    </w:r>
    <w:r w:rsidRPr="00035F6C">
      <w:rPr>
        <w:noProof/>
      </w:rPr>
      <w:t>10</w:t>
    </w:r>
    <w:r w:rsidRPr="00035F6C">
      <w:fldChar w:fldCharType="end"/>
    </w:r>
    <w:r w:rsidRPr="00035F6C">
      <w:t>/</w:t>
    </w:r>
    <w:fldSimple w:instr=" NUMPAGES  \* MERGEFORMAT ">
      <w:r w:rsidRPr="00035F6C">
        <w:rPr>
          <w:noProof/>
        </w:rPr>
        <w:t>10</w:t>
      </w:r>
    </w:fldSimple>
    <w:r w:rsidRPr="00035F6C">
      <w:tab/>
    </w:r>
    <w:r w:rsidRPr="00035F6C">
      <w:rPr>
        <w:rStyle w:val="HideTWBExt"/>
      </w:rPr>
      <w:t>&lt;PathFdR&gt;</w:t>
    </w:r>
    <w:r w:rsidRPr="00035F6C">
      <w:t>RR\1331920MT.docx</w:t>
    </w:r>
    <w:r w:rsidRPr="00035F6C">
      <w:rPr>
        <w:rStyle w:val="HideTWBExt"/>
      </w:rPr>
      <w:t>&lt;/PathFdR&gt;</w:t>
    </w:r>
  </w:p>
  <w:p w14:paraId="7D5E1EDF" w14:textId="77777777" w:rsidR="0048070E" w:rsidRPr="00035F6C" w:rsidRDefault="0048070E" w:rsidP="00C02BD8">
    <w:pPr>
      <w:pStyle w:val="EPFooter2"/>
    </w:pPr>
    <w:r w:rsidRPr="00035F6C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14EA7" w14:textId="77777777" w:rsidR="0048070E" w:rsidRPr="00035F6C" w:rsidRDefault="0048070E" w:rsidP="00C02BD8">
    <w:pPr>
      <w:pStyle w:val="EPFooter"/>
    </w:pPr>
    <w:r w:rsidRPr="00035F6C">
      <w:rPr>
        <w:rStyle w:val="HideTWBExt"/>
      </w:rPr>
      <w:t>&lt;PathFdR&gt;</w:t>
    </w:r>
    <w:r w:rsidRPr="00035F6C">
      <w:t>RR\1331920MT.docx</w:t>
    </w:r>
    <w:r w:rsidRPr="00035F6C">
      <w:rPr>
        <w:rStyle w:val="HideTWBExt"/>
      </w:rPr>
      <w:t>&lt;/PathFdR&gt;</w:t>
    </w:r>
    <w:r w:rsidRPr="00035F6C">
      <w:tab/>
    </w:r>
    <w:r w:rsidRPr="00035F6C">
      <w:tab/>
      <w:t>PE</w:t>
    </w:r>
    <w:r w:rsidRPr="00035F6C">
      <w:rPr>
        <w:rStyle w:val="HideTWBExt"/>
      </w:rPr>
      <w:t>&lt;NoPE&gt;</w:t>
    </w:r>
    <w:r w:rsidRPr="00035F6C">
      <w:t>779.456</w:t>
    </w:r>
    <w:r w:rsidRPr="00035F6C">
      <w:rPr>
        <w:rStyle w:val="HideTWBExt"/>
      </w:rPr>
      <w:t>&lt;/NoPE&gt;&lt;Version&gt;</w:t>
    </w:r>
    <w:r w:rsidRPr="00035F6C">
      <w:t>v02-00</w:t>
    </w:r>
    <w:r w:rsidRPr="00035F6C">
      <w:rPr>
        <w:rStyle w:val="HideTWBExt"/>
      </w:rPr>
      <w:t>&lt;/Version&gt;</w:t>
    </w:r>
  </w:p>
  <w:p w14:paraId="78430773" w14:textId="77777777" w:rsidR="0048070E" w:rsidRPr="00035F6C" w:rsidRDefault="0048070E" w:rsidP="00C02BD8">
    <w:pPr>
      <w:pStyle w:val="EPFooter2"/>
    </w:pPr>
    <w:r w:rsidRPr="00035F6C">
      <w:t>MT</w:t>
    </w:r>
    <w:r w:rsidRPr="00035F6C">
      <w:tab/>
    </w:r>
    <w:r w:rsidRPr="00035F6C">
      <w:rPr>
        <w:b w:val="0"/>
        <w:i/>
        <w:color w:val="C0C0C0"/>
        <w:sz w:val="22"/>
      </w:rPr>
      <w:t xml:space="preserve">Magħquda </w:t>
    </w:r>
    <w:proofErr w:type="spellStart"/>
    <w:r w:rsidRPr="00035F6C">
      <w:rPr>
        <w:b w:val="0"/>
        <w:i/>
        <w:color w:val="C0C0C0"/>
        <w:sz w:val="22"/>
      </w:rPr>
      <w:t>fid-diversità</w:t>
    </w:r>
    <w:proofErr w:type="spellEnd"/>
    <w:r w:rsidRPr="00035F6C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00B0C" w14:textId="77777777" w:rsidR="00064002" w:rsidRPr="00035F6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FC98A" w14:textId="77777777" w:rsidR="00064002" w:rsidRPr="00035F6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84636" w14:textId="77777777" w:rsidR="00064002" w:rsidRPr="00035F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C8D2C" w14:textId="77777777" w:rsidR="00B75CA9" w:rsidRPr="00035F6C" w:rsidRDefault="00B75CA9">
      <w:r w:rsidRPr="00035F6C">
        <w:separator/>
      </w:r>
    </w:p>
  </w:footnote>
  <w:footnote w:type="continuationSeparator" w:id="0">
    <w:p w14:paraId="5376AA73" w14:textId="77777777" w:rsidR="00B75CA9" w:rsidRPr="00035F6C" w:rsidRDefault="00B75CA9">
      <w:r w:rsidRPr="00035F6C">
        <w:continuationSeparator/>
      </w:r>
    </w:p>
  </w:footnote>
  <w:footnote w:id="1">
    <w:p w14:paraId="16B03FCF" w14:textId="78F74B62" w:rsidR="0048070E" w:rsidRPr="00035F6C" w:rsidRDefault="0048070E" w:rsidP="00035F6C">
      <w:pPr>
        <w:pStyle w:val="FootnoteText"/>
        <w:ind w:left="567" w:hanging="567"/>
        <w:rPr>
          <w:sz w:val="24"/>
          <w:lang w:val="mt-MT"/>
        </w:rPr>
      </w:pPr>
      <w:r w:rsidRPr="00035F6C">
        <w:rPr>
          <w:rStyle w:val="FootnoteReference"/>
          <w:sz w:val="24"/>
          <w:lang w:val="mt-MT"/>
        </w:rPr>
        <w:footnoteRef/>
      </w:r>
      <w:r w:rsidR="00035F6C" w:rsidRPr="00035F6C">
        <w:rPr>
          <w:sz w:val="24"/>
          <w:lang w:val="mt-MT"/>
        </w:rPr>
        <w:t xml:space="preserve"> </w:t>
      </w:r>
      <w:r w:rsidR="00035F6C" w:rsidRPr="00035F6C">
        <w:rPr>
          <w:sz w:val="24"/>
          <w:lang w:val="mt-MT"/>
        </w:rPr>
        <w:tab/>
      </w:r>
      <w:r w:rsidRPr="00035F6C">
        <w:rPr>
          <w:sz w:val="24"/>
          <w:lang w:val="mt-MT"/>
        </w:rPr>
        <w:t>ĠU C</w:t>
      </w:r>
      <w:r w:rsidR="00F84F81">
        <w:rPr>
          <w:sz w:val="24"/>
          <w:lang w:val="mt-MT"/>
        </w:rPr>
        <w:t>,</w:t>
      </w:r>
      <w:r w:rsidRPr="00035F6C">
        <w:rPr>
          <w:sz w:val="24"/>
          <w:lang w:val="mt-MT"/>
        </w:rPr>
        <w:t xml:space="preserve"> C/2024/1577, 5.3.2024, ELI: </w:t>
      </w:r>
      <w:hyperlink r:id="rId1" w:history="1">
        <w:r w:rsidRPr="0011073C">
          <w:rPr>
            <w:rStyle w:val="Hyperlink"/>
            <w:sz w:val="24"/>
            <w:lang w:val="mt-MT"/>
          </w:rPr>
          <w:t>http://data.europa.eu/eli/C/2024/1577/oj</w:t>
        </w:r>
      </w:hyperlink>
      <w:r w:rsidRPr="00035F6C">
        <w:rPr>
          <w:sz w:val="24"/>
          <w:lang w:val="mt-MT"/>
        </w:rPr>
        <w:t>.</w:t>
      </w:r>
    </w:p>
  </w:footnote>
  <w:footnote w:id="2">
    <w:p w14:paraId="028CA33F" w14:textId="4213E0DE" w:rsidR="0048070E" w:rsidRPr="00035F6C" w:rsidRDefault="0048070E" w:rsidP="00035F6C">
      <w:pPr>
        <w:pStyle w:val="FootnoteText"/>
        <w:ind w:left="567" w:hanging="567"/>
        <w:rPr>
          <w:sz w:val="24"/>
          <w:lang w:val="mt-MT"/>
        </w:rPr>
      </w:pPr>
      <w:r w:rsidRPr="00035F6C">
        <w:rPr>
          <w:rStyle w:val="FootnoteReference"/>
          <w:sz w:val="24"/>
          <w:lang w:val="mt-MT"/>
        </w:rPr>
        <w:footnoteRef/>
      </w:r>
      <w:r w:rsidR="00035F6C" w:rsidRPr="00035F6C">
        <w:rPr>
          <w:sz w:val="24"/>
          <w:lang w:val="mt-MT"/>
        </w:rPr>
        <w:t xml:space="preserve"> </w:t>
      </w:r>
      <w:r w:rsidR="00035F6C" w:rsidRPr="00035F6C">
        <w:rPr>
          <w:sz w:val="24"/>
          <w:lang w:val="mt-MT"/>
        </w:rPr>
        <w:tab/>
      </w:r>
      <w:r w:rsidRPr="00035F6C">
        <w:rPr>
          <w:sz w:val="24"/>
          <w:lang w:val="mt-MT"/>
        </w:rPr>
        <w:t>ĠU C</w:t>
      </w:r>
      <w:r w:rsidR="00F84F81">
        <w:rPr>
          <w:sz w:val="24"/>
          <w:lang w:val="mt-MT"/>
        </w:rPr>
        <w:t>,</w:t>
      </w:r>
      <w:r w:rsidRPr="00035F6C">
        <w:rPr>
          <w:sz w:val="24"/>
          <w:lang w:val="mt-MT"/>
        </w:rPr>
        <w:t xml:space="preserve"> C/2025/1032, 27.2.2025, ELI: </w:t>
      </w:r>
      <w:hyperlink r:id="rId2" w:history="1">
        <w:r w:rsidRPr="0011073C">
          <w:rPr>
            <w:rStyle w:val="Hyperlink"/>
            <w:sz w:val="24"/>
            <w:lang w:val="mt-MT"/>
          </w:rPr>
          <w:t>http://data.europa.eu/eli/C/2025/1032/oj</w:t>
        </w:r>
      </w:hyperlink>
      <w:r w:rsidRPr="00035F6C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22516" w14:textId="77777777" w:rsidR="00064002" w:rsidRPr="00035F6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F5F74" w14:textId="77777777" w:rsidR="00064002" w:rsidRPr="00035F6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9594" w14:textId="77777777" w:rsidR="00064002" w:rsidRPr="00035F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43036309">
    <w:abstractNumId w:val="9"/>
  </w:num>
  <w:num w:numId="2" w16cid:durableId="829711209">
    <w:abstractNumId w:val="9"/>
  </w:num>
  <w:num w:numId="3" w16cid:durableId="480269345">
    <w:abstractNumId w:val="7"/>
  </w:num>
  <w:num w:numId="4" w16cid:durableId="1075006958">
    <w:abstractNumId w:val="7"/>
  </w:num>
  <w:num w:numId="5" w16cid:durableId="262107277">
    <w:abstractNumId w:val="6"/>
  </w:num>
  <w:num w:numId="6" w16cid:durableId="1064643133">
    <w:abstractNumId w:val="6"/>
  </w:num>
  <w:num w:numId="7" w16cid:durableId="439952343">
    <w:abstractNumId w:val="5"/>
  </w:num>
  <w:num w:numId="8" w16cid:durableId="1720084274">
    <w:abstractNumId w:val="5"/>
  </w:num>
  <w:num w:numId="9" w16cid:durableId="1665933533">
    <w:abstractNumId w:val="4"/>
  </w:num>
  <w:num w:numId="10" w16cid:durableId="11886626">
    <w:abstractNumId w:val="4"/>
  </w:num>
  <w:num w:numId="11" w16cid:durableId="337122768">
    <w:abstractNumId w:val="8"/>
  </w:num>
  <w:num w:numId="12" w16cid:durableId="473522222">
    <w:abstractNumId w:val="8"/>
  </w:num>
  <w:num w:numId="13" w16cid:durableId="1691488688">
    <w:abstractNumId w:val="3"/>
  </w:num>
  <w:num w:numId="14" w16cid:durableId="2010675906">
    <w:abstractNumId w:val="3"/>
  </w:num>
  <w:num w:numId="15" w16cid:durableId="1318419342">
    <w:abstractNumId w:val="2"/>
  </w:num>
  <w:num w:numId="16" w16cid:durableId="1847019761">
    <w:abstractNumId w:val="2"/>
  </w:num>
  <w:num w:numId="17" w16cid:durableId="1763604013">
    <w:abstractNumId w:val="1"/>
  </w:num>
  <w:num w:numId="18" w16cid:durableId="45688015">
    <w:abstractNumId w:val="1"/>
  </w:num>
  <w:num w:numId="19" w16cid:durableId="802115934">
    <w:abstractNumId w:val="0"/>
  </w:num>
  <w:num w:numId="20" w16cid:durableId="1497839275">
    <w:abstractNumId w:val="0"/>
  </w:num>
  <w:num w:numId="21" w16cid:durableId="224269064">
    <w:abstractNumId w:val="9"/>
  </w:num>
  <w:num w:numId="22" w16cid:durableId="235869035">
    <w:abstractNumId w:val="7"/>
  </w:num>
  <w:num w:numId="23" w16cid:durableId="415828073">
    <w:abstractNumId w:val="6"/>
  </w:num>
  <w:num w:numId="24" w16cid:durableId="1047146427">
    <w:abstractNumId w:val="5"/>
  </w:num>
  <w:num w:numId="25" w16cid:durableId="864437885">
    <w:abstractNumId w:val="4"/>
  </w:num>
  <w:num w:numId="26" w16cid:durableId="655761669">
    <w:abstractNumId w:val="8"/>
  </w:num>
  <w:num w:numId="27" w16cid:durableId="1935934555">
    <w:abstractNumId w:val="3"/>
  </w:num>
  <w:num w:numId="28" w16cid:durableId="469249302">
    <w:abstractNumId w:val="2"/>
  </w:num>
  <w:num w:numId="29" w16cid:durableId="1952659518">
    <w:abstractNumId w:val="1"/>
  </w:num>
  <w:num w:numId="30" w16cid:durableId="172260763">
    <w:abstractNumId w:val="0"/>
  </w:num>
  <w:num w:numId="31" w16cid:durableId="484786968">
    <w:abstractNumId w:val="9"/>
  </w:num>
  <w:num w:numId="32" w16cid:durableId="1128352393">
    <w:abstractNumId w:val="7"/>
  </w:num>
  <w:num w:numId="33" w16cid:durableId="172307955">
    <w:abstractNumId w:val="6"/>
  </w:num>
  <w:num w:numId="34" w16cid:durableId="1260917540">
    <w:abstractNumId w:val="5"/>
  </w:num>
  <w:num w:numId="35" w16cid:durableId="269898992">
    <w:abstractNumId w:val="4"/>
  </w:num>
  <w:num w:numId="36" w16cid:durableId="1041705793">
    <w:abstractNumId w:val="8"/>
  </w:num>
  <w:num w:numId="37" w16cid:durableId="778255595">
    <w:abstractNumId w:val="3"/>
  </w:num>
  <w:num w:numId="38" w16cid:durableId="1037508507">
    <w:abstractNumId w:val="2"/>
  </w:num>
  <w:num w:numId="39" w16cid:durableId="686834844">
    <w:abstractNumId w:val="1"/>
  </w:num>
  <w:num w:numId="40" w16cid:durableId="489177013">
    <w:abstractNumId w:val="0"/>
  </w:num>
  <w:num w:numId="41" w16cid:durableId="481241295">
    <w:abstractNumId w:val="10"/>
  </w:num>
  <w:num w:numId="42" w16cid:durableId="1539079746">
    <w:abstractNumId w:val="10"/>
  </w:num>
  <w:num w:numId="43" w16cid:durableId="1121270412">
    <w:abstractNumId w:val="10"/>
  </w:num>
  <w:num w:numId="44" w16cid:durableId="7572895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7/2025"/>
    <w:docVar w:name="dvlangue" w:val="MT"/>
    <w:docVar w:name="dvnumam" w:val="0"/>
    <w:docVar w:name="dvpe" w:val="779.456"/>
    <w:docVar w:name="dvrapporteur" w:val="Rapporteur: "/>
    <w:docVar w:name="dvstar" w:val="***II"/>
    <w:docVar w:name="dvtitre" w:val="Riżoluzzjoni leġiżlattiva tal-Parlament Ewropew tal-25 ta' Novembru 2025 dwar il-pożizzjoni tal-Kunsill fl-ewwel qari għall-adozzjoni tar-regolament tal-Parlament Ewropew u tal-Kunsill dwar is-sikurezza tal-ġugarelli u t-tħassir tad-Direttiva 2009/48/KE(09663/1/2025 – C10-0251/2025 – 2023/0290(COD))"/>
  </w:docVars>
  <w:rsids>
    <w:rsidRoot w:val="00B75CA9"/>
    <w:rsid w:val="00002272"/>
    <w:rsid w:val="00035F6C"/>
    <w:rsid w:val="00064002"/>
    <w:rsid w:val="000677B9"/>
    <w:rsid w:val="000831BA"/>
    <w:rsid w:val="000A42CC"/>
    <w:rsid w:val="000E7DD9"/>
    <w:rsid w:val="0010095E"/>
    <w:rsid w:val="0011073C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546C"/>
    <w:rsid w:val="00471C19"/>
    <w:rsid w:val="0048070E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15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5457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75DF"/>
    <w:rsid w:val="00923DCD"/>
    <w:rsid w:val="00930C23"/>
    <w:rsid w:val="0093193B"/>
    <w:rsid w:val="009509D8"/>
    <w:rsid w:val="00950B64"/>
    <w:rsid w:val="00962C63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5CA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38D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0A06"/>
    <w:rsid w:val="00F74202"/>
    <w:rsid w:val="00F8495D"/>
    <w:rsid w:val="00F84F81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D6635E"/>
  <w15:chartTrackingRefBased/>
  <w15:docId w15:val="{259EEC75-AC19-4105-8540-3C7608B6E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8070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8070E"/>
    <w:pPr>
      <w:spacing w:before="480" w:after="240"/>
    </w:pPr>
  </w:style>
  <w:style w:type="paragraph" w:customStyle="1" w:styleId="PageHeading">
    <w:name w:val="PageHeading"/>
    <w:basedOn w:val="Normal"/>
    <w:rsid w:val="0048070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8070E"/>
    <w:rPr>
      <w:b/>
    </w:rPr>
  </w:style>
  <w:style w:type="paragraph" w:customStyle="1" w:styleId="NormalHanging12a">
    <w:name w:val="NormalHanging12a"/>
    <w:basedOn w:val="Normal"/>
    <w:rsid w:val="0048070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807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8070E"/>
    <w:rPr>
      <w:sz w:val="24"/>
      <w:lang w:val="mt-MT"/>
    </w:rPr>
  </w:style>
  <w:style w:type="paragraph" w:customStyle="1" w:styleId="EPFooter">
    <w:name w:val="EPFooter"/>
    <w:basedOn w:val="Normal"/>
    <w:rsid w:val="0048070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1107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1073C"/>
    <w:rPr>
      <w:sz w:val="24"/>
      <w:lang w:val="mt-MT"/>
    </w:rPr>
  </w:style>
  <w:style w:type="character" w:styleId="Hyperlink">
    <w:name w:val="Hyperlink"/>
    <w:basedOn w:val="DefaultParagraphFont"/>
    <w:rsid w:val="001107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073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4546C"/>
    <w:rPr>
      <w:sz w:val="24"/>
      <w:lang w:val="mt-MT"/>
    </w:rPr>
  </w:style>
  <w:style w:type="character" w:styleId="CommentReference">
    <w:name w:val="annotation reference"/>
    <w:basedOn w:val="DefaultParagraphFont"/>
    <w:rsid w:val="0044546C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546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4546C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4454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546C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2/oj" TargetMode="External"/><Relationship Id="rId1" Type="http://schemas.openxmlformats.org/officeDocument/2006/relationships/hyperlink" Target="http://data.europa.eu/eli/C/2024/15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3031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2026-01-30T09:16:00Z</dcterms:created>
  <dcterms:modified xsi:type="dcterms:W3CDTF">2026-01-30T09:16:00Z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P10_TA(2025)0279_</vt:lpwstr>
  </property>
  <property fmtid="{D5CDD505-2E9C-101B-9397-08002B2CF9AE}" pid="4" name="&lt;Type&gt;">
    <vt:lpwstr>RR</vt:lpwstr>
  </property>
</Properties>
</file>