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538E" w14:paraId="4CC845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668F16" w14:textId="0A4016B9" w:rsidR="00751A4A" w:rsidRPr="009B538E" w:rsidRDefault="00861760" w:rsidP="0010095E">
            <w:pPr>
              <w:pStyle w:val="EPName"/>
            </w:pPr>
            <w:r w:rsidRPr="009B538E">
              <w:t>Parlament Europejski</w:t>
            </w:r>
          </w:p>
          <w:p w14:paraId="5D8C2113" w14:textId="77777777" w:rsidR="00751A4A" w:rsidRPr="009B53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538E">
              <w:t>2024</w:t>
            </w:r>
            <w:r w:rsidR="00817416" w:rsidRPr="009B538E">
              <w:t>-202</w:t>
            </w:r>
            <w:r w:rsidRPr="009B538E">
              <w:t>9</w:t>
            </w:r>
          </w:p>
        </w:tc>
        <w:tc>
          <w:tcPr>
            <w:tcW w:w="2268" w:type="dxa"/>
            <w:shd w:val="clear" w:color="auto" w:fill="auto"/>
          </w:tcPr>
          <w:p w14:paraId="63DDBDD3" w14:textId="77777777" w:rsidR="00751A4A" w:rsidRPr="009B538E" w:rsidRDefault="00187494" w:rsidP="0010095E">
            <w:pPr>
              <w:pStyle w:val="EPLogo"/>
            </w:pPr>
            <w:r w:rsidRPr="009B538E">
              <w:rPr>
                <w:noProof/>
                <w:lang w:eastAsia="ja-JP"/>
              </w:rPr>
              <w:drawing>
                <wp:inline distT="0" distB="0" distL="0" distR="0" wp14:anchorId="3F327725" wp14:editId="0E1194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1A9280" w14:textId="77777777" w:rsidR="00D058B8" w:rsidRPr="009B538E" w:rsidRDefault="00D058B8" w:rsidP="004C5D52">
      <w:pPr>
        <w:pStyle w:val="LineTop"/>
      </w:pPr>
    </w:p>
    <w:p w14:paraId="2873006F" w14:textId="420E2EFC" w:rsidR="00680577" w:rsidRPr="009B538E" w:rsidRDefault="00861760" w:rsidP="00680577">
      <w:pPr>
        <w:pStyle w:val="EPBodyTA1"/>
      </w:pPr>
      <w:r w:rsidRPr="009B538E">
        <w:t>TEKSTY PRZYJĘTE</w:t>
      </w:r>
    </w:p>
    <w:p w14:paraId="5EE4642F" w14:textId="77777777" w:rsidR="00D058B8" w:rsidRPr="009B538E" w:rsidRDefault="00D058B8" w:rsidP="00D058B8">
      <w:pPr>
        <w:pStyle w:val="LineBottom"/>
      </w:pPr>
    </w:p>
    <w:p w14:paraId="12CD1261" w14:textId="127AFAEC" w:rsidR="00861760" w:rsidRPr="009B538E" w:rsidRDefault="00861760" w:rsidP="00861760">
      <w:pPr>
        <w:pStyle w:val="ATHeading1"/>
      </w:pPr>
      <w:bookmarkStart w:id="0" w:name="TANumber"/>
      <w:r w:rsidRPr="009B538E">
        <w:t>P10_TA(2025)0</w:t>
      </w:r>
      <w:bookmarkEnd w:id="0"/>
      <w:r w:rsidR="00F11B44">
        <w:t>279</w:t>
      </w:r>
    </w:p>
    <w:p w14:paraId="71CBFA57" w14:textId="2D31CA0F" w:rsidR="00861760" w:rsidRPr="00892CB6" w:rsidRDefault="00892CB6" w:rsidP="00861760">
      <w:pPr>
        <w:pStyle w:val="ATHeading2"/>
      </w:pPr>
      <w:r w:rsidRPr="00892CB6">
        <w:rPr>
          <w:bCs/>
        </w:rPr>
        <w:t>Bezpieczeństwo zabawek i uchylenie dyrektywy 2009/48/WE</w:t>
      </w:r>
    </w:p>
    <w:p w14:paraId="460C12E9" w14:textId="77777777" w:rsidR="00861760" w:rsidRPr="009B538E" w:rsidRDefault="00861760" w:rsidP="00861760">
      <w:pPr>
        <w:rPr>
          <w:i/>
          <w:vanish/>
        </w:rPr>
      </w:pPr>
      <w:r w:rsidRPr="009B538E">
        <w:rPr>
          <w:i/>
        </w:rPr>
        <w:fldChar w:fldCharType="begin"/>
      </w:r>
      <w:r w:rsidRPr="009B538E">
        <w:rPr>
          <w:i/>
        </w:rPr>
        <w:instrText xml:space="preserve"> TC"(</w:instrText>
      </w:r>
      <w:bookmarkStart w:id="1" w:name="DocNumber"/>
      <w:r w:rsidRPr="009B538E">
        <w:rPr>
          <w:i/>
        </w:rPr>
        <w:instrText>A10-0227/2025</w:instrText>
      </w:r>
      <w:bookmarkEnd w:id="1"/>
      <w:r w:rsidRPr="009B538E">
        <w:rPr>
          <w:i/>
        </w:rPr>
        <w:instrText xml:space="preserve"> - Sprawozdawca: Marion Walsmann)"\l3 \n&gt; \* MERGEFORMAT </w:instrText>
      </w:r>
      <w:r w:rsidRPr="009B538E">
        <w:rPr>
          <w:i/>
        </w:rPr>
        <w:fldChar w:fldCharType="end"/>
      </w:r>
    </w:p>
    <w:p w14:paraId="5A868196" w14:textId="77777777" w:rsidR="00861760" w:rsidRPr="009B538E" w:rsidRDefault="00861760" w:rsidP="00861760">
      <w:pPr>
        <w:rPr>
          <w:vanish/>
        </w:rPr>
      </w:pPr>
      <w:bookmarkStart w:id="2" w:name="Commission"/>
      <w:r w:rsidRPr="009B538E">
        <w:rPr>
          <w:vanish/>
        </w:rPr>
        <w:t>Komisja Rynku Wewnętrznego i Ochrony Konsumentów</w:t>
      </w:r>
      <w:bookmarkEnd w:id="2"/>
    </w:p>
    <w:p w14:paraId="16416B84" w14:textId="77777777" w:rsidR="00861760" w:rsidRPr="009B538E" w:rsidRDefault="00861760" w:rsidP="00861760">
      <w:pPr>
        <w:rPr>
          <w:vanish/>
        </w:rPr>
      </w:pPr>
      <w:bookmarkStart w:id="3" w:name="PE"/>
      <w:r w:rsidRPr="009B538E">
        <w:rPr>
          <w:vanish/>
        </w:rPr>
        <w:t>PE779.456</w:t>
      </w:r>
      <w:bookmarkEnd w:id="3"/>
    </w:p>
    <w:p w14:paraId="669D2B7F" w14:textId="44AEB3A4" w:rsidR="00861760" w:rsidRPr="009B538E" w:rsidRDefault="00861760" w:rsidP="00861760">
      <w:pPr>
        <w:pStyle w:val="ATHeading3"/>
      </w:pPr>
      <w:bookmarkStart w:id="4" w:name="Sujet"/>
      <w:r w:rsidRPr="009B538E">
        <w:t xml:space="preserve">Rezolucja ustawodawcza Parlamentu Europejskiego z dnia </w:t>
      </w:r>
      <w:r w:rsidR="000A3E29">
        <w:t>25 listopada</w:t>
      </w:r>
      <w:r w:rsidRPr="009B538E">
        <w:t xml:space="preserve"> 2025 r. w sprawie stanowiska Rady w pierwszym czytaniu w sprawie przyjęcia rozporządzenia Parlamentu Europejskiego i Rady w sprawie bezpieczeństwa zabawek oraz uchylającego dyrektywę 2009/48/WE</w:t>
      </w:r>
      <w:bookmarkEnd w:id="4"/>
      <w:r w:rsidRPr="009B538E">
        <w:t xml:space="preserve"> </w:t>
      </w:r>
      <w:bookmarkStart w:id="5" w:name="References"/>
      <w:r w:rsidRPr="009B538E">
        <w:t>(09663/1/2025 – C10-0251/2025 – 2023/0290(COD))</w:t>
      </w:r>
      <w:bookmarkEnd w:id="5"/>
    </w:p>
    <w:p w14:paraId="715AC010" w14:textId="77777777" w:rsidR="000E0757" w:rsidRPr="009B538E" w:rsidRDefault="000E0757" w:rsidP="000E0757">
      <w:pPr>
        <w:pStyle w:val="NormalBold"/>
      </w:pPr>
      <w:r w:rsidRPr="009B538E">
        <w:t>(Zwykła procedura ustawodawcza: drugie czytanie)</w:t>
      </w:r>
    </w:p>
    <w:p w14:paraId="41871F6C" w14:textId="77777777" w:rsidR="000E0757" w:rsidRPr="009B538E" w:rsidRDefault="000E0757" w:rsidP="000E0757">
      <w:pPr>
        <w:pStyle w:val="EPComma"/>
      </w:pPr>
      <w:r w:rsidRPr="009B538E">
        <w:rPr>
          <w:i/>
        </w:rPr>
        <w:t>Parlament Europejski</w:t>
      </w:r>
      <w:r w:rsidRPr="009B538E">
        <w:t>,</w:t>
      </w:r>
    </w:p>
    <w:p w14:paraId="77CD4494" w14:textId="77777777" w:rsidR="000E0757" w:rsidRPr="009B538E" w:rsidRDefault="000E0757" w:rsidP="000E0757">
      <w:pPr>
        <w:pStyle w:val="NormalHanging12a"/>
      </w:pPr>
      <w:r w:rsidRPr="009B538E">
        <w:t>–</w:t>
      </w:r>
      <w:r w:rsidRPr="009B538E">
        <w:tab/>
        <w:t>uwzględniając stanowisko Rady w pierwszym czytaniu (09663/1/2025 – C10-0251/2025),</w:t>
      </w:r>
    </w:p>
    <w:p w14:paraId="18CCD382" w14:textId="77777777" w:rsidR="000E0757" w:rsidRPr="009B538E" w:rsidRDefault="000E0757" w:rsidP="000E0757">
      <w:pPr>
        <w:pStyle w:val="NormalHanging12a"/>
      </w:pPr>
      <w:r w:rsidRPr="009B538E">
        <w:t>–</w:t>
      </w:r>
      <w:r w:rsidRPr="009B538E">
        <w:tab/>
        <w:t>uwzględniając opinię Europejskiego Komitetu Ekonomiczno-Społecznego z 13 grudnia 2023 r.</w:t>
      </w:r>
      <w:r w:rsidRPr="009B538E">
        <w:rPr>
          <w:rStyle w:val="FootnoteReference"/>
        </w:rPr>
        <w:footnoteReference w:id="1"/>
      </w:r>
      <w:r w:rsidRPr="009B538E">
        <w:t>,</w:t>
      </w:r>
    </w:p>
    <w:p w14:paraId="04DAF1E1" w14:textId="6383D3F6" w:rsidR="000E0757" w:rsidRPr="009B538E" w:rsidRDefault="000E0757" w:rsidP="000E0757">
      <w:pPr>
        <w:pStyle w:val="NormalHanging12a"/>
      </w:pPr>
      <w:r w:rsidRPr="009B538E">
        <w:t>–</w:t>
      </w:r>
      <w:r w:rsidRPr="009B538E">
        <w:tab/>
        <w:t>uwzględniając swoje stanowisko w pierwszym czytaniu</w:t>
      </w:r>
      <w:r w:rsidRPr="009B538E">
        <w:rPr>
          <w:rStyle w:val="FootnoteReference"/>
        </w:rPr>
        <w:footnoteReference w:id="2"/>
      </w:r>
      <w:r w:rsidRPr="009B538E">
        <w:t xml:space="preserve"> w sprawie wniosku Komisji przedstawionego Parlamentowi Europejskiemu i Radzie (COM(2023)</w:t>
      </w:r>
      <w:r w:rsidR="009D660F">
        <w:t>0</w:t>
      </w:r>
      <w:r w:rsidRPr="009B538E">
        <w:t>462),</w:t>
      </w:r>
    </w:p>
    <w:p w14:paraId="5E7DFB6F" w14:textId="77777777" w:rsidR="000E0757" w:rsidRPr="009B538E" w:rsidRDefault="000E0757" w:rsidP="000E0757">
      <w:pPr>
        <w:pStyle w:val="NormalHanging12a"/>
      </w:pPr>
      <w:r w:rsidRPr="009B538E">
        <w:t>–</w:t>
      </w:r>
      <w:r w:rsidRPr="009B538E">
        <w:tab/>
        <w:t>uwzględniając art. 294 ust. 7 Traktatu o funkcjonowaniu Unii Europejskiej,</w:t>
      </w:r>
    </w:p>
    <w:p w14:paraId="2223C218" w14:textId="77777777" w:rsidR="000E0757" w:rsidRPr="009B538E" w:rsidRDefault="000E0757" w:rsidP="000E0757">
      <w:pPr>
        <w:pStyle w:val="NormalHanging12a"/>
      </w:pPr>
      <w:r w:rsidRPr="009B538E">
        <w:t>–</w:t>
      </w:r>
      <w:r w:rsidRPr="009B538E">
        <w:tab/>
        <w:t>uwzględniając wstępne porozumienie zatwierdzone przez komisję przedmiotowo właściwą na podstawie art. 75 ust. 4 Regulaminu,</w:t>
      </w:r>
    </w:p>
    <w:p w14:paraId="50D9D45B" w14:textId="77777777" w:rsidR="000E0757" w:rsidRPr="009B538E" w:rsidRDefault="000E0757" w:rsidP="000E0757">
      <w:pPr>
        <w:pStyle w:val="NormalHanging12a"/>
      </w:pPr>
      <w:r w:rsidRPr="009B538E">
        <w:t>–</w:t>
      </w:r>
      <w:r w:rsidRPr="009B538E">
        <w:tab/>
        <w:t>uwzględniając art. 68 Regulaminu,</w:t>
      </w:r>
    </w:p>
    <w:p w14:paraId="4FB48565" w14:textId="77777777" w:rsidR="000E0757" w:rsidRPr="009B538E" w:rsidRDefault="000E0757" w:rsidP="000E0757">
      <w:pPr>
        <w:pStyle w:val="NormalHanging12a"/>
      </w:pPr>
      <w:r w:rsidRPr="009B538E">
        <w:t>–</w:t>
      </w:r>
      <w:r w:rsidRPr="009B538E">
        <w:tab/>
        <w:t>uwzględniając zalecenie do drugiego czytania przedstawione przez Komisję Rynku Wewnętrznego i Ochrony Konsumentów (A10-0227/2025),</w:t>
      </w:r>
    </w:p>
    <w:p w14:paraId="5B6E4177" w14:textId="77777777" w:rsidR="000E0757" w:rsidRPr="009B538E" w:rsidRDefault="000E0757" w:rsidP="000E0757">
      <w:pPr>
        <w:pStyle w:val="NormalHanging12a"/>
      </w:pPr>
      <w:r w:rsidRPr="009B538E">
        <w:t>1.</w:t>
      </w:r>
      <w:r w:rsidRPr="009B538E">
        <w:tab/>
        <w:t>zatwierdza stanowisko Rady przyjęte w pierwszym czytaniu;</w:t>
      </w:r>
    </w:p>
    <w:p w14:paraId="2FD260E7" w14:textId="77777777" w:rsidR="000E0757" w:rsidRPr="009B538E" w:rsidRDefault="000E0757" w:rsidP="000E0757">
      <w:pPr>
        <w:pStyle w:val="NormalHanging12a"/>
      </w:pPr>
      <w:r w:rsidRPr="009B538E">
        <w:t>2.</w:t>
      </w:r>
      <w:r w:rsidRPr="009B538E">
        <w:tab/>
        <w:t xml:space="preserve">przyjmuje do wiadomości oświadczenie Komisji załączone do niniejszej rezolucji, które zostanie opublikowane w serii C </w:t>
      </w:r>
      <w:r w:rsidRPr="009B538E">
        <w:rPr>
          <w:i/>
        </w:rPr>
        <w:t>Dziennika Urzędowego Unii Europejskiej</w:t>
      </w:r>
      <w:r w:rsidRPr="009B538E">
        <w:t>;</w:t>
      </w:r>
    </w:p>
    <w:p w14:paraId="34DC3C42" w14:textId="77777777" w:rsidR="000E0757" w:rsidRPr="009B538E" w:rsidRDefault="000E0757" w:rsidP="000E0757">
      <w:pPr>
        <w:pStyle w:val="NormalHanging12a"/>
      </w:pPr>
      <w:r w:rsidRPr="009B538E">
        <w:lastRenderedPageBreak/>
        <w:t>3.</w:t>
      </w:r>
      <w:r w:rsidRPr="009B538E">
        <w:tab/>
        <w:t>stwierdza, że akt prawny zostaje przyjęty zgodnie ze stanowiskiem Rady;</w:t>
      </w:r>
    </w:p>
    <w:p w14:paraId="00008E9D" w14:textId="77777777" w:rsidR="000E0757" w:rsidRPr="009B538E" w:rsidRDefault="000E0757" w:rsidP="000E0757">
      <w:pPr>
        <w:pStyle w:val="NormalHanging12a"/>
      </w:pPr>
      <w:r w:rsidRPr="009B538E">
        <w:t>4.</w:t>
      </w:r>
      <w:r w:rsidRPr="009B538E">
        <w:tab/>
        <w:t>zobowiązuje swoją przewodniczącą do podpisania wraz z przewodniczącym Rady aktu prawnego zgodnie z art. 297 ust. 1 Traktatu o funkcjonowaniu Unii Europejskiej;</w:t>
      </w:r>
    </w:p>
    <w:p w14:paraId="306BE052" w14:textId="77777777" w:rsidR="000E0757" w:rsidRPr="009B538E" w:rsidRDefault="000E0757" w:rsidP="000E0757">
      <w:pPr>
        <w:pStyle w:val="NormalHanging12a"/>
      </w:pPr>
      <w:r w:rsidRPr="009B538E">
        <w:t>5.</w:t>
      </w:r>
      <w:r w:rsidRPr="009B538E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9B538E">
        <w:rPr>
          <w:i/>
        </w:rPr>
        <w:t>Dzienniku Urzędowym Unii Europejskiej</w:t>
      </w:r>
      <w:r w:rsidRPr="009B538E">
        <w:t>;</w:t>
      </w:r>
    </w:p>
    <w:p w14:paraId="358987FA" w14:textId="77777777" w:rsidR="000E0757" w:rsidRPr="009B538E" w:rsidRDefault="000E0757" w:rsidP="000E0757">
      <w:pPr>
        <w:pStyle w:val="NormalHanging12a"/>
      </w:pPr>
      <w:r w:rsidRPr="009B538E">
        <w:t>6.</w:t>
      </w:r>
      <w:r w:rsidRPr="009B538E">
        <w:tab/>
        <w:t>zobowiązuje swoją przewodniczącą do przekazania stanowiska Parlamentu Radzie i Komisji oraz parlamentom narodowym.</w:t>
      </w:r>
    </w:p>
    <w:p w14:paraId="78324F71" w14:textId="77777777" w:rsidR="000E0757" w:rsidRPr="009B538E" w:rsidRDefault="000E0757" w:rsidP="000E0757">
      <w:pPr>
        <w:pStyle w:val="PageHeading"/>
        <w:jc w:val="left"/>
        <w:sectPr w:rsidR="000E0757" w:rsidRPr="009B538E" w:rsidSect="009B53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94730E" w14:textId="0CA5871C" w:rsidR="000A3E29" w:rsidRPr="000A3E29" w:rsidRDefault="000E0757" w:rsidP="000A3E29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6" w:name="_Toc214616003"/>
      <w:r w:rsidRPr="000A3E29">
        <w:rPr>
          <w:rFonts w:ascii="Times New Roman" w:hAnsi="Times New Roman" w:cs="Times New Roman"/>
          <w:b w:val="0"/>
          <w:bCs/>
        </w:rPr>
        <w:lastRenderedPageBreak/>
        <w:t xml:space="preserve">ZAŁĄCZNIK DO REZOLUCJI USTAWODAWCZEJ </w:t>
      </w:r>
    </w:p>
    <w:p w14:paraId="3D1EA926" w14:textId="399B9771" w:rsidR="000E0757" w:rsidRPr="006E0111" w:rsidRDefault="000E0757" w:rsidP="000E0757">
      <w:pPr>
        <w:pStyle w:val="PageHeading"/>
        <w:outlineLvl w:val="0"/>
        <w:rPr>
          <w:rFonts w:ascii="Times New Roman" w:hAnsi="Times New Roman" w:cs="Times New Roman"/>
        </w:rPr>
      </w:pPr>
      <w:r w:rsidRPr="006E0111">
        <w:rPr>
          <w:rFonts w:ascii="Times New Roman" w:hAnsi="Times New Roman" w:cs="Times New Roman"/>
        </w:rPr>
        <w:t>DEKLARACJA KOMISJI</w:t>
      </w:r>
      <w:bookmarkEnd w:id="6"/>
      <w:r w:rsidR="006E0111" w:rsidRPr="006E0111">
        <w:rPr>
          <w:rFonts w:ascii="Times New Roman" w:hAnsi="Times New Roman" w:cs="Times New Roman"/>
        </w:rPr>
        <w:t xml:space="preserve"> Z OKAZJI PRZYJĘCIA ROZPORZ</w:t>
      </w:r>
      <w:r w:rsidR="006E0111" w:rsidRPr="006E0111">
        <w:rPr>
          <w:rFonts w:ascii="Times New Roman" w:hAnsi="Times New Roman" w:cs="Times New Roman"/>
          <w:bCs/>
        </w:rPr>
        <w:t>Ą</w:t>
      </w:r>
      <w:r w:rsidR="006E0111" w:rsidRPr="006E0111">
        <w:rPr>
          <w:rFonts w:ascii="Times New Roman" w:hAnsi="Times New Roman" w:cs="Times New Roman"/>
        </w:rPr>
        <w:t xml:space="preserve">DZENIA </w:t>
      </w:r>
      <w:r w:rsidR="009D660F">
        <w:rPr>
          <w:rFonts w:ascii="Times New Roman" w:hAnsi="Times New Roman" w:cs="Times New Roman"/>
        </w:rPr>
        <w:t xml:space="preserve">(UE) </w:t>
      </w:r>
      <w:r w:rsidR="006E0111" w:rsidRPr="006E0111">
        <w:rPr>
          <w:rFonts w:ascii="Times New Roman" w:hAnsi="Times New Roman" w:cs="Times New Roman"/>
        </w:rPr>
        <w:t>2025/</w:t>
      </w:r>
      <w:r w:rsidR="009D660F">
        <w:rPr>
          <w:rFonts w:ascii="Times New Roman" w:hAnsi="Times New Roman" w:cs="Times New Roman"/>
        </w:rPr>
        <w:t>2509</w:t>
      </w:r>
    </w:p>
    <w:p w14:paraId="5C4BDD76" w14:textId="77777777" w:rsidR="000E0757" w:rsidRPr="006E0111" w:rsidRDefault="000E0757" w:rsidP="000E0757">
      <w:pPr>
        <w:rPr>
          <w:noProof/>
        </w:rPr>
      </w:pPr>
    </w:p>
    <w:p w14:paraId="657BDCB8" w14:textId="3F54D669" w:rsidR="000E0757" w:rsidRPr="009B538E" w:rsidRDefault="000E0757" w:rsidP="000E0757">
      <w:pPr>
        <w:rPr>
          <w:noProof/>
        </w:rPr>
      </w:pPr>
      <w:bookmarkStart w:id="7" w:name="_Hlk196383635"/>
      <w:r w:rsidRPr="009B538E">
        <w:t xml:space="preserve">Komisja regularnie i systematycznie ocenia występowanie niebezpiecznych chemikaliów w zabawkach, uwzględniając dostępne dowody naukowe, w celu dostosowania wartości granicznych lub warunków dotyczących występowania określonych substancji chemicznych lub mieszanin w zabawkach zgodnie z art. 46 rozporządzenia </w:t>
      </w:r>
      <w:r w:rsidR="009D660F">
        <w:t xml:space="preserve">(UE) </w:t>
      </w:r>
      <w:r w:rsidRPr="009B538E">
        <w:t>2025/</w:t>
      </w:r>
      <w:r w:rsidR="009D660F">
        <w:t>2509</w:t>
      </w:r>
      <w:r w:rsidRPr="009B538E">
        <w:t xml:space="preserve"> w sprawie bezpieczeństwa zabawek. W tym celu w terminie 12 miesięcy od wejścia w życie niniejszego rozporządzenia Komisja zwróci się do Europejskiej Agencji Chemikaliów o opinię w sprawie bezpieczeństwa </w:t>
      </w:r>
      <w:proofErr w:type="spellStart"/>
      <w:r w:rsidRPr="009B538E">
        <w:t>nitrozoamin</w:t>
      </w:r>
      <w:proofErr w:type="spellEnd"/>
      <w:r w:rsidRPr="009B538E">
        <w:t xml:space="preserve"> i substancji zdolnych do tworzenia </w:t>
      </w:r>
      <w:proofErr w:type="spellStart"/>
      <w:r w:rsidRPr="009B538E">
        <w:t>nitrozoamin</w:t>
      </w:r>
      <w:proofErr w:type="spellEnd"/>
      <w:r w:rsidRPr="009B538E">
        <w:t xml:space="preserve"> w zabawkach, z uwzględnieniem całego narażenia. W tym samym celu w terminie 24 miesięcy od wejścia w życie niniejszego rozporządzenia Komisja zwróci się do Europejskiej Agencji Chemikaliów o opinię w sprawie bezpieczeństwa ołowiu, kadmu, rtęci i chromu sześciowartościowego w zabawkach, z uwzględnieniem całego narażenia.</w:t>
      </w:r>
      <w:bookmarkEnd w:id="7"/>
    </w:p>
    <w:p w14:paraId="466EC9F1" w14:textId="63BCCE70" w:rsidR="009B538E" w:rsidRPr="009B538E" w:rsidRDefault="009B538E" w:rsidP="009B538E"/>
    <w:p w14:paraId="0C2D4EE2" w14:textId="10E8E871" w:rsidR="00E365E1" w:rsidRPr="009B538E" w:rsidRDefault="00E365E1" w:rsidP="00861760"/>
    <w:sectPr w:rsidR="00E365E1" w:rsidRPr="009B538E" w:rsidSect="009B538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F96E0" w14:textId="77777777" w:rsidR="00861760" w:rsidRPr="009B538E" w:rsidRDefault="00861760">
      <w:r w:rsidRPr="009B538E">
        <w:separator/>
      </w:r>
    </w:p>
  </w:endnote>
  <w:endnote w:type="continuationSeparator" w:id="0">
    <w:p w14:paraId="0E0F7DA7" w14:textId="77777777" w:rsidR="00861760" w:rsidRPr="009B538E" w:rsidRDefault="00861760">
      <w:r w:rsidRPr="009B53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B326" w14:textId="77777777" w:rsidR="000E0757" w:rsidRPr="009B538E" w:rsidRDefault="000E0757" w:rsidP="008C6D64">
    <w:pPr>
      <w:pStyle w:val="EPFooter"/>
    </w:pPr>
    <w:r w:rsidRPr="009B538E">
      <w:t>PE</w:t>
    </w:r>
    <w:r w:rsidRPr="009B538E">
      <w:rPr>
        <w:rStyle w:val="HideTWBExt"/>
      </w:rPr>
      <w:t>&lt;NoPE&gt;</w:t>
    </w:r>
    <w:r w:rsidRPr="009B538E">
      <w:t>779.456</w:t>
    </w:r>
    <w:r w:rsidRPr="009B538E">
      <w:rPr>
        <w:rStyle w:val="HideTWBExt"/>
      </w:rPr>
      <w:t>&lt;/NoPE&gt;&lt;Version&gt;</w:t>
    </w:r>
    <w:r w:rsidRPr="009B538E">
      <w:t>v02-00</w:t>
    </w:r>
    <w:r w:rsidRPr="009B538E">
      <w:rPr>
        <w:rStyle w:val="HideTWBExt"/>
      </w:rPr>
      <w:t>&lt;/Version&gt;</w:t>
    </w:r>
    <w:r w:rsidRPr="009B538E">
      <w:tab/>
    </w:r>
    <w:r w:rsidRPr="009B538E">
      <w:fldChar w:fldCharType="begin"/>
    </w:r>
    <w:r w:rsidRPr="009B538E">
      <w:instrText xml:space="preserve"> PAGE  \* MERGEFORMAT </w:instrText>
    </w:r>
    <w:r w:rsidRPr="009B538E">
      <w:fldChar w:fldCharType="separate"/>
    </w:r>
    <w:r w:rsidRPr="009B538E">
      <w:rPr>
        <w:noProof/>
      </w:rPr>
      <w:t>4</w:t>
    </w:r>
    <w:r w:rsidRPr="009B538E">
      <w:fldChar w:fldCharType="end"/>
    </w:r>
    <w:r w:rsidRPr="009B538E">
      <w:t>/</w:t>
    </w:r>
    <w:r w:rsidR="007304DC">
      <w:fldChar w:fldCharType="begin"/>
    </w:r>
    <w:r w:rsidR="007304DC">
      <w:instrText xml:space="preserve"> NUMPAGES  \* MERGEFORMAT </w:instrText>
    </w:r>
    <w:r w:rsidR="007304DC">
      <w:fldChar w:fldCharType="separate"/>
    </w:r>
    <w:r w:rsidRPr="009B538E">
      <w:rPr>
        <w:noProof/>
      </w:rPr>
      <w:t>10</w:t>
    </w:r>
    <w:r w:rsidR="007304DC">
      <w:rPr>
        <w:noProof/>
      </w:rPr>
      <w:fldChar w:fldCharType="end"/>
    </w:r>
    <w:r w:rsidRPr="009B538E">
      <w:tab/>
    </w:r>
    <w:r w:rsidRPr="009B538E">
      <w:rPr>
        <w:rStyle w:val="HideTWBExt"/>
      </w:rPr>
      <w:t>&lt;PathFdR&gt;</w:t>
    </w:r>
    <w:r w:rsidRPr="009B538E">
      <w:t>RR\1331920PL.docx</w:t>
    </w:r>
    <w:r w:rsidRPr="009B538E">
      <w:rPr>
        <w:rStyle w:val="HideTWBExt"/>
      </w:rPr>
      <w:t>&lt;/PathFdR&gt;</w:t>
    </w:r>
  </w:p>
  <w:p w14:paraId="468A9B09" w14:textId="77777777" w:rsidR="000E0757" w:rsidRPr="009B538E" w:rsidRDefault="000E0757" w:rsidP="008C6D64">
    <w:pPr>
      <w:pStyle w:val="EPFooter2"/>
    </w:pPr>
    <w:r w:rsidRPr="009B538E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51789" w14:textId="4298635C" w:rsidR="000E0757" w:rsidRPr="009B538E" w:rsidRDefault="000E0757" w:rsidP="008C6D6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08711" w14:textId="77777777" w:rsidR="000E0757" w:rsidRPr="009B538E" w:rsidRDefault="000E0757" w:rsidP="008C6D64">
    <w:pPr>
      <w:pStyle w:val="EPFooter"/>
    </w:pPr>
    <w:r w:rsidRPr="009B538E">
      <w:rPr>
        <w:rStyle w:val="HideTWBExt"/>
      </w:rPr>
      <w:t>&lt;PathFdR&gt;</w:t>
    </w:r>
    <w:r w:rsidRPr="009B538E">
      <w:t>RR\1331920PL.docx</w:t>
    </w:r>
    <w:r w:rsidRPr="009B538E">
      <w:rPr>
        <w:rStyle w:val="HideTWBExt"/>
      </w:rPr>
      <w:t>&lt;/PathFdR&gt;</w:t>
    </w:r>
    <w:r w:rsidRPr="009B538E">
      <w:tab/>
    </w:r>
    <w:r w:rsidRPr="009B538E">
      <w:tab/>
      <w:t>PE</w:t>
    </w:r>
    <w:r w:rsidRPr="009B538E">
      <w:rPr>
        <w:rStyle w:val="HideTWBExt"/>
      </w:rPr>
      <w:t>&lt;NoPE&gt;</w:t>
    </w:r>
    <w:r w:rsidRPr="009B538E">
      <w:t>779.456</w:t>
    </w:r>
    <w:r w:rsidRPr="009B538E">
      <w:rPr>
        <w:rStyle w:val="HideTWBExt"/>
      </w:rPr>
      <w:t>&lt;/NoPE&gt;&lt;Version&gt;</w:t>
    </w:r>
    <w:r w:rsidRPr="009B538E">
      <w:t>v02-00</w:t>
    </w:r>
    <w:r w:rsidRPr="009B538E">
      <w:rPr>
        <w:rStyle w:val="HideTWBExt"/>
      </w:rPr>
      <w:t>&lt;/Version&gt;</w:t>
    </w:r>
  </w:p>
  <w:p w14:paraId="327A9355" w14:textId="77777777" w:rsidR="000E0757" w:rsidRPr="009B538E" w:rsidRDefault="000E0757" w:rsidP="008C6D64">
    <w:pPr>
      <w:pStyle w:val="EPFooter2"/>
    </w:pPr>
    <w:r w:rsidRPr="009B538E">
      <w:t>PL</w:t>
    </w:r>
    <w:r w:rsidRPr="009B538E">
      <w:tab/>
    </w:r>
    <w:r w:rsidRPr="009B538E">
      <w:rPr>
        <w:b w:val="0"/>
        <w:i/>
        <w:color w:val="C0C0C0"/>
        <w:sz w:val="22"/>
      </w:rPr>
      <w:t>Zjednoczona w różnorodności</w:t>
    </w:r>
    <w:r w:rsidRPr="009B538E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A23BA" w14:textId="77777777" w:rsidR="00064002" w:rsidRPr="009B538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F01C" w14:textId="77777777" w:rsidR="00064002" w:rsidRPr="009B538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BD64B" w14:textId="77777777" w:rsidR="00064002" w:rsidRPr="009B53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332AE" w14:textId="77777777" w:rsidR="00861760" w:rsidRPr="009B538E" w:rsidRDefault="00861760">
      <w:r w:rsidRPr="009B538E">
        <w:separator/>
      </w:r>
    </w:p>
  </w:footnote>
  <w:footnote w:type="continuationSeparator" w:id="0">
    <w:p w14:paraId="09F0352E" w14:textId="77777777" w:rsidR="00861760" w:rsidRPr="009B538E" w:rsidRDefault="00861760">
      <w:r w:rsidRPr="009B538E">
        <w:continuationSeparator/>
      </w:r>
    </w:p>
  </w:footnote>
  <w:footnote w:id="1">
    <w:p w14:paraId="234601B6" w14:textId="513321FC" w:rsidR="000E0757" w:rsidRPr="006E0111" w:rsidRDefault="000E0757" w:rsidP="009B538E">
      <w:pPr>
        <w:pStyle w:val="FootnoteText"/>
        <w:ind w:left="567" w:hanging="567"/>
        <w:rPr>
          <w:sz w:val="24"/>
          <w:lang w:val="fi-FI"/>
        </w:rPr>
      </w:pPr>
      <w:r w:rsidRPr="009B538E">
        <w:rPr>
          <w:rStyle w:val="FootnoteReference"/>
          <w:sz w:val="24"/>
          <w:lang w:val="pl-PL"/>
        </w:rPr>
        <w:footnoteRef/>
      </w:r>
      <w:r w:rsidR="009B538E" w:rsidRPr="006E0111">
        <w:rPr>
          <w:sz w:val="24"/>
          <w:lang w:val="fi-FI"/>
        </w:rPr>
        <w:t xml:space="preserve"> </w:t>
      </w:r>
      <w:r w:rsidR="009B538E" w:rsidRPr="006E0111">
        <w:rPr>
          <w:sz w:val="24"/>
          <w:lang w:val="fi-FI"/>
        </w:rPr>
        <w:tab/>
      </w:r>
      <w:proofErr w:type="spellStart"/>
      <w:r w:rsidRPr="006E0111">
        <w:rPr>
          <w:sz w:val="24"/>
          <w:lang w:val="fi-FI"/>
        </w:rPr>
        <w:t>Dz.U</w:t>
      </w:r>
      <w:proofErr w:type="spellEnd"/>
      <w:r w:rsidRPr="006E0111">
        <w:rPr>
          <w:sz w:val="24"/>
          <w:lang w:val="fi-FI"/>
        </w:rPr>
        <w:t>. C</w:t>
      </w:r>
      <w:r w:rsidR="007304DC">
        <w:rPr>
          <w:sz w:val="24"/>
          <w:lang w:val="fi-FI"/>
        </w:rPr>
        <w:t>,</w:t>
      </w:r>
      <w:r w:rsidRPr="006E0111">
        <w:rPr>
          <w:sz w:val="24"/>
          <w:lang w:val="fi-FI"/>
        </w:rPr>
        <w:t xml:space="preserve"> C/2024/1577, 5.3.2024, ELI: </w:t>
      </w:r>
      <w:hyperlink r:id="rId1" w:history="1">
        <w:r w:rsidR="000A3E29" w:rsidRPr="006E0111">
          <w:rPr>
            <w:rStyle w:val="Hyperlink"/>
            <w:sz w:val="24"/>
            <w:lang w:val="fi-FI"/>
          </w:rPr>
          <w:t>http://data.europa.eu/eli/C/2024/1577/oj</w:t>
        </w:r>
      </w:hyperlink>
      <w:r w:rsidRPr="006E0111">
        <w:rPr>
          <w:sz w:val="24"/>
          <w:lang w:val="fi-FI"/>
        </w:rPr>
        <w:t>.</w:t>
      </w:r>
    </w:p>
  </w:footnote>
  <w:footnote w:id="2">
    <w:p w14:paraId="4FBC70D1" w14:textId="31AB9478" w:rsidR="000E0757" w:rsidRPr="006E0111" w:rsidRDefault="000E0757" w:rsidP="009B538E">
      <w:pPr>
        <w:pStyle w:val="FootnoteText"/>
        <w:ind w:left="567" w:hanging="567"/>
        <w:rPr>
          <w:sz w:val="24"/>
          <w:lang w:val="fi-FI"/>
        </w:rPr>
      </w:pPr>
      <w:r w:rsidRPr="009B538E">
        <w:rPr>
          <w:rStyle w:val="FootnoteReference"/>
          <w:sz w:val="24"/>
          <w:lang w:val="pl-PL"/>
        </w:rPr>
        <w:footnoteRef/>
      </w:r>
      <w:r w:rsidR="009B538E" w:rsidRPr="006E0111">
        <w:rPr>
          <w:sz w:val="24"/>
          <w:lang w:val="fi-FI"/>
        </w:rPr>
        <w:t xml:space="preserve"> </w:t>
      </w:r>
      <w:r w:rsidR="009B538E" w:rsidRPr="006E0111">
        <w:rPr>
          <w:sz w:val="24"/>
          <w:lang w:val="fi-FI"/>
        </w:rPr>
        <w:tab/>
      </w:r>
      <w:proofErr w:type="spellStart"/>
      <w:r w:rsidRPr="006E0111">
        <w:rPr>
          <w:sz w:val="24"/>
          <w:lang w:val="fi-FI"/>
        </w:rPr>
        <w:t>Dz.U</w:t>
      </w:r>
      <w:proofErr w:type="spellEnd"/>
      <w:r w:rsidRPr="006E0111">
        <w:rPr>
          <w:sz w:val="24"/>
          <w:lang w:val="fi-FI"/>
        </w:rPr>
        <w:t xml:space="preserve">. </w:t>
      </w:r>
      <w:r w:rsidRPr="006E0111">
        <w:rPr>
          <w:sz w:val="24"/>
          <w:lang w:val="fi-FI"/>
        </w:rPr>
        <w:t>C</w:t>
      </w:r>
      <w:r w:rsidR="007304DC">
        <w:rPr>
          <w:sz w:val="24"/>
          <w:lang w:val="fi-FI"/>
        </w:rPr>
        <w:t>,</w:t>
      </w:r>
      <w:r w:rsidRPr="006E0111">
        <w:rPr>
          <w:sz w:val="24"/>
          <w:lang w:val="fi-FI"/>
        </w:rPr>
        <w:t xml:space="preserve"> C/2025/1032, 27.2.2025, ELI: </w:t>
      </w:r>
      <w:hyperlink r:id="rId2" w:history="1">
        <w:r w:rsidR="000A3E29" w:rsidRPr="006E0111">
          <w:rPr>
            <w:rStyle w:val="Hyperlink"/>
            <w:sz w:val="24"/>
            <w:lang w:val="fi-FI"/>
          </w:rPr>
          <w:t>http://data.europa.eu/eli/C/2025/1032/oj</w:t>
        </w:r>
      </w:hyperlink>
      <w:r w:rsidRPr="006E011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F87F3" w14:textId="77777777" w:rsidR="000E0757" w:rsidRPr="009B538E" w:rsidRDefault="000E07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49BF0" w14:textId="77777777" w:rsidR="000E0757" w:rsidRPr="009B538E" w:rsidRDefault="000E07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2948" w14:textId="77777777" w:rsidR="000E0757" w:rsidRPr="009B538E" w:rsidRDefault="000E075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17166" w14:textId="77777777" w:rsidR="00064002" w:rsidRPr="009B538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87E96" w14:textId="77777777" w:rsidR="00064002" w:rsidRPr="009B538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2AB24" w14:textId="77777777" w:rsidR="00064002" w:rsidRPr="009B53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5549871">
    <w:abstractNumId w:val="9"/>
  </w:num>
  <w:num w:numId="2" w16cid:durableId="499390601">
    <w:abstractNumId w:val="9"/>
  </w:num>
  <w:num w:numId="3" w16cid:durableId="342434350">
    <w:abstractNumId w:val="7"/>
  </w:num>
  <w:num w:numId="4" w16cid:durableId="143207377">
    <w:abstractNumId w:val="7"/>
  </w:num>
  <w:num w:numId="5" w16cid:durableId="257295069">
    <w:abstractNumId w:val="6"/>
  </w:num>
  <w:num w:numId="6" w16cid:durableId="1417705752">
    <w:abstractNumId w:val="6"/>
  </w:num>
  <w:num w:numId="7" w16cid:durableId="497623356">
    <w:abstractNumId w:val="5"/>
  </w:num>
  <w:num w:numId="8" w16cid:durableId="1391998871">
    <w:abstractNumId w:val="5"/>
  </w:num>
  <w:num w:numId="9" w16cid:durableId="1642156895">
    <w:abstractNumId w:val="4"/>
  </w:num>
  <w:num w:numId="10" w16cid:durableId="2048674270">
    <w:abstractNumId w:val="4"/>
  </w:num>
  <w:num w:numId="11" w16cid:durableId="1684435581">
    <w:abstractNumId w:val="8"/>
  </w:num>
  <w:num w:numId="12" w16cid:durableId="755321060">
    <w:abstractNumId w:val="8"/>
  </w:num>
  <w:num w:numId="13" w16cid:durableId="402485989">
    <w:abstractNumId w:val="3"/>
  </w:num>
  <w:num w:numId="14" w16cid:durableId="1941447606">
    <w:abstractNumId w:val="3"/>
  </w:num>
  <w:num w:numId="15" w16cid:durableId="1889343263">
    <w:abstractNumId w:val="2"/>
  </w:num>
  <w:num w:numId="16" w16cid:durableId="558172832">
    <w:abstractNumId w:val="2"/>
  </w:num>
  <w:num w:numId="17" w16cid:durableId="1691493520">
    <w:abstractNumId w:val="1"/>
  </w:num>
  <w:num w:numId="18" w16cid:durableId="1667853333">
    <w:abstractNumId w:val="1"/>
  </w:num>
  <w:num w:numId="19" w16cid:durableId="318923210">
    <w:abstractNumId w:val="0"/>
  </w:num>
  <w:num w:numId="20" w16cid:durableId="1524325350">
    <w:abstractNumId w:val="0"/>
  </w:num>
  <w:num w:numId="21" w16cid:durableId="1466505124">
    <w:abstractNumId w:val="9"/>
  </w:num>
  <w:num w:numId="22" w16cid:durableId="1313942854">
    <w:abstractNumId w:val="7"/>
  </w:num>
  <w:num w:numId="23" w16cid:durableId="1992515532">
    <w:abstractNumId w:val="6"/>
  </w:num>
  <w:num w:numId="24" w16cid:durableId="629629518">
    <w:abstractNumId w:val="5"/>
  </w:num>
  <w:num w:numId="25" w16cid:durableId="1178151390">
    <w:abstractNumId w:val="4"/>
  </w:num>
  <w:num w:numId="26" w16cid:durableId="448821423">
    <w:abstractNumId w:val="8"/>
  </w:num>
  <w:num w:numId="27" w16cid:durableId="667832272">
    <w:abstractNumId w:val="3"/>
  </w:num>
  <w:num w:numId="28" w16cid:durableId="1593902713">
    <w:abstractNumId w:val="2"/>
  </w:num>
  <w:num w:numId="29" w16cid:durableId="1964462343">
    <w:abstractNumId w:val="1"/>
  </w:num>
  <w:num w:numId="30" w16cid:durableId="339161657">
    <w:abstractNumId w:val="0"/>
  </w:num>
  <w:num w:numId="31" w16cid:durableId="1501509679">
    <w:abstractNumId w:val="9"/>
  </w:num>
  <w:num w:numId="32" w16cid:durableId="614094830">
    <w:abstractNumId w:val="7"/>
  </w:num>
  <w:num w:numId="33" w16cid:durableId="231740213">
    <w:abstractNumId w:val="6"/>
  </w:num>
  <w:num w:numId="34" w16cid:durableId="962345646">
    <w:abstractNumId w:val="5"/>
  </w:num>
  <w:num w:numId="35" w16cid:durableId="1027220419">
    <w:abstractNumId w:val="4"/>
  </w:num>
  <w:num w:numId="36" w16cid:durableId="1483885460">
    <w:abstractNumId w:val="8"/>
  </w:num>
  <w:num w:numId="37" w16cid:durableId="1364474844">
    <w:abstractNumId w:val="3"/>
  </w:num>
  <w:num w:numId="38" w16cid:durableId="1628505843">
    <w:abstractNumId w:val="2"/>
  </w:num>
  <w:num w:numId="39" w16cid:durableId="1305112825">
    <w:abstractNumId w:val="1"/>
  </w:num>
  <w:num w:numId="40" w16cid:durableId="1172841446">
    <w:abstractNumId w:val="0"/>
  </w:num>
  <w:num w:numId="41" w16cid:durableId="121844977">
    <w:abstractNumId w:val="10"/>
  </w:num>
  <w:num w:numId="42" w16cid:durableId="1995983954">
    <w:abstractNumId w:val="10"/>
  </w:num>
  <w:num w:numId="43" w16cid:durableId="309409461">
    <w:abstractNumId w:val="10"/>
  </w:num>
  <w:num w:numId="44" w16cid:durableId="11617725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PL"/>
    <w:docVar w:name="dvnumam" w:val="0"/>
    <w:docVar w:name="dvpe" w:val="779.456"/>
    <w:docVar w:name="dvrapporteur" w:val="Sprawozdawca: "/>
    <w:docVar w:name="dvstar" w:val="***II"/>
    <w:docVar w:name="dvtitre" w:val="Rezolucja ustawodawcza Parlamentu Europejskiego z dnia  2025 r. w sprawie stanowiska Rady w pierwszym czytaniu w sprawie przyjęcia rozporządzenia Parlamentu Europejskiego i Rady w sprawie bezpieczeństwa zabawek oraz uchylającego dyrektywę 2009/48/WE(09663/1/2025 – C10-0251/2025 – 2023/0290(COD))"/>
  </w:docVars>
  <w:rsids>
    <w:rsidRoot w:val="00861760"/>
    <w:rsid w:val="00002272"/>
    <w:rsid w:val="00064002"/>
    <w:rsid w:val="000677B9"/>
    <w:rsid w:val="000831BA"/>
    <w:rsid w:val="000A3E29"/>
    <w:rsid w:val="000A42CC"/>
    <w:rsid w:val="000E0757"/>
    <w:rsid w:val="000E5C50"/>
    <w:rsid w:val="000E7DD9"/>
    <w:rsid w:val="0010095E"/>
    <w:rsid w:val="00125B37"/>
    <w:rsid w:val="00187494"/>
    <w:rsid w:val="001F32AE"/>
    <w:rsid w:val="002767FF"/>
    <w:rsid w:val="00287FF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0111"/>
    <w:rsid w:val="006F74FA"/>
    <w:rsid w:val="007304D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760"/>
    <w:rsid w:val="00865F67"/>
    <w:rsid w:val="00881A7B"/>
    <w:rsid w:val="008840E5"/>
    <w:rsid w:val="00887B3E"/>
    <w:rsid w:val="00892CB6"/>
    <w:rsid w:val="008C2AC6"/>
    <w:rsid w:val="00930C23"/>
    <w:rsid w:val="0093193B"/>
    <w:rsid w:val="009509D8"/>
    <w:rsid w:val="00950B64"/>
    <w:rsid w:val="00981893"/>
    <w:rsid w:val="009B538E"/>
    <w:rsid w:val="009D660F"/>
    <w:rsid w:val="00A1687D"/>
    <w:rsid w:val="00A43E52"/>
    <w:rsid w:val="00A4678D"/>
    <w:rsid w:val="00A778C7"/>
    <w:rsid w:val="00AB441E"/>
    <w:rsid w:val="00AB6293"/>
    <w:rsid w:val="00AC253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1CE"/>
    <w:rsid w:val="00CC2357"/>
    <w:rsid w:val="00CF071A"/>
    <w:rsid w:val="00D058B8"/>
    <w:rsid w:val="00D56C11"/>
    <w:rsid w:val="00D8273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B44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D3BC1"/>
  <w15:chartTrackingRefBased/>
  <w15:docId w15:val="{249E7610-884F-4BFE-A923-CD636E71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E07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E0757"/>
    <w:pPr>
      <w:spacing w:before="480" w:after="240"/>
    </w:pPr>
  </w:style>
  <w:style w:type="paragraph" w:customStyle="1" w:styleId="PageHeading">
    <w:name w:val="PageHeading"/>
    <w:basedOn w:val="Normal"/>
    <w:rsid w:val="000E07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E0757"/>
    <w:rPr>
      <w:b/>
    </w:rPr>
  </w:style>
  <w:style w:type="paragraph" w:customStyle="1" w:styleId="NormalHanging12a">
    <w:name w:val="NormalHanging12a"/>
    <w:basedOn w:val="Normal"/>
    <w:rsid w:val="000E075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E07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0757"/>
    <w:rPr>
      <w:sz w:val="24"/>
      <w:lang w:val="pl-PL"/>
    </w:rPr>
  </w:style>
  <w:style w:type="paragraph" w:customStyle="1" w:styleId="EPFooter">
    <w:name w:val="EPFooter"/>
    <w:basedOn w:val="Normal"/>
    <w:rsid w:val="000E07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0A3E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E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304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371</Words>
  <Characters>2839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BINKEVICIUTE Aurelija</cp:lastModifiedBy>
  <cp:revision>2</cp:revision>
  <cp:lastPrinted>2004-11-19T15:42:00Z</cp:lastPrinted>
  <dcterms:created xsi:type="dcterms:W3CDTF">2026-03-02T09:06:00Z</dcterms:created>
  <dcterms:modified xsi:type="dcterms:W3CDTF">2026-03-02T09:06:00Z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