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2797" w14:paraId="48633D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27DFBC" w14:textId="77777777" w:rsidR="00751A4A" w:rsidRPr="00642797" w:rsidRDefault="00F81243" w:rsidP="0010095E">
            <w:pPr>
              <w:pStyle w:val="EPName"/>
            </w:pPr>
            <w:r w:rsidRPr="00642797">
              <w:t>Parlamentul European</w:t>
            </w:r>
          </w:p>
          <w:p w14:paraId="34BEEE16" w14:textId="77777777" w:rsidR="00751A4A" w:rsidRPr="006427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2797">
              <w:t>2024</w:t>
            </w:r>
            <w:r w:rsidR="00817416" w:rsidRPr="00642797">
              <w:t>-202</w:t>
            </w:r>
            <w:r w:rsidRPr="00642797">
              <w:t>9</w:t>
            </w:r>
          </w:p>
        </w:tc>
        <w:tc>
          <w:tcPr>
            <w:tcW w:w="2268" w:type="dxa"/>
            <w:shd w:val="clear" w:color="auto" w:fill="auto"/>
          </w:tcPr>
          <w:p w14:paraId="1BC0A413" w14:textId="77777777" w:rsidR="00751A4A" w:rsidRPr="00642797" w:rsidRDefault="00187494" w:rsidP="0010095E">
            <w:pPr>
              <w:pStyle w:val="EPLogo"/>
            </w:pPr>
            <w:r w:rsidRPr="00642797">
              <w:rPr>
                <w:noProof/>
                <w:lang w:eastAsia="ja-JP"/>
              </w:rPr>
              <w:drawing>
                <wp:inline distT="0" distB="0" distL="0" distR="0" wp14:anchorId="140A3440" wp14:editId="66832C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47A816" w14:textId="77777777" w:rsidR="00D058B8" w:rsidRPr="00642797" w:rsidRDefault="00D058B8" w:rsidP="004C5D52">
      <w:pPr>
        <w:pStyle w:val="LineTop"/>
      </w:pPr>
    </w:p>
    <w:p w14:paraId="32082511" w14:textId="77777777" w:rsidR="00680577" w:rsidRPr="00642797" w:rsidRDefault="00F81243" w:rsidP="00680577">
      <w:pPr>
        <w:pStyle w:val="EPBodyTA1"/>
      </w:pPr>
      <w:r w:rsidRPr="00642797">
        <w:t>TEXTE ADOPTATE</w:t>
      </w:r>
    </w:p>
    <w:p w14:paraId="7D82C52E" w14:textId="77777777" w:rsidR="00D058B8" w:rsidRPr="00642797" w:rsidRDefault="00D058B8" w:rsidP="00D058B8">
      <w:pPr>
        <w:pStyle w:val="LineBottom"/>
      </w:pPr>
    </w:p>
    <w:p w14:paraId="1CD364E8" w14:textId="58483589" w:rsidR="00F81243" w:rsidRPr="00642797" w:rsidRDefault="00F81243" w:rsidP="00F81243">
      <w:pPr>
        <w:pStyle w:val="ATHeading1"/>
      </w:pPr>
      <w:bookmarkStart w:id="0" w:name="TANumber"/>
      <w:r w:rsidRPr="00642797">
        <w:t>P10_TA(2025)0</w:t>
      </w:r>
      <w:bookmarkEnd w:id="0"/>
      <w:r w:rsidR="00642797" w:rsidRPr="00642797">
        <w:t>279</w:t>
      </w:r>
    </w:p>
    <w:p w14:paraId="74D2E109" w14:textId="77777777" w:rsidR="00F81243" w:rsidRPr="00642797" w:rsidRDefault="00F81243" w:rsidP="00F81243">
      <w:pPr>
        <w:pStyle w:val="ATHeading2"/>
      </w:pPr>
      <w:bookmarkStart w:id="1" w:name="title"/>
      <w:r w:rsidRPr="00642797">
        <w:t>Siguranța jucăriilor și abrogarea Directivei 2009/48/CE</w:t>
      </w:r>
      <w:bookmarkEnd w:id="1"/>
    </w:p>
    <w:p w14:paraId="590FFE6B" w14:textId="77777777" w:rsidR="00F81243" w:rsidRPr="00642797" w:rsidRDefault="00F81243" w:rsidP="00F81243">
      <w:pPr>
        <w:rPr>
          <w:i/>
          <w:vanish/>
        </w:rPr>
      </w:pPr>
      <w:r w:rsidRPr="00642797">
        <w:rPr>
          <w:i/>
        </w:rPr>
        <w:fldChar w:fldCharType="begin"/>
      </w:r>
      <w:r w:rsidRPr="00642797">
        <w:rPr>
          <w:i/>
        </w:rPr>
        <w:instrText xml:space="preserve"> TC"(</w:instrText>
      </w:r>
      <w:bookmarkStart w:id="2" w:name="DocNumber"/>
      <w:r w:rsidRPr="00642797">
        <w:rPr>
          <w:i/>
        </w:rPr>
        <w:instrText>A10-0227/2025</w:instrText>
      </w:r>
      <w:bookmarkEnd w:id="2"/>
      <w:r w:rsidRPr="00642797">
        <w:rPr>
          <w:i/>
        </w:rPr>
        <w:instrText xml:space="preserve"> - Raportoare: Marion Walsmann)"\l3 \n&gt; \* MERGEFORMAT </w:instrText>
      </w:r>
      <w:r w:rsidRPr="00642797">
        <w:rPr>
          <w:i/>
        </w:rPr>
        <w:fldChar w:fldCharType="end"/>
      </w:r>
    </w:p>
    <w:p w14:paraId="55A03B4B" w14:textId="77777777" w:rsidR="00F81243" w:rsidRPr="00642797" w:rsidRDefault="00F81243" w:rsidP="00F81243">
      <w:pPr>
        <w:rPr>
          <w:vanish/>
        </w:rPr>
      </w:pPr>
      <w:bookmarkStart w:id="3" w:name="Commission"/>
      <w:r w:rsidRPr="00642797">
        <w:rPr>
          <w:vanish/>
        </w:rPr>
        <w:t>Comisia pentru piața internă și protecția consumatorilor</w:t>
      </w:r>
      <w:bookmarkEnd w:id="3"/>
    </w:p>
    <w:p w14:paraId="7F0F7FB6" w14:textId="77777777" w:rsidR="00F81243" w:rsidRPr="00642797" w:rsidRDefault="00F81243" w:rsidP="00F81243">
      <w:pPr>
        <w:rPr>
          <w:vanish/>
        </w:rPr>
      </w:pPr>
      <w:bookmarkStart w:id="4" w:name="PE"/>
      <w:r w:rsidRPr="00642797">
        <w:rPr>
          <w:vanish/>
        </w:rPr>
        <w:t>PE779.456</w:t>
      </w:r>
      <w:bookmarkEnd w:id="4"/>
    </w:p>
    <w:p w14:paraId="10A376A9" w14:textId="06AA6431" w:rsidR="00F81243" w:rsidRPr="00642797" w:rsidRDefault="00F81243" w:rsidP="00F81243">
      <w:pPr>
        <w:pStyle w:val="ATHeading3"/>
      </w:pPr>
      <w:bookmarkStart w:id="5" w:name="Sujet"/>
      <w:r w:rsidRPr="00642797">
        <w:t xml:space="preserve">Rezoluția legislativă a Parlamentului European din </w:t>
      </w:r>
      <w:r w:rsidR="00F51ABE" w:rsidRPr="00642797">
        <w:t>25</w:t>
      </w:r>
      <w:r w:rsidRPr="00642797">
        <w:t xml:space="preserve"> noiembrie 2025 referitoare la poziția în primă lectură a Consiliului în vederea adoptării unui regulament al Parlamentului European și al Consiliului privind siguranța jucăriilor și de abrogare a Directivei 2009/48/CE</w:t>
      </w:r>
      <w:bookmarkEnd w:id="5"/>
      <w:r w:rsidRPr="00642797">
        <w:t xml:space="preserve"> </w:t>
      </w:r>
      <w:bookmarkStart w:id="6" w:name="References"/>
      <w:r w:rsidRPr="00642797">
        <w:t>(09663/1/2025 – C10-0251/2025 – 2023/0290(COD))</w:t>
      </w:r>
      <w:bookmarkEnd w:id="6"/>
    </w:p>
    <w:p w14:paraId="6A0BE983" w14:textId="77777777" w:rsidR="00F81243" w:rsidRPr="00642797" w:rsidRDefault="00F81243" w:rsidP="00F81243"/>
    <w:p w14:paraId="5F16D40B" w14:textId="77777777" w:rsidR="0093274D" w:rsidRPr="00642797" w:rsidRDefault="0093274D" w:rsidP="0093274D">
      <w:pPr>
        <w:pStyle w:val="NormalBold"/>
      </w:pPr>
      <w:bookmarkStart w:id="7" w:name="TextBodyBegin"/>
      <w:bookmarkEnd w:id="7"/>
      <w:r w:rsidRPr="00642797">
        <w:t>(Procedura legislativă ordinară: a doua lectură)</w:t>
      </w:r>
    </w:p>
    <w:p w14:paraId="09D19153" w14:textId="77777777" w:rsidR="0093274D" w:rsidRPr="00642797" w:rsidRDefault="0093274D" w:rsidP="0093274D">
      <w:pPr>
        <w:pStyle w:val="EPComma"/>
      </w:pPr>
      <w:r w:rsidRPr="00642797">
        <w:rPr>
          <w:i/>
        </w:rPr>
        <w:t>Parlamentul European</w:t>
      </w:r>
      <w:r w:rsidRPr="00642797">
        <w:t>,</w:t>
      </w:r>
    </w:p>
    <w:p w14:paraId="47C0E323" w14:textId="77777777" w:rsidR="0093274D" w:rsidRPr="00642797" w:rsidRDefault="0093274D" w:rsidP="0093274D">
      <w:pPr>
        <w:pStyle w:val="NormalHanging12a"/>
      </w:pPr>
      <w:r w:rsidRPr="00642797">
        <w:t>–</w:t>
      </w:r>
      <w:r w:rsidRPr="00642797">
        <w:tab/>
        <w:t>având în vedere poziția în primă lectură a Consiliului (09663/1/2025 – C10</w:t>
      </w:r>
      <w:r w:rsidRPr="00642797">
        <w:noBreakHyphen/>
        <w:t>0251/2025),</w:t>
      </w:r>
    </w:p>
    <w:p w14:paraId="4DD68237" w14:textId="77777777" w:rsidR="0093274D" w:rsidRPr="00642797" w:rsidRDefault="0093274D" w:rsidP="0093274D">
      <w:pPr>
        <w:pStyle w:val="NormalHanging12a"/>
      </w:pPr>
      <w:r w:rsidRPr="00642797">
        <w:t>–</w:t>
      </w:r>
      <w:r w:rsidRPr="00642797">
        <w:tab/>
        <w:t>având în vedere avizul Comitetului Economic și Social European din 13 decembrie 2023</w:t>
      </w:r>
      <w:r w:rsidRPr="00642797">
        <w:rPr>
          <w:rStyle w:val="FootnoteReference"/>
        </w:rPr>
        <w:footnoteReference w:id="1"/>
      </w:r>
      <w:r w:rsidRPr="00642797">
        <w:t>,</w:t>
      </w:r>
    </w:p>
    <w:p w14:paraId="394E6347" w14:textId="118C8C82" w:rsidR="0093274D" w:rsidRPr="00642797" w:rsidRDefault="0093274D" w:rsidP="0093274D">
      <w:pPr>
        <w:pStyle w:val="NormalHanging12a"/>
      </w:pPr>
      <w:r w:rsidRPr="00642797">
        <w:t>–</w:t>
      </w:r>
      <w:r w:rsidRPr="00642797">
        <w:tab/>
        <w:t>având în vedere poziția sa în primă lectură</w:t>
      </w:r>
      <w:r w:rsidRPr="00642797">
        <w:rPr>
          <w:rStyle w:val="FootnoteReference"/>
        </w:rPr>
        <w:footnoteReference w:id="2"/>
      </w:r>
      <w:r w:rsidRPr="00642797">
        <w:t xml:space="preserve"> referitoare la propunerea Comisiei prezentată Parlamentului European și Consiliului (COM(2023)</w:t>
      </w:r>
      <w:r w:rsidR="00064FCE" w:rsidRPr="00642797">
        <w:t>0</w:t>
      </w:r>
      <w:r w:rsidRPr="00642797">
        <w:t>462),</w:t>
      </w:r>
    </w:p>
    <w:p w14:paraId="0F4378D5" w14:textId="77777777" w:rsidR="0093274D" w:rsidRPr="00642797" w:rsidRDefault="0093274D" w:rsidP="0093274D">
      <w:pPr>
        <w:pStyle w:val="NormalHanging12a"/>
      </w:pPr>
      <w:r w:rsidRPr="00642797">
        <w:t>–</w:t>
      </w:r>
      <w:r w:rsidRPr="00642797">
        <w:tab/>
        <w:t>având în vedere articolul 294 alineatul (7) din Tratatul privind funcționarea Uniunii Europene,</w:t>
      </w:r>
    </w:p>
    <w:p w14:paraId="2A7F3548" w14:textId="77777777" w:rsidR="0093274D" w:rsidRPr="00642797" w:rsidRDefault="0093274D" w:rsidP="0093274D">
      <w:pPr>
        <w:pStyle w:val="NormalHanging12a"/>
      </w:pPr>
      <w:r w:rsidRPr="00642797">
        <w:t>–</w:t>
      </w:r>
      <w:r w:rsidRPr="00642797">
        <w:tab/>
        <w:t>având în vedere acordul provizoriu aprobat de comisia competentă în temeiul articolului 75 alineatul (4) din Regulamentul său de procedură,</w:t>
      </w:r>
    </w:p>
    <w:p w14:paraId="6D2BE3F2" w14:textId="77777777" w:rsidR="0093274D" w:rsidRPr="00642797" w:rsidRDefault="0093274D" w:rsidP="0093274D">
      <w:pPr>
        <w:pStyle w:val="NormalHanging12a"/>
      </w:pPr>
      <w:r w:rsidRPr="00642797">
        <w:t>–</w:t>
      </w:r>
      <w:r w:rsidRPr="00642797">
        <w:tab/>
        <w:t>având în vedere articolul 68 din Regulamentul său de procedură,</w:t>
      </w:r>
    </w:p>
    <w:p w14:paraId="47D49E1E" w14:textId="77777777" w:rsidR="0093274D" w:rsidRPr="00642797" w:rsidRDefault="0093274D" w:rsidP="0093274D">
      <w:pPr>
        <w:pStyle w:val="NormalHanging12a"/>
      </w:pPr>
      <w:r w:rsidRPr="00642797">
        <w:t>–</w:t>
      </w:r>
      <w:r w:rsidRPr="00642797">
        <w:tab/>
        <w:t>având în vedere recomandarea pentru a doua lectură a Comisiei pentru piața internă și protecția consumatorilor (A10-0227/2025),</w:t>
      </w:r>
    </w:p>
    <w:p w14:paraId="42C2D19F" w14:textId="77777777" w:rsidR="0093274D" w:rsidRPr="00642797" w:rsidRDefault="0093274D" w:rsidP="0093274D">
      <w:pPr>
        <w:pStyle w:val="NormalHanging12a"/>
      </w:pPr>
      <w:r w:rsidRPr="00642797">
        <w:t>1.</w:t>
      </w:r>
      <w:r w:rsidRPr="00642797">
        <w:tab/>
        <w:t>aprobă poziția Consiliului în primă lectură;</w:t>
      </w:r>
    </w:p>
    <w:p w14:paraId="46F089BE" w14:textId="77777777" w:rsidR="0093274D" w:rsidRPr="00642797" w:rsidRDefault="0093274D" w:rsidP="0093274D">
      <w:pPr>
        <w:pStyle w:val="NormalHanging12a"/>
      </w:pPr>
      <w:r w:rsidRPr="00642797">
        <w:t>2.</w:t>
      </w:r>
      <w:r w:rsidRPr="00642797">
        <w:tab/>
        <w:t xml:space="preserve">ia act de declarația Comisiei anexată la prezenta rezoluție, care va fi publicată în seria C a </w:t>
      </w:r>
      <w:r w:rsidRPr="00642797">
        <w:rPr>
          <w:i/>
          <w:iCs/>
        </w:rPr>
        <w:t>Jurnalului Oficial al Uniunii Europene</w:t>
      </w:r>
      <w:r w:rsidRPr="00642797">
        <w:t>;</w:t>
      </w:r>
    </w:p>
    <w:p w14:paraId="14E114B8" w14:textId="77777777" w:rsidR="0093274D" w:rsidRPr="00642797" w:rsidRDefault="0093274D" w:rsidP="0093274D">
      <w:pPr>
        <w:pStyle w:val="NormalHanging12a"/>
      </w:pPr>
      <w:r w:rsidRPr="00642797">
        <w:lastRenderedPageBreak/>
        <w:t>3.</w:t>
      </w:r>
      <w:r w:rsidRPr="00642797">
        <w:tab/>
        <w:t>constată că actul este adoptat în conformitate cu poziția Consiliului;</w:t>
      </w:r>
    </w:p>
    <w:p w14:paraId="19E49064" w14:textId="77777777" w:rsidR="0093274D" w:rsidRPr="00642797" w:rsidRDefault="0093274D" w:rsidP="0093274D">
      <w:pPr>
        <w:pStyle w:val="NormalHanging12a"/>
      </w:pPr>
      <w:r w:rsidRPr="00642797">
        <w:t>4.</w:t>
      </w:r>
      <w:r w:rsidRPr="00642797">
        <w:tab/>
        <w:t>încredințează Președintei sarcina de a semna actul împreună cu Președinta Consiliului, în conformitate cu articolul 297 alineatul (1) din Tratatul privind funcționarea Uniunii Europene;</w:t>
      </w:r>
    </w:p>
    <w:p w14:paraId="708412FC" w14:textId="77777777" w:rsidR="0093274D" w:rsidRPr="00642797" w:rsidRDefault="0093274D" w:rsidP="0093274D">
      <w:pPr>
        <w:pStyle w:val="NormalHanging12a"/>
      </w:pPr>
      <w:r w:rsidRPr="00642797">
        <w:t>5.</w:t>
      </w:r>
      <w:r w:rsidRPr="00642797">
        <w:tab/>
        <w:t xml:space="preserve">încredințează Secretarului General sarcina de a semna actul, după ce s-a verificat îndeplinirea corespunzătoare a tuturor procedurilor, și de a asigura, de comun acord cu Secretarul General al Consiliului, publicarea sa în </w:t>
      </w:r>
      <w:r w:rsidRPr="00642797">
        <w:rPr>
          <w:i/>
        </w:rPr>
        <w:t>Jurnalul Oficial al Uniunii Europene</w:t>
      </w:r>
      <w:r w:rsidRPr="00642797">
        <w:t>;</w:t>
      </w:r>
    </w:p>
    <w:p w14:paraId="15D93267" w14:textId="77777777" w:rsidR="0093274D" w:rsidRPr="00642797" w:rsidRDefault="0093274D" w:rsidP="0093274D">
      <w:pPr>
        <w:pStyle w:val="NormalHanging12a"/>
      </w:pPr>
      <w:r w:rsidRPr="00642797">
        <w:t>6.</w:t>
      </w:r>
      <w:r w:rsidRPr="00642797">
        <w:tab/>
        <w:t>încredințează Președintei sarcina de a transmite Consiliului și Comisiei, precum și parlamentelor naționale poziția Parlamentului.</w:t>
      </w:r>
    </w:p>
    <w:p w14:paraId="486F5FC7" w14:textId="77777777" w:rsidR="0093274D" w:rsidRPr="00642797" w:rsidRDefault="0093274D" w:rsidP="0093274D">
      <w:pPr>
        <w:pStyle w:val="PageHeading"/>
        <w:jc w:val="left"/>
        <w:sectPr w:rsidR="0093274D" w:rsidRPr="00642797" w:rsidSect="003B6DFA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3F2DB66" w14:textId="56CE79F0" w:rsidR="00D34D44" w:rsidRPr="00642797" w:rsidRDefault="0093274D" w:rsidP="00642797">
      <w:pPr>
        <w:pStyle w:val="PageHeading"/>
        <w:jc w:val="right"/>
        <w:outlineLvl w:val="0"/>
        <w:rPr>
          <w:rFonts w:ascii="Times New Roman" w:hAnsi="Times New Roman" w:cs="Times New Roman"/>
          <w:b w:val="0"/>
          <w:bCs/>
        </w:rPr>
      </w:pPr>
      <w:bookmarkStart w:id="8" w:name="_Toc214571974"/>
      <w:r w:rsidRPr="00642797">
        <w:rPr>
          <w:rFonts w:ascii="Times New Roman" w:hAnsi="Times New Roman" w:cs="Times New Roman"/>
          <w:b w:val="0"/>
          <w:bCs/>
        </w:rPr>
        <w:lastRenderedPageBreak/>
        <w:t>ANEXĂ LA REZOLUȚIA LEGISLATIVĂ</w:t>
      </w:r>
    </w:p>
    <w:p w14:paraId="46283A1F" w14:textId="2BB8245D" w:rsidR="0093274D" w:rsidRPr="00642797" w:rsidRDefault="0093274D" w:rsidP="00F67638">
      <w:pPr>
        <w:pStyle w:val="PageHeading"/>
        <w:outlineLvl w:val="0"/>
        <w:rPr>
          <w:noProof/>
        </w:rPr>
      </w:pPr>
      <w:r w:rsidRPr="00642797">
        <w:rPr>
          <w:rFonts w:ascii="Times New Roman" w:hAnsi="Times New Roman" w:cs="Times New Roman"/>
        </w:rPr>
        <w:t>DECLARAȚIE A COMISIEI</w:t>
      </w:r>
      <w:bookmarkEnd w:id="8"/>
      <w:r w:rsidR="00F51ABE" w:rsidRPr="00642797">
        <w:rPr>
          <w:rFonts w:ascii="Times New Roman" w:hAnsi="Times New Roman" w:cs="Times New Roman"/>
        </w:rPr>
        <w:t xml:space="preserve"> CU OCAZIA ADOPTĂRII REGULAMENTULUI</w:t>
      </w:r>
      <w:r w:rsidR="00F67638">
        <w:rPr>
          <w:rFonts w:ascii="Times New Roman" w:hAnsi="Times New Roman" w:cs="Times New Roman"/>
        </w:rPr>
        <w:t> (UE)</w:t>
      </w:r>
      <w:r w:rsidR="00F51ABE" w:rsidRPr="00642797">
        <w:rPr>
          <w:rFonts w:ascii="Times New Roman" w:hAnsi="Times New Roman" w:cs="Times New Roman"/>
        </w:rPr>
        <w:t> 2025/</w:t>
      </w:r>
      <w:r w:rsidR="00F67638">
        <w:rPr>
          <w:rFonts w:ascii="Times New Roman" w:hAnsi="Times New Roman" w:cs="Times New Roman"/>
        </w:rPr>
        <w:t>2509</w:t>
      </w:r>
    </w:p>
    <w:p w14:paraId="104A9740" w14:textId="0F19208C" w:rsidR="0093274D" w:rsidRPr="00642797" w:rsidRDefault="0093274D" w:rsidP="0093274D">
      <w:pPr>
        <w:rPr>
          <w:noProof/>
        </w:rPr>
      </w:pPr>
      <w:bookmarkStart w:id="9" w:name="_Hlk196383635"/>
      <w:r w:rsidRPr="00642797">
        <w:t xml:space="preserve">Comisia evaluează periodic și sistematic prezența substanțelor chimice periculoase în jucării, ținând seama de dovezile științifice disponibile, în vederea adaptării valorilor-limită sau a condițiilor pentru prezența anumitor substanțe chimice sau amestecuri de substanțe chimice în jucării în conformitate cu articolul 46 din Regulamentul </w:t>
      </w:r>
      <w:r w:rsidR="00F67638">
        <w:t xml:space="preserve">(UE) </w:t>
      </w:r>
      <w:r w:rsidRPr="00642797">
        <w:t>2025/</w:t>
      </w:r>
      <w:r w:rsidR="00F67638">
        <w:t>2509</w:t>
      </w:r>
      <w:r w:rsidRPr="00642797">
        <w:t xml:space="preserve"> privind siguranța jucăriilor. În acest scop, Comisia va solicita un aviz din partea Agenției Europene pentru Produse Chimice cu privire la siguranța </w:t>
      </w:r>
      <w:proofErr w:type="spellStart"/>
      <w:r w:rsidRPr="00642797">
        <w:t>nitrozaminelor</w:t>
      </w:r>
      <w:proofErr w:type="spellEnd"/>
      <w:r w:rsidRPr="00642797">
        <w:t xml:space="preserve"> și a substanțelor </w:t>
      </w:r>
      <w:proofErr w:type="spellStart"/>
      <w:r w:rsidRPr="00642797">
        <w:t>nitrozabile</w:t>
      </w:r>
      <w:proofErr w:type="spellEnd"/>
      <w:r w:rsidRPr="00642797">
        <w:t xml:space="preserve"> din jucării, având în vedere expunerea globală, în termen de 12 luni de la intrarea în vigoare a prezentului regulament. În același scop, Comisia va solicita un aviz din partea Agenției Europene pentru Produse Chimice cu privire la siguranța plumbului, cadmiului, mercurului și a cromului vi în jucării, având în vedere expunerea globală, în termen de 24 de luni de la intrarea în vigoare a prezentului regulament.</w:t>
      </w:r>
      <w:bookmarkEnd w:id="9"/>
    </w:p>
    <w:p w14:paraId="18991984" w14:textId="77777777" w:rsidR="0093274D" w:rsidRPr="00642797" w:rsidRDefault="0093274D" w:rsidP="0093274D">
      <w:pPr>
        <w:widowControl/>
      </w:pPr>
    </w:p>
    <w:sectPr w:rsidR="0093274D" w:rsidRPr="00642797" w:rsidSect="003B6DF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1F401" w14:textId="77777777" w:rsidR="00F81243" w:rsidRPr="003B6DFA" w:rsidRDefault="00F81243">
      <w:r w:rsidRPr="003B6DFA">
        <w:separator/>
      </w:r>
    </w:p>
  </w:endnote>
  <w:endnote w:type="continuationSeparator" w:id="0">
    <w:p w14:paraId="06627929" w14:textId="77777777" w:rsidR="00F81243" w:rsidRPr="003B6DFA" w:rsidRDefault="00F81243">
      <w:r w:rsidRPr="003B6D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1FD43" w14:textId="77777777" w:rsidR="0093274D" w:rsidRPr="003B6DFA" w:rsidRDefault="0093274D" w:rsidP="00176FC6">
    <w:pPr>
      <w:pStyle w:val="EPFooter"/>
    </w:pPr>
    <w:r w:rsidRPr="003B6DFA">
      <w:t>PE</w:t>
    </w:r>
    <w:r w:rsidRPr="003B6DFA">
      <w:rPr>
        <w:rStyle w:val="HideTWBExt"/>
      </w:rPr>
      <w:t>&lt;NoPE&gt;</w:t>
    </w:r>
    <w:r w:rsidRPr="003B6DFA">
      <w:t>779.456</w:t>
    </w:r>
    <w:r w:rsidRPr="003B6DFA">
      <w:rPr>
        <w:rStyle w:val="HideTWBExt"/>
      </w:rPr>
      <w:t>&lt;/NoPE&gt;&lt;Version&gt;</w:t>
    </w:r>
    <w:r w:rsidRPr="003B6DFA">
      <w:t>v02-00</w:t>
    </w:r>
    <w:r w:rsidRPr="003B6DFA">
      <w:rPr>
        <w:rStyle w:val="HideTWBExt"/>
      </w:rPr>
      <w:t>&lt;/Version&gt;</w:t>
    </w:r>
    <w:r w:rsidRPr="003B6DFA">
      <w:tab/>
    </w:r>
    <w:r w:rsidRPr="003B6DFA">
      <w:fldChar w:fldCharType="begin"/>
    </w:r>
    <w:r w:rsidRPr="003B6DFA">
      <w:instrText xml:space="preserve"> PAGE  \* MERGEFORMAT </w:instrText>
    </w:r>
    <w:r w:rsidRPr="003B6DFA">
      <w:fldChar w:fldCharType="separate"/>
    </w:r>
    <w:r w:rsidRPr="003B6DFA">
      <w:rPr>
        <w:noProof/>
      </w:rPr>
      <w:t>2</w:t>
    </w:r>
    <w:r w:rsidRPr="003B6DFA">
      <w:fldChar w:fldCharType="end"/>
    </w:r>
    <w:r w:rsidRPr="003B6DFA">
      <w:t>/</w:t>
    </w:r>
    <w:r w:rsidR="00F67638">
      <w:fldChar w:fldCharType="begin"/>
    </w:r>
    <w:r w:rsidR="00F67638">
      <w:instrText xml:space="preserve"> NUMPAGES  \* MERGEFORMAT </w:instrText>
    </w:r>
    <w:r w:rsidR="00F67638">
      <w:fldChar w:fldCharType="separate"/>
    </w:r>
    <w:r w:rsidRPr="003B6DFA">
      <w:rPr>
        <w:noProof/>
      </w:rPr>
      <w:t>10</w:t>
    </w:r>
    <w:r w:rsidR="00F67638">
      <w:rPr>
        <w:noProof/>
      </w:rPr>
      <w:fldChar w:fldCharType="end"/>
    </w:r>
    <w:r w:rsidRPr="003B6DFA">
      <w:tab/>
    </w:r>
    <w:r w:rsidRPr="003B6DFA">
      <w:rPr>
        <w:rStyle w:val="HideTWBExt"/>
      </w:rPr>
      <w:t>&lt;PathFdR&gt;</w:t>
    </w:r>
    <w:r w:rsidRPr="003B6DFA">
      <w:t>RR\1331920RO.docx</w:t>
    </w:r>
    <w:r w:rsidRPr="003B6DFA">
      <w:rPr>
        <w:rStyle w:val="HideTWBExt"/>
      </w:rPr>
      <w:t>&lt;/PathFdR&gt;</w:t>
    </w:r>
  </w:p>
  <w:p w14:paraId="6CBD9488" w14:textId="77777777" w:rsidR="0093274D" w:rsidRPr="003B6DFA" w:rsidRDefault="0093274D" w:rsidP="00176FC6">
    <w:pPr>
      <w:pStyle w:val="EPFooter2"/>
    </w:pPr>
    <w:r w:rsidRPr="003B6DFA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51021" w14:textId="77777777" w:rsidR="0093274D" w:rsidRPr="003B6DFA" w:rsidRDefault="0093274D" w:rsidP="00176FC6">
    <w:pPr>
      <w:pStyle w:val="EPFooter"/>
    </w:pPr>
    <w:r w:rsidRPr="003B6DFA">
      <w:rPr>
        <w:rStyle w:val="HideTWBExt"/>
      </w:rPr>
      <w:t>&lt;PathFdR&gt;</w:t>
    </w:r>
    <w:r w:rsidRPr="003B6DFA">
      <w:t>RR\1331920RO.docx</w:t>
    </w:r>
    <w:r w:rsidRPr="003B6DFA">
      <w:rPr>
        <w:rStyle w:val="HideTWBExt"/>
      </w:rPr>
      <w:t>&lt;/PathFdR&gt;</w:t>
    </w:r>
    <w:r w:rsidRPr="003B6DFA">
      <w:tab/>
    </w:r>
    <w:r w:rsidRPr="003B6DFA">
      <w:tab/>
      <w:t>PE</w:t>
    </w:r>
    <w:r w:rsidRPr="003B6DFA">
      <w:rPr>
        <w:rStyle w:val="HideTWBExt"/>
      </w:rPr>
      <w:t>&lt;NoPE&gt;</w:t>
    </w:r>
    <w:r w:rsidRPr="003B6DFA">
      <w:t>779.456</w:t>
    </w:r>
    <w:r w:rsidRPr="003B6DFA">
      <w:rPr>
        <w:rStyle w:val="HideTWBExt"/>
      </w:rPr>
      <w:t>&lt;/NoPE&gt;&lt;Version&gt;</w:t>
    </w:r>
    <w:r w:rsidRPr="003B6DFA">
      <w:t>v02-00</w:t>
    </w:r>
    <w:r w:rsidRPr="003B6DFA">
      <w:rPr>
        <w:rStyle w:val="HideTWBExt"/>
      </w:rPr>
      <w:t>&lt;/Version&gt;</w:t>
    </w:r>
  </w:p>
  <w:p w14:paraId="61587F81" w14:textId="77777777" w:rsidR="0093274D" w:rsidRPr="003B6DFA" w:rsidRDefault="0093274D" w:rsidP="00176FC6">
    <w:pPr>
      <w:pStyle w:val="EPFooter2"/>
    </w:pPr>
    <w:r w:rsidRPr="003B6DFA">
      <w:t>RO</w:t>
    </w:r>
    <w:r w:rsidRPr="003B6DFA">
      <w:tab/>
    </w:r>
    <w:r w:rsidRPr="003B6DFA">
      <w:rPr>
        <w:b w:val="0"/>
        <w:i/>
        <w:color w:val="C0C0C0"/>
        <w:sz w:val="22"/>
      </w:rPr>
      <w:t>Unită în diversitate</w:t>
    </w:r>
    <w:r w:rsidRPr="003B6DFA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F4C2" w14:textId="77777777" w:rsidR="00064002" w:rsidRPr="003B6DF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2F41E" w14:textId="77777777" w:rsidR="00064002" w:rsidRPr="003B6DF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E3C08" w14:textId="77777777" w:rsidR="00064002" w:rsidRPr="003B6D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F9016" w14:textId="77777777" w:rsidR="00F81243" w:rsidRPr="003B6DFA" w:rsidRDefault="00F81243">
      <w:r w:rsidRPr="003B6DFA">
        <w:separator/>
      </w:r>
    </w:p>
  </w:footnote>
  <w:footnote w:type="continuationSeparator" w:id="0">
    <w:p w14:paraId="7D41E4D8" w14:textId="77777777" w:rsidR="00F81243" w:rsidRPr="003B6DFA" w:rsidRDefault="00F81243">
      <w:r w:rsidRPr="003B6DFA">
        <w:continuationSeparator/>
      </w:r>
    </w:p>
  </w:footnote>
  <w:footnote w:id="1">
    <w:p w14:paraId="6060E2D4" w14:textId="3C0192DD" w:rsidR="0093274D" w:rsidRPr="003B6DFA" w:rsidRDefault="0093274D" w:rsidP="003B6DFA">
      <w:pPr>
        <w:pStyle w:val="FootnoteText"/>
        <w:ind w:left="567" w:hanging="567"/>
        <w:rPr>
          <w:sz w:val="24"/>
          <w:lang w:val="ro-RO"/>
        </w:rPr>
      </w:pPr>
      <w:r w:rsidRPr="003B6DFA">
        <w:rPr>
          <w:rStyle w:val="FootnoteReference"/>
          <w:sz w:val="24"/>
          <w:lang w:val="ro-RO"/>
        </w:rPr>
        <w:footnoteRef/>
      </w:r>
      <w:r w:rsidR="003B6DFA" w:rsidRPr="003B6DFA">
        <w:rPr>
          <w:sz w:val="24"/>
          <w:lang w:val="ro-RO"/>
        </w:rPr>
        <w:t xml:space="preserve"> </w:t>
      </w:r>
      <w:r w:rsidR="003B6DFA" w:rsidRPr="003B6DFA">
        <w:rPr>
          <w:sz w:val="24"/>
          <w:lang w:val="ro-RO"/>
        </w:rPr>
        <w:tab/>
      </w:r>
      <w:r w:rsidRPr="003B6DFA">
        <w:rPr>
          <w:sz w:val="24"/>
          <w:lang w:val="ro-RO"/>
        </w:rPr>
        <w:t>JO C</w:t>
      </w:r>
      <w:r w:rsidR="00F67638">
        <w:rPr>
          <w:sz w:val="24"/>
          <w:lang w:val="ro-RO"/>
        </w:rPr>
        <w:t>,</w:t>
      </w:r>
      <w:r w:rsidR="00F67638">
        <w:rPr>
          <w:sz w:val="24"/>
          <w:lang w:val="ro-RO"/>
        </w:rPr>
        <w:t xml:space="preserve"> </w:t>
      </w:r>
      <w:r w:rsidRPr="003B6DFA">
        <w:rPr>
          <w:sz w:val="24"/>
          <w:lang w:val="ro-RO"/>
        </w:rPr>
        <w:t xml:space="preserve">C/2024/1577, 5.3.2024, ELI: </w:t>
      </w:r>
      <w:hyperlink r:id="rId1" w:history="1">
        <w:r w:rsidR="00D34D44" w:rsidRPr="00BD735D">
          <w:rPr>
            <w:rStyle w:val="Hyperlink"/>
            <w:sz w:val="24"/>
            <w:lang w:val="ro-RO"/>
          </w:rPr>
          <w:t>http://data.europa.eu/eli/C/2024/1577/oj</w:t>
        </w:r>
      </w:hyperlink>
      <w:r w:rsidRPr="003B6DFA">
        <w:rPr>
          <w:sz w:val="24"/>
          <w:lang w:val="ro-RO"/>
        </w:rPr>
        <w:t>.</w:t>
      </w:r>
    </w:p>
  </w:footnote>
  <w:footnote w:id="2">
    <w:p w14:paraId="7FEAD852" w14:textId="7E221F41" w:rsidR="0093274D" w:rsidRPr="003B6DFA" w:rsidRDefault="0093274D" w:rsidP="003B6DFA">
      <w:pPr>
        <w:pStyle w:val="FootnoteText"/>
        <w:ind w:left="567" w:hanging="567"/>
        <w:rPr>
          <w:sz w:val="24"/>
          <w:lang w:val="ro-RO"/>
        </w:rPr>
      </w:pPr>
      <w:r w:rsidRPr="003B6DFA">
        <w:rPr>
          <w:rStyle w:val="FootnoteReference"/>
          <w:sz w:val="24"/>
          <w:lang w:val="ro-RO"/>
        </w:rPr>
        <w:footnoteRef/>
      </w:r>
      <w:r w:rsidR="003B6DFA" w:rsidRPr="003B6DFA">
        <w:rPr>
          <w:sz w:val="24"/>
          <w:lang w:val="ro-RO"/>
        </w:rPr>
        <w:t xml:space="preserve"> </w:t>
      </w:r>
      <w:r w:rsidR="003B6DFA" w:rsidRPr="003B6DFA">
        <w:rPr>
          <w:sz w:val="24"/>
          <w:lang w:val="ro-RO"/>
        </w:rPr>
        <w:tab/>
      </w:r>
      <w:r w:rsidRPr="003B6DFA">
        <w:rPr>
          <w:sz w:val="24"/>
          <w:lang w:val="ro-RO"/>
        </w:rPr>
        <w:t>JO C</w:t>
      </w:r>
      <w:r w:rsidR="00F67638">
        <w:rPr>
          <w:sz w:val="24"/>
          <w:lang w:val="ro-RO"/>
        </w:rPr>
        <w:t>,</w:t>
      </w:r>
      <w:r w:rsidR="00F67638">
        <w:rPr>
          <w:sz w:val="24"/>
          <w:lang w:val="ro-RO"/>
        </w:rPr>
        <w:t xml:space="preserve"> </w:t>
      </w:r>
      <w:r w:rsidRPr="003B6DFA">
        <w:rPr>
          <w:sz w:val="24"/>
          <w:lang w:val="ro-RO"/>
        </w:rPr>
        <w:t>C</w:t>
      </w:r>
      <w:r w:rsidRPr="003B6DFA">
        <w:rPr>
          <w:sz w:val="24"/>
          <w:lang w:val="ro-RO"/>
        </w:rPr>
        <w:t xml:space="preserve">/2025/1032, 27.2.2025, ELI: </w:t>
      </w:r>
      <w:hyperlink r:id="rId2" w:history="1">
        <w:r w:rsidR="00D34D44" w:rsidRPr="00BD735D">
          <w:rPr>
            <w:rStyle w:val="Hyperlink"/>
            <w:sz w:val="24"/>
            <w:lang w:val="ro-RO"/>
          </w:rPr>
          <w:t>http://data.europa.eu/eli/C/2025/1032/oj</w:t>
        </w:r>
      </w:hyperlink>
      <w:r w:rsidRPr="003B6DFA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BC551" w14:textId="77777777" w:rsidR="00064002" w:rsidRPr="003B6D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17736" w14:textId="77777777" w:rsidR="00064002" w:rsidRPr="003B6D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0E94B" w14:textId="77777777" w:rsidR="00064002" w:rsidRPr="003B6D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6368390">
    <w:abstractNumId w:val="9"/>
  </w:num>
  <w:num w:numId="2" w16cid:durableId="422652249">
    <w:abstractNumId w:val="9"/>
  </w:num>
  <w:num w:numId="3" w16cid:durableId="1457678875">
    <w:abstractNumId w:val="7"/>
  </w:num>
  <w:num w:numId="4" w16cid:durableId="2044666901">
    <w:abstractNumId w:val="7"/>
  </w:num>
  <w:num w:numId="5" w16cid:durableId="30811045">
    <w:abstractNumId w:val="6"/>
  </w:num>
  <w:num w:numId="6" w16cid:durableId="758720883">
    <w:abstractNumId w:val="6"/>
  </w:num>
  <w:num w:numId="7" w16cid:durableId="1851674747">
    <w:abstractNumId w:val="5"/>
  </w:num>
  <w:num w:numId="8" w16cid:durableId="591818945">
    <w:abstractNumId w:val="5"/>
  </w:num>
  <w:num w:numId="9" w16cid:durableId="115023624">
    <w:abstractNumId w:val="4"/>
  </w:num>
  <w:num w:numId="10" w16cid:durableId="1687976507">
    <w:abstractNumId w:val="4"/>
  </w:num>
  <w:num w:numId="11" w16cid:durableId="1080756476">
    <w:abstractNumId w:val="8"/>
  </w:num>
  <w:num w:numId="12" w16cid:durableId="764619325">
    <w:abstractNumId w:val="8"/>
  </w:num>
  <w:num w:numId="13" w16cid:durableId="2051562842">
    <w:abstractNumId w:val="3"/>
  </w:num>
  <w:num w:numId="14" w16cid:durableId="2134133462">
    <w:abstractNumId w:val="3"/>
  </w:num>
  <w:num w:numId="15" w16cid:durableId="1088693435">
    <w:abstractNumId w:val="2"/>
  </w:num>
  <w:num w:numId="16" w16cid:durableId="711807046">
    <w:abstractNumId w:val="2"/>
  </w:num>
  <w:num w:numId="17" w16cid:durableId="957492845">
    <w:abstractNumId w:val="1"/>
  </w:num>
  <w:num w:numId="18" w16cid:durableId="1705865493">
    <w:abstractNumId w:val="1"/>
  </w:num>
  <w:num w:numId="19" w16cid:durableId="888761910">
    <w:abstractNumId w:val="0"/>
  </w:num>
  <w:num w:numId="20" w16cid:durableId="2132549664">
    <w:abstractNumId w:val="0"/>
  </w:num>
  <w:num w:numId="21" w16cid:durableId="1514999695">
    <w:abstractNumId w:val="9"/>
  </w:num>
  <w:num w:numId="22" w16cid:durableId="838349417">
    <w:abstractNumId w:val="7"/>
  </w:num>
  <w:num w:numId="23" w16cid:durableId="447090114">
    <w:abstractNumId w:val="6"/>
  </w:num>
  <w:num w:numId="24" w16cid:durableId="606304768">
    <w:abstractNumId w:val="5"/>
  </w:num>
  <w:num w:numId="25" w16cid:durableId="1283150458">
    <w:abstractNumId w:val="4"/>
  </w:num>
  <w:num w:numId="26" w16cid:durableId="1616325839">
    <w:abstractNumId w:val="8"/>
  </w:num>
  <w:num w:numId="27" w16cid:durableId="809978211">
    <w:abstractNumId w:val="3"/>
  </w:num>
  <w:num w:numId="28" w16cid:durableId="770245702">
    <w:abstractNumId w:val="2"/>
  </w:num>
  <w:num w:numId="29" w16cid:durableId="328101809">
    <w:abstractNumId w:val="1"/>
  </w:num>
  <w:num w:numId="30" w16cid:durableId="610553318">
    <w:abstractNumId w:val="0"/>
  </w:num>
  <w:num w:numId="31" w16cid:durableId="466122170">
    <w:abstractNumId w:val="9"/>
  </w:num>
  <w:num w:numId="32" w16cid:durableId="1350792456">
    <w:abstractNumId w:val="7"/>
  </w:num>
  <w:num w:numId="33" w16cid:durableId="357319081">
    <w:abstractNumId w:val="6"/>
  </w:num>
  <w:num w:numId="34" w16cid:durableId="1586647465">
    <w:abstractNumId w:val="5"/>
  </w:num>
  <w:num w:numId="35" w16cid:durableId="1697922236">
    <w:abstractNumId w:val="4"/>
  </w:num>
  <w:num w:numId="36" w16cid:durableId="1809281858">
    <w:abstractNumId w:val="8"/>
  </w:num>
  <w:num w:numId="37" w16cid:durableId="1178228236">
    <w:abstractNumId w:val="3"/>
  </w:num>
  <w:num w:numId="38" w16cid:durableId="1968927777">
    <w:abstractNumId w:val="2"/>
  </w:num>
  <w:num w:numId="39" w16cid:durableId="946545833">
    <w:abstractNumId w:val="1"/>
  </w:num>
  <w:num w:numId="40" w16cid:durableId="11686776">
    <w:abstractNumId w:val="0"/>
  </w:num>
  <w:num w:numId="41" w16cid:durableId="1193953402">
    <w:abstractNumId w:val="10"/>
  </w:num>
  <w:num w:numId="42" w16cid:durableId="118493215">
    <w:abstractNumId w:val="10"/>
  </w:num>
  <w:num w:numId="43" w16cid:durableId="246889911">
    <w:abstractNumId w:val="10"/>
  </w:num>
  <w:num w:numId="44" w16cid:durableId="12020886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RO"/>
    <w:docVar w:name="dvnumam" w:val="0"/>
    <w:docVar w:name="dvpe" w:val="779.456"/>
    <w:docVar w:name="dvrapporteur" w:val="Raportoare: "/>
    <w:docVar w:name="dvstar" w:val="***II"/>
    <w:docVar w:name="dvtitre" w:val="Rezoluția legislativă a Parlamentului European din ... noiembrie 2025 referitoare la poziția în primă lectură a Consiliului în vederea adoptării unui regulament al Parlamentului European și al Consiliului privind siguranța jucăriilor și de abrogare a Directivei 2009/48/CE(09663/1/2025 – C10-0251/2025 – 2023/0290(COD))"/>
  </w:docVars>
  <w:rsids>
    <w:rsidRoot w:val="00F81243"/>
    <w:rsid w:val="00002272"/>
    <w:rsid w:val="00064002"/>
    <w:rsid w:val="00064FCE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6DFA"/>
    <w:rsid w:val="003E082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A14"/>
    <w:rsid w:val="005F1B17"/>
    <w:rsid w:val="006037C0"/>
    <w:rsid w:val="0064279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0BA"/>
    <w:rsid w:val="00786EC0"/>
    <w:rsid w:val="007C1355"/>
    <w:rsid w:val="007D1690"/>
    <w:rsid w:val="007E22AD"/>
    <w:rsid w:val="00817416"/>
    <w:rsid w:val="00842779"/>
    <w:rsid w:val="00865F67"/>
    <w:rsid w:val="00881A7B"/>
    <w:rsid w:val="008840E5"/>
    <w:rsid w:val="00887B3E"/>
    <w:rsid w:val="008B3DD7"/>
    <w:rsid w:val="008C2AC6"/>
    <w:rsid w:val="00930C23"/>
    <w:rsid w:val="0093193B"/>
    <w:rsid w:val="0093274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D4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ABE"/>
    <w:rsid w:val="00F67638"/>
    <w:rsid w:val="00F74202"/>
    <w:rsid w:val="00F81243"/>
    <w:rsid w:val="00F87713"/>
    <w:rsid w:val="00FB4360"/>
    <w:rsid w:val="00FC78A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4B077"/>
  <w15:chartTrackingRefBased/>
  <w15:docId w15:val="{C255C602-DD0C-4997-BAA7-C0738E8C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3274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3274D"/>
    <w:pPr>
      <w:spacing w:before="480" w:after="240"/>
    </w:pPr>
  </w:style>
  <w:style w:type="paragraph" w:customStyle="1" w:styleId="PageHeading">
    <w:name w:val="PageHeading"/>
    <w:basedOn w:val="Normal"/>
    <w:rsid w:val="0093274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3274D"/>
    <w:rPr>
      <w:b/>
    </w:rPr>
  </w:style>
  <w:style w:type="paragraph" w:customStyle="1" w:styleId="NormalHanging12a">
    <w:name w:val="NormalHanging12a"/>
    <w:basedOn w:val="Normal"/>
    <w:rsid w:val="0093274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327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3274D"/>
    <w:rPr>
      <w:sz w:val="24"/>
      <w:lang w:val="ro-RO"/>
    </w:rPr>
  </w:style>
  <w:style w:type="paragraph" w:customStyle="1" w:styleId="EPFooter">
    <w:name w:val="EPFooter"/>
    <w:basedOn w:val="Normal"/>
    <w:rsid w:val="0093274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93274D"/>
    <w:pPr>
      <w:spacing w:after="240"/>
    </w:pPr>
  </w:style>
  <w:style w:type="paragraph" w:customStyle="1" w:styleId="Normal24a">
    <w:name w:val="Normal24a"/>
    <w:basedOn w:val="Normal"/>
    <w:rsid w:val="0093274D"/>
    <w:pPr>
      <w:spacing w:after="480"/>
    </w:pPr>
  </w:style>
  <w:style w:type="paragraph" w:customStyle="1" w:styleId="Footprint12b">
    <w:name w:val="Footprint12b"/>
    <w:basedOn w:val="Normal"/>
    <w:rsid w:val="0093274D"/>
    <w:pPr>
      <w:spacing w:before="240"/>
    </w:pPr>
    <w:rPr>
      <w:szCs w:val="24"/>
    </w:rPr>
  </w:style>
  <w:style w:type="character" w:styleId="Hyperlink">
    <w:name w:val="Hyperlink"/>
    <w:basedOn w:val="DefaultParagraphFont"/>
    <w:rsid w:val="0093274D"/>
    <w:rPr>
      <w:color w:val="0563C1" w:themeColor="hyperlink"/>
      <w:u w:val="single"/>
    </w:rPr>
  </w:style>
  <w:style w:type="paragraph" w:customStyle="1" w:styleId="RollCallVotes">
    <w:name w:val="RollCallVotes"/>
    <w:basedOn w:val="Normal"/>
    <w:rsid w:val="0093274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Symbols14pt">
    <w:name w:val="RollCallSymbols14pt"/>
    <w:basedOn w:val="Normal"/>
    <w:rsid w:val="0093274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3274D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qFormat/>
    <w:rsid w:val="0093274D"/>
    <w:pPr>
      <w:spacing w:after="240"/>
    </w:pPr>
    <w:rPr>
      <w:snapToGrid w:val="0"/>
      <w:lang w:eastAsia="en-US"/>
    </w:rPr>
  </w:style>
  <w:style w:type="paragraph" w:styleId="Footer">
    <w:name w:val="footer"/>
    <w:basedOn w:val="Normal"/>
    <w:link w:val="FooterChar"/>
    <w:rsid w:val="00D34D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34D44"/>
    <w:rPr>
      <w:sz w:val="24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D34D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34D44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435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2026-02-03T17:50:00Z</dcterms:created>
  <dcterms:modified xsi:type="dcterms:W3CDTF">2026-02-03T17:50:00Z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