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4540" w14:paraId="79DC5A7D" w14:textId="77777777" w:rsidTr="0010095E">
        <w:trPr>
          <w:trHeight w:hRule="exact" w:val="1418"/>
        </w:trPr>
        <w:tc>
          <w:tcPr>
            <w:tcW w:w="6804" w:type="dxa"/>
            <w:shd w:val="clear" w:color="auto" w:fill="auto"/>
            <w:vAlign w:val="center"/>
          </w:tcPr>
          <w:p w14:paraId="3A0B672E" w14:textId="77777777" w:rsidR="00751A4A" w:rsidRPr="00F94540" w:rsidRDefault="000A3C25" w:rsidP="0010095E">
            <w:pPr>
              <w:pStyle w:val="EPName"/>
              <w:rPr>
                <w:rFonts w:cs="Times New Roman"/>
                <w:szCs w:val="32"/>
              </w:rPr>
            </w:pPr>
            <w:r w:rsidRPr="00F94540">
              <w:rPr>
                <w:rFonts w:cs="Times New Roman"/>
                <w:szCs w:val="32"/>
              </w:rPr>
              <w:t>Europa-Parlamentet</w:t>
            </w:r>
          </w:p>
          <w:p w14:paraId="628233E3" w14:textId="77777777" w:rsidR="00751A4A" w:rsidRPr="00F94540" w:rsidRDefault="005F1B17" w:rsidP="005F1B17">
            <w:pPr>
              <w:pStyle w:val="EPTerm"/>
              <w:rPr>
                <w:rStyle w:val="HideTWBExt"/>
                <w:noProof w:val="0"/>
                <w:vanish w:val="0"/>
                <w:color w:val="auto"/>
                <w:sz w:val="24"/>
                <w:szCs w:val="24"/>
              </w:rPr>
            </w:pPr>
            <w:r w:rsidRPr="00F94540">
              <w:rPr>
                <w:szCs w:val="20"/>
              </w:rPr>
              <w:t>2024</w:t>
            </w:r>
            <w:r w:rsidR="00817416" w:rsidRPr="00F94540">
              <w:rPr>
                <w:szCs w:val="20"/>
              </w:rPr>
              <w:t>-202</w:t>
            </w:r>
            <w:r w:rsidRPr="00F94540">
              <w:rPr>
                <w:szCs w:val="20"/>
              </w:rPr>
              <w:t>9</w:t>
            </w:r>
          </w:p>
        </w:tc>
        <w:tc>
          <w:tcPr>
            <w:tcW w:w="2268" w:type="dxa"/>
            <w:shd w:val="clear" w:color="auto" w:fill="auto"/>
          </w:tcPr>
          <w:p w14:paraId="380D860C" w14:textId="77777777" w:rsidR="00751A4A" w:rsidRPr="00F94540" w:rsidRDefault="00187494" w:rsidP="0010095E">
            <w:pPr>
              <w:pStyle w:val="EPLogo"/>
              <w:rPr>
                <w:szCs w:val="24"/>
              </w:rPr>
            </w:pPr>
            <w:r w:rsidRPr="00F94540">
              <w:rPr>
                <w:noProof/>
                <w:szCs w:val="24"/>
                <w:lang w:eastAsia="ja-JP"/>
              </w:rPr>
              <w:drawing>
                <wp:inline distT="0" distB="0" distL="0" distR="0" wp14:anchorId="2F5C6ED0" wp14:editId="0813EB3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886F57" w14:textId="77777777" w:rsidR="00D058B8" w:rsidRPr="00F94540" w:rsidRDefault="00D058B8" w:rsidP="004C5D52">
      <w:pPr>
        <w:pStyle w:val="LineTop"/>
        <w:rPr>
          <w:rFonts w:ascii="Times New Roman" w:hAnsi="Times New Roman" w:cs="Times New Roman"/>
          <w:sz w:val="24"/>
          <w:szCs w:val="24"/>
        </w:rPr>
      </w:pPr>
    </w:p>
    <w:p w14:paraId="2E240EE2" w14:textId="77777777" w:rsidR="00680577" w:rsidRPr="00F94540" w:rsidRDefault="000A3C25" w:rsidP="00680577">
      <w:pPr>
        <w:pStyle w:val="EPBodyTA1"/>
      </w:pPr>
      <w:r w:rsidRPr="00F94540">
        <w:t>VEDTAGNE TEKSTER</w:t>
      </w:r>
    </w:p>
    <w:p w14:paraId="385BC95F" w14:textId="77777777" w:rsidR="00D058B8" w:rsidRPr="00F94540" w:rsidRDefault="00D058B8" w:rsidP="00D058B8">
      <w:pPr>
        <w:pStyle w:val="LineBottom"/>
        <w:rPr>
          <w:rFonts w:ascii="Times New Roman" w:hAnsi="Times New Roman" w:cs="Times New Roman"/>
          <w:sz w:val="24"/>
          <w:szCs w:val="24"/>
        </w:rPr>
      </w:pPr>
    </w:p>
    <w:p w14:paraId="3449101D" w14:textId="1EE741F1" w:rsidR="000A3C25" w:rsidRPr="00F94540" w:rsidRDefault="000A3C25" w:rsidP="000A3C25">
      <w:pPr>
        <w:pStyle w:val="ATHeading1"/>
        <w:rPr>
          <w:szCs w:val="28"/>
        </w:rPr>
      </w:pPr>
      <w:bookmarkStart w:id="0" w:name="TANumber"/>
      <w:r w:rsidRPr="00F94540">
        <w:rPr>
          <w:szCs w:val="28"/>
        </w:rPr>
        <w:t>P10_</w:t>
      </w:r>
      <w:proofErr w:type="gramStart"/>
      <w:r w:rsidRPr="00F94540">
        <w:rPr>
          <w:szCs w:val="28"/>
        </w:rPr>
        <w:t>TA(</w:t>
      </w:r>
      <w:proofErr w:type="gramEnd"/>
      <w:r w:rsidRPr="00F94540">
        <w:rPr>
          <w:szCs w:val="28"/>
        </w:rPr>
        <w:t>2025)0</w:t>
      </w:r>
      <w:r w:rsidR="005078C7" w:rsidRPr="00F94540">
        <w:rPr>
          <w:szCs w:val="28"/>
        </w:rPr>
        <w:t>280</w:t>
      </w:r>
      <w:bookmarkEnd w:id="0"/>
    </w:p>
    <w:p w14:paraId="71FBF0C3" w14:textId="77777777" w:rsidR="000A3C25" w:rsidRPr="00F94540" w:rsidRDefault="000A3C25" w:rsidP="000A3C25">
      <w:pPr>
        <w:pStyle w:val="ATHeading2"/>
        <w:rPr>
          <w:szCs w:val="28"/>
        </w:rPr>
      </w:pPr>
      <w:bookmarkStart w:id="1" w:name="title"/>
      <w:r w:rsidRPr="00F94540">
        <w:rPr>
          <w:szCs w:val="28"/>
        </w:rPr>
        <w:t>Styrkelse af politisamarbejdet i forbindelse med forebyggelse, opdagelse og efterforskning af smugling af migranter og menneskehandel; forøgelse af Europols støtte til forebyggelse og bekæmpelse af disse former for kriminalitet</w:t>
      </w:r>
      <w:bookmarkEnd w:id="1"/>
    </w:p>
    <w:p w14:paraId="69506CF0" w14:textId="77777777" w:rsidR="000A3C25" w:rsidRPr="00F94540" w:rsidRDefault="000A3C25" w:rsidP="000A3C25">
      <w:pPr>
        <w:rPr>
          <w:i/>
          <w:vanish/>
          <w:szCs w:val="24"/>
        </w:rPr>
      </w:pPr>
      <w:r w:rsidRPr="00F94540">
        <w:rPr>
          <w:i/>
          <w:szCs w:val="24"/>
        </w:rPr>
        <w:fldChar w:fldCharType="begin"/>
      </w:r>
      <w:r w:rsidRPr="00F94540">
        <w:rPr>
          <w:i/>
          <w:szCs w:val="24"/>
        </w:rPr>
        <w:instrText xml:space="preserve"> TC"(</w:instrText>
      </w:r>
      <w:bookmarkStart w:id="2" w:name="DocNumber"/>
      <w:r w:rsidRPr="00F94540">
        <w:rPr>
          <w:i/>
          <w:szCs w:val="24"/>
        </w:rPr>
        <w:instrText>A10-0109/2025</w:instrText>
      </w:r>
      <w:bookmarkEnd w:id="2"/>
      <w:r w:rsidRPr="00F94540">
        <w:rPr>
          <w:i/>
          <w:szCs w:val="24"/>
        </w:rPr>
        <w:instrText xml:space="preserve"> - Ordfører: Jeroen </w:instrText>
      </w:r>
      <w:proofErr w:type="spellStart"/>
      <w:r w:rsidRPr="00F94540">
        <w:rPr>
          <w:i/>
          <w:szCs w:val="24"/>
        </w:rPr>
        <w:instrText>Lenaers</w:instrText>
      </w:r>
      <w:proofErr w:type="spellEnd"/>
      <w:r w:rsidRPr="00F94540">
        <w:rPr>
          <w:i/>
          <w:szCs w:val="24"/>
        </w:rPr>
        <w:instrText xml:space="preserve">)"\l3 \n&gt; \* MERGEFORMAT </w:instrText>
      </w:r>
      <w:r w:rsidRPr="00F94540">
        <w:rPr>
          <w:i/>
          <w:szCs w:val="24"/>
        </w:rPr>
        <w:fldChar w:fldCharType="end"/>
      </w:r>
    </w:p>
    <w:p w14:paraId="4D701604" w14:textId="77777777" w:rsidR="000A3C25" w:rsidRPr="00F94540" w:rsidRDefault="000A3C25" w:rsidP="000A3C25">
      <w:pPr>
        <w:rPr>
          <w:vanish/>
          <w:szCs w:val="24"/>
        </w:rPr>
      </w:pPr>
      <w:bookmarkStart w:id="3" w:name="Commission"/>
      <w:r w:rsidRPr="00F94540">
        <w:rPr>
          <w:vanish/>
          <w:szCs w:val="24"/>
        </w:rPr>
        <w:t>Udvalget om Borgernes Rettigheder og Retlige og Indre Anliggender</w:t>
      </w:r>
      <w:bookmarkEnd w:id="3"/>
    </w:p>
    <w:p w14:paraId="600987B2" w14:textId="77777777" w:rsidR="000A3C25" w:rsidRPr="00F94540" w:rsidRDefault="000A3C25" w:rsidP="000A3C25">
      <w:pPr>
        <w:rPr>
          <w:vanish/>
          <w:szCs w:val="24"/>
        </w:rPr>
      </w:pPr>
      <w:bookmarkStart w:id="4" w:name="PE"/>
      <w:r w:rsidRPr="00F94540">
        <w:rPr>
          <w:vanish/>
          <w:szCs w:val="24"/>
        </w:rPr>
        <w:t>PE768.042</w:t>
      </w:r>
      <w:bookmarkEnd w:id="4"/>
    </w:p>
    <w:p w14:paraId="68A7953F" w14:textId="28D96E54" w:rsidR="000A3C25" w:rsidRPr="00F94540" w:rsidRDefault="000A3C25" w:rsidP="000A3C25">
      <w:pPr>
        <w:pStyle w:val="ATHeading3"/>
        <w:rPr>
          <w:szCs w:val="24"/>
        </w:rPr>
      </w:pPr>
      <w:bookmarkStart w:id="5" w:name="Sujet"/>
      <w:r w:rsidRPr="00F94540">
        <w:rPr>
          <w:szCs w:val="24"/>
        </w:rPr>
        <w:t xml:space="preserve">Europa-Parlamentets lovgivningsmæssige beslutning af </w:t>
      </w:r>
      <w:r w:rsidR="000703CE" w:rsidRPr="00F94540">
        <w:rPr>
          <w:szCs w:val="24"/>
        </w:rPr>
        <w:t>25</w:t>
      </w:r>
      <w:r w:rsidRPr="00F94540">
        <w:rPr>
          <w:szCs w:val="24"/>
        </w:rPr>
        <w:t>. november 2025 om forslag til Europa-Parlamentets og Rådets forordning om styrkelse af politisamarbejdet i forbindelse med forebyggelse, opdagelse og efterforskning af smugling af migranter og menneskehandel og om forøgelse af Europols støtte til forebyggelse og bekæmpelse af disse former for kriminalitet og om ændring af forordning (EU) 2016/794</w:t>
      </w:r>
      <w:bookmarkEnd w:id="5"/>
      <w:r w:rsidRPr="00F94540">
        <w:rPr>
          <w:szCs w:val="24"/>
        </w:rPr>
        <w:t xml:space="preserve"> </w:t>
      </w:r>
      <w:bookmarkStart w:id="6" w:name="References"/>
      <w:r w:rsidRPr="00F94540">
        <w:rPr>
          <w:szCs w:val="24"/>
        </w:rPr>
        <w:t>(</w:t>
      </w:r>
      <w:proofErr w:type="gramStart"/>
      <w:r w:rsidRPr="00F94540">
        <w:rPr>
          <w:szCs w:val="24"/>
        </w:rPr>
        <w:t>COM(</w:t>
      </w:r>
      <w:proofErr w:type="gramEnd"/>
      <w:r w:rsidRPr="00F94540">
        <w:rPr>
          <w:szCs w:val="24"/>
        </w:rPr>
        <w:t>2023)0754 – C9-0431/2023 – 2023/0438(COD))</w:t>
      </w:r>
      <w:bookmarkEnd w:id="6"/>
    </w:p>
    <w:p w14:paraId="0589D92F" w14:textId="77777777" w:rsidR="00CB1AC9" w:rsidRPr="00F94540" w:rsidRDefault="00CB1AC9" w:rsidP="00CB1AC9">
      <w:pPr>
        <w:pStyle w:val="NormalBold"/>
        <w:rPr>
          <w:szCs w:val="24"/>
        </w:rPr>
      </w:pPr>
      <w:r w:rsidRPr="00F94540">
        <w:rPr>
          <w:szCs w:val="24"/>
        </w:rPr>
        <w:t>(Almindelig lovgivningsprocedure: førstebehandling)</w:t>
      </w:r>
    </w:p>
    <w:p w14:paraId="145D90DB" w14:textId="77777777" w:rsidR="00CB1AC9" w:rsidRPr="00F94540" w:rsidRDefault="00CB1AC9" w:rsidP="00CB1AC9">
      <w:pPr>
        <w:pStyle w:val="EPComma"/>
        <w:rPr>
          <w:szCs w:val="24"/>
        </w:rPr>
      </w:pPr>
      <w:r w:rsidRPr="00F94540">
        <w:rPr>
          <w:i/>
          <w:szCs w:val="24"/>
        </w:rPr>
        <w:t>Europa-Parlamentet</w:t>
      </w:r>
      <w:r w:rsidRPr="00F94540">
        <w:rPr>
          <w:szCs w:val="24"/>
        </w:rPr>
        <w:t>,</w:t>
      </w:r>
    </w:p>
    <w:p w14:paraId="648ADE8C" w14:textId="77777777" w:rsidR="00CB1AC9" w:rsidRPr="00F94540" w:rsidRDefault="00CB1AC9" w:rsidP="00CB1AC9">
      <w:pPr>
        <w:pStyle w:val="NormalHanging12a"/>
        <w:rPr>
          <w:szCs w:val="24"/>
        </w:rPr>
      </w:pPr>
      <w:r w:rsidRPr="00F94540">
        <w:rPr>
          <w:szCs w:val="24"/>
        </w:rPr>
        <w:t>–</w:t>
      </w:r>
      <w:r w:rsidRPr="00F94540">
        <w:rPr>
          <w:szCs w:val="24"/>
        </w:rPr>
        <w:tab/>
        <w:t>der henviser til Kommissionens forslag til Europa-Parlamentet og Rådet (</w:t>
      </w:r>
      <w:proofErr w:type="gramStart"/>
      <w:r w:rsidRPr="00F94540">
        <w:rPr>
          <w:szCs w:val="24"/>
        </w:rPr>
        <w:t>COM(</w:t>
      </w:r>
      <w:proofErr w:type="gramEnd"/>
      <w:r w:rsidRPr="00F94540">
        <w:rPr>
          <w:szCs w:val="24"/>
        </w:rPr>
        <w:t>2023)0754),</w:t>
      </w:r>
    </w:p>
    <w:p w14:paraId="3E889B84" w14:textId="09A7EE31" w:rsidR="00CB1AC9" w:rsidRPr="00F94540" w:rsidRDefault="00CB1AC9" w:rsidP="00CB1AC9">
      <w:pPr>
        <w:pStyle w:val="NormalHanging12a"/>
        <w:rPr>
          <w:szCs w:val="24"/>
        </w:rPr>
      </w:pPr>
      <w:bookmarkStart w:id="7" w:name="_Hlk214443218"/>
      <w:r w:rsidRPr="00F94540">
        <w:rPr>
          <w:szCs w:val="24"/>
        </w:rPr>
        <w:t>–</w:t>
      </w:r>
      <w:r w:rsidRPr="00F94540">
        <w:rPr>
          <w:szCs w:val="24"/>
        </w:rPr>
        <w:tab/>
      </w:r>
      <w:bookmarkEnd w:id="7"/>
      <w:r w:rsidRPr="00F94540">
        <w:rPr>
          <w:szCs w:val="24"/>
        </w:rPr>
        <w:t xml:space="preserve">der henviser til artikel 294, stk. 2, </w:t>
      </w:r>
      <w:r w:rsidR="003F549C" w:rsidRPr="00F94540">
        <w:rPr>
          <w:szCs w:val="24"/>
        </w:rPr>
        <w:t xml:space="preserve">og </w:t>
      </w:r>
      <w:r w:rsidRPr="00F94540">
        <w:rPr>
          <w:szCs w:val="24"/>
        </w:rPr>
        <w:t>artikel 85, stk. 1, artikel 87, stk. 2, og artikel 88, stk. 2, i traktaten om Den Europæiske Unions funktionsmåde, på grundlag af hvilke Kommissionen har forelagt forslaget for Parlamentet (C9</w:t>
      </w:r>
      <w:r w:rsidRPr="00F94540">
        <w:rPr>
          <w:szCs w:val="24"/>
        </w:rPr>
        <w:noBreakHyphen/>
        <w:t>0431/2023),</w:t>
      </w:r>
    </w:p>
    <w:p w14:paraId="0FDE6A42" w14:textId="3310FF58" w:rsidR="000703CE" w:rsidRPr="00F94540" w:rsidRDefault="000703CE" w:rsidP="00CB1AC9">
      <w:pPr>
        <w:pStyle w:val="NormalHanging12a"/>
        <w:rPr>
          <w:szCs w:val="24"/>
        </w:rPr>
      </w:pPr>
      <w:r w:rsidRPr="00F94540">
        <w:rPr>
          <w:szCs w:val="24"/>
        </w:rPr>
        <w:t>–</w:t>
      </w:r>
      <w:r w:rsidRPr="00F94540">
        <w:rPr>
          <w:szCs w:val="24"/>
        </w:rPr>
        <w:tab/>
      </w:r>
      <w:r w:rsidR="00AE24BC" w:rsidRPr="00F94540">
        <w:rPr>
          <w:szCs w:val="24"/>
        </w:rPr>
        <w:t>der henviser til udtalelse fra Retsudvalget om det foreslåede retsgrundlag,</w:t>
      </w:r>
    </w:p>
    <w:p w14:paraId="19C2FE0F" w14:textId="2B71AF2C" w:rsidR="00CB1AC9" w:rsidRPr="00F94540" w:rsidRDefault="00CB1AC9" w:rsidP="00CB1AC9">
      <w:pPr>
        <w:pStyle w:val="NormalHanging12a"/>
        <w:rPr>
          <w:szCs w:val="24"/>
        </w:rPr>
      </w:pPr>
      <w:r w:rsidRPr="00F94540">
        <w:rPr>
          <w:szCs w:val="24"/>
        </w:rPr>
        <w:t>–</w:t>
      </w:r>
      <w:r w:rsidRPr="00F94540">
        <w:rPr>
          <w:szCs w:val="24"/>
        </w:rPr>
        <w:tab/>
        <w:t xml:space="preserve">der henviser til artikel 294, stk. 3, </w:t>
      </w:r>
      <w:r w:rsidR="00AE24BC" w:rsidRPr="00F94540">
        <w:rPr>
          <w:szCs w:val="24"/>
        </w:rPr>
        <w:t xml:space="preserve">og artikel 88, stk. 2, </w:t>
      </w:r>
      <w:r w:rsidRPr="00F94540">
        <w:rPr>
          <w:szCs w:val="24"/>
        </w:rPr>
        <w:t>i traktaten om Den Europæiske Unions funktionsmåde,</w:t>
      </w:r>
    </w:p>
    <w:p w14:paraId="68993686" w14:textId="77777777" w:rsidR="00CB1AC9" w:rsidRPr="00F94540" w:rsidRDefault="00CB1AC9" w:rsidP="00CB1AC9">
      <w:pPr>
        <w:pStyle w:val="NormalHanging12a"/>
        <w:rPr>
          <w:szCs w:val="24"/>
        </w:rPr>
      </w:pPr>
      <w:r w:rsidRPr="00F94540">
        <w:rPr>
          <w:szCs w:val="24"/>
        </w:rPr>
        <w:t>–</w:t>
      </w:r>
      <w:r w:rsidRPr="00F94540">
        <w:rPr>
          <w:szCs w:val="24"/>
        </w:rPr>
        <w:tab/>
        <w:t>der henviser til budgetmæssig vurdering fra Budgetudvalget,</w:t>
      </w:r>
    </w:p>
    <w:p w14:paraId="58CDB1E8" w14:textId="1B7ED06B" w:rsidR="00CB1AC9" w:rsidRPr="00F94540" w:rsidRDefault="00CB1AC9" w:rsidP="00CB1AC9">
      <w:pPr>
        <w:pStyle w:val="NormalHanging12a"/>
        <w:rPr>
          <w:szCs w:val="24"/>
        </w:rPr>
      </w:pPr>
      <w:r w:rsidRPr="00F94540">
        <w:rPr>
          <w:szCs w:val="24"/>
        </w:rPr>
        <w:t>–</w:t>
      </w:r>
      <w:r w:rsidRPr="00F94540">
        <w:rPr>
          <w:szCs w:val="24"/>
        </w:rPr>
        <w:tab/>
        <w:t xml:space="preserve">der henviser til den begrundede udtalelse, som inden for rammerne af protokol nr. 2 om anvendelse af nærhedsprincippet og proportionalitetsprincippet er blevet forelagt af den svenske </w:t>
      </w:r>
      <w:r w:rsidR="00137B47" w:rsidRPr="00F94540">
        <w:rPr>
          <w:szCs w:val="24"/>
        </w:rPr>
        <w:t>rigsdag</w:t>
      </w:r>
      <w:r w:rsidRPr="00F94540">
        <w:rPr>
          <w:szCs w:val="24"/>
        </w:rPr>
        <w:t>, om at udkastet til lovgivningsmæssig retsakt ikke overholder nærhedsprincippet,</w:t>
      </w:r>
    </w:p>
    <w:p w14:paraId="662EFB74" w14:textId="77777777" w:rsidR="00CB1AC9" w:rsidRPr="00F94540" w:rsidRDefault="00CB1AC9" w:rsidP="00CB1AC9">
      <w:pPr>
        <w:pStyle w:val="NormalHanging12a"/>
        <w:rPr>
          <w:szCs w:val="24"/>
        </w:rPr>
      </w:pPr>
      <w:r w:rsidRPr="00F94540">
        <w:rPr>
          <w:szCs w:val="24"/>
        </w:rPr>
        <w:t>–</w:t>
      </w:r>
      <w:r w:rsidRPr="00F94540">
        <w:rPr>
          <w:szCs w:val="24"/>
        </w:rPr>
        <w:tab/>
        <w:t xml:space="preserve">der henviser til udtalelse af 10. juli 2024 fra Det Europæiske Økonomiske og Sociale </w:t>
      </w:r>
      <w:r w:rsidRPr="00F94540">
        <w:rPr>
          <w:szCs w:val="24"/>
        </w:rPr>
        <w:lastRenderedPageBreak/>
        <w:t>Udvalg</w:t>
      </w:r>
      <w:r w:rsidRPr="00F94540">
        <w:rPr>
          <w:rStyle w:val="FootnoteReference"/>
          <w:szCs w:val="24"/>
        </w:rPr>
        <w:footnoteReference w:id="1"/>
      </w:r>
      <w:r w:rsidRPr="00F94540">
        <w:rPr>
          <w:szCs w:val="24"/>
        </w:rPr>
        <w:t>,</w:t>
      </w:r>
    </w:p>
    <w:p w14:paraId="44FAB714" w14:textId="28F28EEC" w:rsidR="00AE24BC" w:rsidRPr="00F94540" w:rsidRDefault="00AE24BC" w:rsidP="00CB1AC9">
      <w:pPr>
        <w:pStyle w:val="NormalHanging12a"/>
        <w:rPr>
          <w:szCs w:val="24"/>
        </w:rPr>
      </w:pPr>
      <w:r w:rsidRPr="00F94540">
        <w:rPr>
          <w:szCs w:val="24"/>
        </w:rPr>
        <w:t>–</w:t>
      </w:r>
      <w:r w:rsidRPr="00F94540">
        <w:rPr>
          <w:szCs w:val="24"/>
        </w:rPr>
        <w:tab/>
        <w:t>der henviser til, at det kompetente udvalg har godkendt den foreløbige aftale i henhold til forretningsordenens artikel 75, stk. 4, og at Rådets repræsentant ved skrivelse af 8. oktober 2025 forpligtede sig til at godkende Europa-Parlamentets holdning, jf. artikel 294, stk. 4, i traktaten om Den Europæiske Unions funktionsmåde,</w:t>
      </w:r>
    </w:p>
    <w:p w14:paraId="337179BE" w14:textId="2FBE6971" w:rsidR="00CB1AC9" w:rsidRPr="00F94540" w:rsidRDefault="00CB1AC9" w:rsidP="00CB1AC9">
      <w:pPr>
        <w:pStyle w:val="NormalHanging12a"/>
        <w:rPr>
          <w:szCs w:val="24"/>
        </w:rPr>
      </w:pPr>
      <w:r w:rsidRPr="00F94540">
        <w:rPr>
          <w:szCs w:val="24"/>
        </w:rPr>
        <w:t>–</w:t>
      </w:r>
      <w:r w:rsidRPr="00F94540">
        <w:rPr>
          <w:szCs w:val="24"/>
        </w:rPr>
        <w:tab/>
        <w:t>der henviser til forretningsordenens artikel 60</w:t>
      </w:r>
      <w:r w:rsidR="00AE24BC" w:rsidRPr="00F94540">
        <w:rPr>
          <w:szCs w:val="24"/>
        </w:rPr>
        <w:t>, 41</w:t>
      </w:r>
      <w:r w:rsidRPr="00F94540">
        <w:rPr>
          <w:szCs w:val="24"/>
        </w:rPr>
        <w:t xml:space="preserve"> og 58,</w:t>
      </w:r>
    </w:p>
    <w:p w14:paraId="23583761" w14:textId="77777777" w:rsidR="00CB1AC9" w:rsidRPr="00F94540" w:rsidRDefault="00CB1AC9" w:rsidP="00CB1AC9">
      <w:pPr>
        <w:pStyle w:val="NormalHanging12a"/>
        <w:rPr>
          <w:szCs w:val="24"/>
        </w:rPr>
      </w:pPr>
      <w:r w:rsidRPr="00F94540">
        <w:rPr>
          <w:szCs w:val="24"/>
        </w:rPr>
        <w:t>–</w:t>
      </w:r>
      <w:r w:rsidRPr="00F94540">
        <w:rPr>
          <w:szCs w:val="24"/>
        </w:rPr>
        <w:tab/>
        <w:t>der henviser til betænkning fra Udvalget om Borgernes Rettigheder og Retlige og Indre Anliggender (A10-0109/2025),</w:t>
      </w:r>
    </w:p>
    <w:p w14:paraId="0A51576A" w14:textId="77777777" w:rsidR="00CB1AC9" w:rsidRPr="00F94540" w:rsidRDefault="00CB1AC9" w:rsidP="00CB1AC9">
      <w:pPr>
        <w:pStyle w:val="NormalHanging12a"/>
        <w:rPr>
          <w:szCs w:val="24"/>
        </w:rPr>
      </w:pPr>
      <w:r w:rsidRPr="00F94540">
        <w:rPr>
          <w:szCs w:val="24"/>
        </w:rPr>
        <w:t>1.</w:t>
      </w:r>
      <w:r w:rsidRPr="00F94540">
        <w:rPr>
          <w:szCs w:val="24"/>
        </w:rPr>
        <w:tab/>
        <w:t>vedtager nedenstående holdning ved førstebehandling;</w:t>
      </w:r>
    </w:p>
    <w:p w14:paraId="6D932272" w14:textId="77777777" w:rsidR="00CB1AC9" w:rsidRPr="00F94540" w:rsidRDefault="00CB1AC9" w:rsidP="00CB1AC9">
      <w:pPr>
        <w:pStyle w:val="NormalHanging12a"/>
        <w:rPr>
          <w:szCs w:val="24"/>
        </w:rPr>
      </w:pPr>
      <w:r w:rsidRPr="00F94540">
        <w:rPr>
          <w:szCs w:val="24"/>
        </w:rPr>
        <w:t>2.</w:t>
      </w:r>
      <w:r w:rsidRPr="00F94540">
        <w:rPr>
          <w:szCs w:val="24"/>
        </w:rPr>
        <w:tab/>
        <w:t xml:space="preserve">anmoder om fornyet forelæggelse, hvis Kommissionen erstatter, i væsentlig grad ændrer eller agter i væsentlig grad at ændre sit forslag; </w:t>
      </w:r>
    </w:p>
    <w:p w14:paraId="05D17B00" w14:textId="3996B9F5" w:rsidR="00CB1AC9" w:rsidRPr="00F94540" w:rsidRDefault="00CB1AC9" w:rsidP="00F94540">
      <w:pPr>
        <w:pStyle w:val="NormalHanging12a"/>
        <w:rPr>
          <w:szCs w:val="24"/>
        </w:rPr>
      </w:pPr>
      <w:r w:rsidRPr="00F94540">
        <w:rPr>
          <w:szCs w:val="24"/>
        </w:rPr>
        <w:t>3.</w:t>
      </w:r>
      <w:r w:rsidRPr="00F94540">
        <w:rPr>
          <w:szCs w:val="24"/>
        </w:rPr>
        <w:tab/>
        <w:t>pålægger sin formand at sende Parlamentets holdning til Rådet og Kommissionen samt til de nationale parlamenter.</w:t>
      </w:r>
    </w:p>
    <w:p w14:paraId="56B26733" w14:textId="77777777" w:rsidR="00AE24BC" w:rsidRPr="00F94540" w:rsidRDefault="00AE24BC" w:rsidP="00CB1AC9">
      <w:pPr>
        <w:pStyle w:val="AMNumberTabs0"/>
        <w:keepNext/>
        <w:rPr>
          <w:szCs w:val="24"/>
        </w:rPr>
        <w:sectPr w:rsidR="00AE24BC" w:rsidRPr="00F94540" w:rsidSect="00F9025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85A8972" w14:textId="53FA305D" w:rsidR="001B69BD" w:rsidRPr="00F94540" w:rsidRDefault="001B69BD" w:rsidP="001B69BD">
      <w:pPr>
        <w:autoSpaceDE w:val="0"/>
        <w:autoSpaceDN w:val="0"/>
        <w:adjustRightInd w:val="0"/>
        <w:spacing w:after="240"/>
        <w:rPr>
          <w:rFonts w:eastAsia="Calibri"/>
          <w:b/>
          <w:bCs/>
          <w:color w:val="000000"/>
          <w:szCs w:val="24"/>
        </w:rPr>
      </w:pPr>
      <w:r w:rsidRPr="00F94540">
        <w:rPr>
          <w:rFonts w:eastAsia="Calibri"/>
          <w:b/>
          <w:bCs/>
          <w:color w:val="000000"/>
          <w:szCs w:val="24"/>
        </w:rPr>
        <w:lastRenderedPageBreak/>
        <w:t>P10_TC1-</w:t>
      </w:r>
      <w:proofErr w:type="gramStart"/>
      <w:r w:rsidRPr="00F94540">
        <w:rPr>
          <w:rFonts w:eastAsia="Calibri"/>
          <w:b/>
          <w:bCs/>
          <w:color w:val="000000"/>
          <w:szCs w:val="24"/>
        </w:rPr>
        <w:t>COD(</w:t>
      </w:r>
      <w:proofErr w:type="gramEnd"/>
      <w:r w:rsidRPr="00F94540">
        <w:rPr>
          <w:rFonts w:eastAsia="Calibri"/>
          <w:b/>
          <w:bCs/>
          <w:color w:val="000000"/>
          <w:szCs w:val="24"/>
        </w:rPr>
        <w:t>2023)0438</w:t>
      </w:r>
    </w:p>
    <w:p w14:paraId="4DA2644C" w14:textId="27AC3293" w:rsidR="00013859" w:rsidRDefault="001B69BD" w:rsidP="00943AD1">
      <w:pPr>
        <w:pStyle w:val="AMNumberTabs0"/>
        <w:keepNext/>
        <w:rPr>
          <w:color w:val="000000"/>
          <w:szCs w:val="24"/>
          <w:lang w:eastAsia="en-US"/>
        </w:rPr>
      </w:pPr>
      <w:r w:rsidRPr="00F94540">
        <w:rPr>
          <w:szCs w:val="24"/>
        </w:rPr>
        <w:t xml:space="preserve">Europa-Parlamentets holdning fastlagt ved førstebehandlingen den </w:t>
      </w:r>
      <w:r w:rsidR="00E4053C" w:rsidRPr="00F94540">
        <w:rPr>
          <w:szCs w:val="24"/>
        </w:rPr>
        <w:t>25</w:t>
      </w:r>
      <w:r w:rsidRPr="00F94540">
        <w:rPr>
          <w:szCs w:val="24"/>
        </w:rPr>
        <w:t xml:space="preserve">. november 2025 med henblik på vedtagelse af Europa-Parlamentets og Rådets </w:t>
      </w:r>
      <w:r w:rsidRPr="00F94540">
        <w:rPr>
          <w:rFonts w:eastAsia="Calibri"/>
          <w:szCs w:val="24"/>
        </w:rPr>
        <w:t xml:space="preserve">forordning </w:t>
      </w:r>
      <w:r w:rsidR="00013859" w:rsidRPr="00F94540">
        <w:rPr>
          <w:color w:val="000000"/>
          <w:szCs w:val="24"/>
          <w:lang w:eastAsia="en-US"/>
        </w:rPr>
        <w:t>(EU) 2025/...</w:t>
      </w:r>
      <w:r w:rsidR="00943AD1" w:rsidRPr="00F94540">
        <w:rPr>
          <w:color w:val="000000"/>
          <w:szCs w:val="24"/>
          <w:lang w:eastAsia="en-US"/>
        </w:rPr>
        <w:t xml:space="preserve"> </w:t>
      </w:r>
      <w:r w:rsidR="00013859" w:rsidRPr="00593D5A">
        <w:rPr>
          <w:color w:val="000000"/>
          <w:szCs w:val="24"/>
          <w:lang w:eastAsia="en-US"/>
        </w:rPr>
        <w:t>om ændring af forordning (EU) 2016/794 for så vidt angår forøgelse af Europols støtte og</w:t>
      </w:r>
      <w:r w:rsidR="00013859" w:rsidRPr="00F94540">
        <w:rPr>
          <w:color w:val="000000"/>
          <w:szCs w:val="24"/>
          <w:lang w:eastAsia="en-US"/>
        </w:rPr>
        <w:t xml:space="preserve"> styrkelse af politisamarbejdet </w:t>
      </w:r>
      <w:r w:rsidR="00013859" w:rsidRPr="00593D5A">
        <w:rPr>
          <w:color w:val="000000"/>
          <w:szCs w:val="24"/>
          <w:lang w:eastAsia="en-US"/>
        </w:rPr>
        <w:t xml:space="preserve">med henblik på forebyggelse og bekæmpelse af </w:t>
      </w:r>
      <w:r w:rsidR="00013859" w:rsidRPr="00F94540">
        <w:rPr>
          <w:color w:val="000000"/>
          <w:szCs w:val="24"/>
          <w:lang w:eastAsia="en-US"/>
        </w:rPr>
        <w:t>smugling af migranter og menneskehandel</w:t>
      </w:r>
    </w:p>
    <w:p w14:paraId="6A4A66B1" w14:textId="614A809D" w:rsidR="00593D5A" w:rsidRPr="00F94540" w:rsidRDefault="00593D5A" w:rsidP="00943AD1">
      <w:pPr>
        <w:pStyle w:val="AMNumberTabs0"/>
        <w:keepNext/>
        <w:rPr>
          <w:b w:val="0"/>
          <w:color w:val="000000"/>
          <w:szCs w:val="24"/>
          <w:lang w:eastAsia="en-US"/>
        </w:rPr>
      </w:pPr>
      <w:r w:rsidRPr="00593D5A">
        <w:rPr>
          <w:rFonts w:eastAsia="Calibri"/>
          <w:b w:val="0"/>
          <w:i/>
          <w:szCs w:val="24"/>
          <w:lang w:eastAsia="en-US"/>
        </w:rPr>
        <w:t>(Eftersom der var indgået en aftale mellem Parlamentet og Rådet, svarer Parlamentets holdning til den endelige retsakt, forordning (EU) 202</w:t>
      </w:r>
      <w:r w:rsidRPr="00593D5A">
        <w:rPr>
          <w:rFonts w:eastAsia="Calibri"/>
          <w:b w:val="0"/>
          <w:i/>
          <w:szCs w:val="24"/>
          <w:lang w:eastAsia="en-US"/>
        </w:rPr>
        <w:t>5</w:t>
      </w:r>
      <w:r w:rsidRPr="00593D5A">
        <w:rPr>
          <w:rFonts w:eastAsia="Calibri"/>
          <w:b w:val="0"/>
          <w:i/>
          <w:szCs w:val="24"/>
          <w:lang w:eastAsia="en-US"/>
        </w:rPr>
        <w:t>/</w:t>
      </w:r>
      <w:r w:rsidRPr="00593D5A">
        <w:rPr>
          <w:rFonts w:eastAsia="Calibri"/>
          <w:b w:val="0"/>
          <w:i/>
          <w:szCs w:val="24"/>
          <w:lang w:eastAsia="en-US"/>
        </w:rPr>
        <w:t>2611</w:t>
      </w:r>
      <w:r w:rsidRPr="00593D5A">
        <w:rPr>
          <w:rFonts w:eastAsia="Calibri"/>
          <w:b w:val="0"/>
          <w:i/>
          <w:szCs w:val="24"/>
          <w:lang w:eastAsia="en-US"/>
        </w:rPr>
        <w:t>.)</w:t>
      </w:r>
    </w:p>
    <w:sectPr w:rsidR="00593D5A" w:rsidRPr="00F94540" w:rsidSect="00F9025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DDE08" w14:textId="77777777" w:rsidR="000A3C25" w:rsidRPr="00F90259" w:rsidRDefault="000A3C25">
      <w:r w:rsidRPr="00F90259">
        <w:separator/>
      </w:r>
    </w:p>
  </w:endnote>
  <w:endnote w:type="continuationSeparator" w:id="0">
    <w:p w14:paraId="7F2EFE4B" w14:textId="77777777" w:rsidR="000A3C25" w:rsidRPr="00F90259" w:rsidRDefault="000A3C25">
      <w:r w:rsidRPr="00F902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11DE6" w14:textId="77777777" w:rsidR="00064002" w:rsidRPr="00F9025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383E8" w14:textId="77777777" w:rsidR="00064002" w:rsidRPr="00F9025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F5228" w14:textId="77777777" w:rsidR="00064002" w:rsidRPr="00F9025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FA35C" w14:textId="77777777" w:rsidR="000A3C25" w:rsidRPr="00F90259" w:rsidRDefault="000A3C25">
      <w:r w:rsidRPr="00F90259">
        <w:separator/>
      </w:r>
    </w:p>
  </w:footnote>
  <w:footnote w:type="continuationSeparator" w:id="0">
    <w:p w14:paraId="73782707" w14:textId="77777777" w:rsidR="000A3C25" w:rsidRPr="00F90259" w:rsidRDefault="000A3C25">
      <w:r w:rsidRPr="00F90259">
        <w:continuationSeparator/>
      </w:r>
    </w:p>
  </w:footnote>
  <w:footnote w:id="1">
    <w:p w14:paraId="13E3AD49" w14:textId="51FB8378" w:rsidR="00CB1AC9" w:rsidRPr="00093F05" w:rsidRDefault="00CB1AC9" w:rsidP="00742A75">
      <w:pPr>
        <w:pStyle w:val="FootnoteText"/>
        <w:ind w:left="851" w:hanging="851"/>
        <w:rPr>
          <w:sz w:val="24"/>
          <w:szCs w:val="24"/>
          <w:lang w:val="da-DK"/>
        </w:rPr>
      </w:pPr>
      <w:r w:rsidRPr="00093F05">
        <w:rPr>
          <w:rStyle w:val="FootnoteReference"/>
          <w:sz w:val="24"/>
          <w:szCs w:val="24"/>
          <w:lang w:val="da-DK"/>
        </w:rPr>
        <w:footnoteRef/>
      </w:r>
      <w:r w:rsidR="00F90259" w:rsidRPr="00093F05">
        <w:rPr>
          <w:color w:val="333333"/>
          <w:sz w:val="24"/>
          <w:szCs w:val="24"/>
          <w:shd w:val="clear" w:color="auto" w:fill="FFFFFF"/>
          <w:lang w:val="da-DK"/>
        </w:rPr>
        <w:t xml:space="preserve"> </w:t>
      </w:r>
      <w:r w:rsidR="00F90259" w:rsidRPr="00093F05">
        <w:rPr>
          <w:color w:val="333333"/>
          <w:sz w:val="24"/>
          <w:szCs w:val="24"/>
          <w:shd w:val="clear" w:color="auto" w:fill="FFFFFF"/>
          <w:lang w:val="da-DK"/>
        </w:rPr>
        <w:tab/>
      </w:r>
      <w:r w:rsidRPr="00093F05">
        <w:rPr>
          <w:color w:val="333333"/>
          <w:sz w:val="24"/>
          <w:szCs w:val="24"/>
          <w:shd w:val="clear" w:color="auto" w:fill="FFFFFF"/>
          <w:lang w:val="da-DK"/>
        </w:rPr>
        <w:t>EUT C, C/2024/6024, 23.10.2024, ELI: </w:t>
      </w:r>
      <w:hyperlink r:id="rId1" w:tgtFrame="_blank" w:tooltip="Giver adgang til dokumentet via dets ELI URI." w:history="1">
        <w:r w:rsidRPr="00093F05">
          <w:rPr>
            <w:color w:val="337AB7"/>
            <w:sz w:val="24"/>
            <w:szCs w:val="24"/>
            <w:u w:val="single"/>
            <w:lang w:val="da-DK"/>
          </w:rPr>
          <w:t>http://data.europa.eu/eli/C/2024/6024/oj</w:t>
        </w:r>
      </w:hyperlink>
      <w:r w:rsidRPr="00093F05">
        <w:rPr>
          <w:color w:val="333333"/>
          <w:sz w:val="24"/>
          <w:szCs w:val="24"/>
          <w:shd w:val="clear" w:color="auto" w:fill="FFFFFF"/>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E54C4" w14:textId="77777777" w:rsidR="00064002" w:rsidRPr="00F9025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A4F49" w14:textId="77777777" w:rsidR="00064002" w:rsidRPr="00F9025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873B9" w14:textId="77777777" w:rsidR="00064002" w:rsidRPr="00F9025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FCB5BDD"/>
    <w:multiLevelType w:val="hybridMultilevel"/>
    <w:tmpl w:val="D9C29980"/>
    <w:lvl w:ilvl="0" w:tplc="189C8A88">
      <w:start w:val="1"/>
      <w:numFmt w:val="bullet"/>
      <w:lvlText w:val=""/>
      <w:lvlJc w:val="left"/>
      <w:pPr>
        <w:ind w:left="720" w:hanging="360"/>
      </w:pPr>
      <w:rPr>
        <w:rFonts w:ascii="Symbol" w:hAnsi="Symbol" w:hint="default"/>
      </w:rPr>
    </w:lvl>
    <w:lvl w:ilvl="1" w:tplc="E82EA9C0">
      <w:start w:val="1"/>
      <w:numFmt w:val="bullet"/>
      <w:lvlText w:val="o"/>
      <w:lvlJc w:val="left"/>
      <w:pPr>
        <w:ind w:left="1440" w:hanging="360"/>
      </w:pPr>
      <w:rPr>
        <w:rFonts w:ascii="Courier New" w:hAnsi="Courier New" w:cs="Courier New" w:hint="default"/>
      </w:rPr>
    </w:lvl>
    <w:lvl w:ilvl="2" w:tplc="B1186A1C">
      <w:start w:val="1"/>
      <w:numFmt w:val="bullet"/>
      <w:lvlText w:val=""/>
      <w:lvlJc w:val="left"/>
      <w:pPr>
        <w:ind w:left="2160" w:hanging="360"/>
      </w:pPr>
      <w:rPr>
        <w:rFonts w:ascii="Wingdings" w:hAnsi="Wingdings" w:hint="default"/>
      </w:rPr>
    </w:lvl>
    <w:lvl w:ilvl="3" w:tplc="2F9CBB56">
      <w:start w:val="1"/>
      <w:numFmt w:val="bullet"/>
      <w:lvlText w:val=""/>
      <w:lvlJc w:val="left"/>
      <w:pPr>
        <w:ind w:left="2880" w:hanging="360"/>
      </w:pPr>
      <w:rPr>
        <w:rFonts w:ascii="Symbol" w:hAnsi="Symbol" w:hint="default"/>
      </w:rPr>
    </w:lvl>
    <w:lvl w:ilvl="4" w:tplc="7C2061CA">
      <w:start w:val="1"/>
      <w:numFmt w:val="bullet"/>
      <w:lvlText w:val="o"/>
      <w:lvlJc w:val="left"/>
      <w:pPr>
        <w:ind w:left="3600" w:hanging="360"/>
      </w:pPr>
      <w:rPr>
        <w:rFonts w:ascii="Courier New" w:hAnsi="Courier New" w:cs="Courier New" w:hint="default"/>
      </w:rPr>
    </w:lvl>
    <w:lvl w:ilvl="5" w:tplc="EFCE5D98">
      <w:start w:val="1"/>
      <w:numFmt w:val="bullet"/>
      <w:lvlText w:val=""/>
      <w:lvlJc w:val="left"/>
      <w:pPr>
        <w:ind w:left="4320" w:hanging="360"/>
      </w:pPr>
      <w:rPr>
        <w:rFonts w:ascii="Wingdings" w:hAnsi="Wingdings" w:hint="default"/>
      </w:rPr>
    </w:lvl>
    <w:lvl w:ilvl="6" w:tplc="21DC5FF0">
      <w:start w:val="1"/>
      <w:numFmt w:val="bullet"/>
      <w:lvlText w:val=""/>
      <w:lvlJc w:val="left"/>
      <w:pPr>
        <w:ind w:left="5040" w:hanging="360"/>
      </w:pPr>
      <w:rPr>
        <w:rFonts w:ascii="Symbol" w:hAnsi="Symbol" w:hint="default"/>
      </w:rPr>
    </w:lvl>
    <w:lvl w:ilvl="7" w:tplc="D1B0C1F6">
      <w:start w:val="1"/>
      <w:numFmt w:val="bullet"/>
      <w:lvlText w:val="o"/>
      <w:lvlJc w:val="left"/>
      <w:pPr>
        <w:ind w:left="5760" w:hanging="360"/>
      </w:pPr>
      <w:rPr>
        <w:rFonts w:ascii="Courier New" w:hAnsi="Courier New" w:cs="Courier New" w:hint="default"/>
      </w:rPr>
    </w:lvl>
    <w:lvl w:ilvl="8" w:tplc="6F2C66F8">
      <w:start w:val="1"/>
      <w:numFmt w:val="bullet"/>
      <w:lvlText w:val=""/>
      <w:lvlJc w:val="left"/>
      <w:pPr>
        <w:ind w:left="6480" w:hanging="360"/>
      </w:pPr>
      <w:rPr>
        <w:rFonts w:ascii="Wingdings" w:hAnsi="Wingdings" w:hint="default"/>
      </w:rPr>
    </w:lvl>
  </w:abstractNum>
  <w:abstractNum w:abstractNumId="12" w15:restartNumberingAfterBreak="0">
    <w:nsid w:val="27F47A1A"/>
    <w:multiLevelType w:val="hybridMultilevel"/>
    <w:tmpl w:val="07908532"/>
    <w:lvl w:ilvl="0" w:tplc="8B1AE4C6">
      <w:start w:val="1"/>
      <w:numFmt w:val="bullet"/>
      <w:lvlText w:val=""/>
      <w:lvlJc w:val="left"/>
      <w:pPr>
        <w:ind w:left="720" w:hanging="360"/>
      </w:pPr>
      <w:rPr>
        <w:rFonts w:ascii="Symbol" w:hAnsi="Symbol" w:hint="default"/>
      </w:rPr>
    </w:lvl>
    <w:lvl w:ilvl="1" w:tplc="0226E2A6">
      <w:start w:val="1"/>
      <w:numFmt w:val="bullet"/>
      <w:lvlText w:val="o"/>
      <w:lvlJc w:val="left"/>
      <w:pPr>
        <w:ind w:left="1440" w:hanging="360"/>
      </w:pPr>
      <w:rPr>
        <w:rFonts w:ascii="Courier New" w:hAnsi="Courier New" w:cs="Courier New" w:hint="default"/>
      </w:rPr>
    </w:lvl>
    <w:lvl w:ilvl="2" w:tplc="A61CFAB0">
      <w:start w:val="1"/>
      <w:numFmt w:val="bullet"/>
      <w:lvlText w:val=""/>
      <w:lvlJc w:val="left"/>
      <w:pPr>
        <w:ind w:left="2160" w:hanging="360"/>
      </w:pPr>
      <w:rPr>
        <w:rFonts w:ascii="Wingdings" w:hAnsi="Wingdings" w:hint="default"/>
      </w:rPr>
    </w:lvl>
    <w:lvl w:ilvl="3" w:tplc="C0249B9C">
      <w:start w:val="1"/>
      <w:numFmt w:val="bullet"/>
      <w:lvlText w:val=""/>
      <w:lvlJc w:val="left"/>
      <w:pPr>
        <w:ind w:left="2880" w:hanging="360"/>
      </w:pPr>
      <w:rPr>
        <w:rFonts w:ascii="Symbol" w:hAnsi="Symbol" w:hint="default"/>
      </w:rPr>
    </w:lvl>
    <w:lvl w:ilvl="4" w:tplc="5804282E">
      <w:start w:val="1"/>
      <w:numFmt w:val="bullet"/>
      <w:lvlText w:val="o"/>
      <w:lvlJc w:val="left"/>
      <w:pPr>
        <w:ind w:left="3600" w:hanging="360"/>
      </w:pPr>
      <w:rPr>
        <w:rFonts w:ascii="Courier New" w:hAnsi="Courier New" w:cs="Courier New" w:hint="default"/>
      </w:rPr>
    </w:lvl>
    <w:lvl w:ilvl="5" w:tplc="BC7C714E">
      <w:start w:val="1"/>
      <w:numFmt w:val="bullet"/>
      <w:lvlText w:val=""/>
      <w:lvlJc w:val="left"/>
      <w:pPr>
        <w:ind w:left="4320" w:hanging="360"/>
      </w:pPr>
      <w:rPr>
        <w:rFonts w:ascii="Wingdings" w:hAnsi="Wingdings" w:hint="default"/>
      </w:rPr>
    </w:lvl>
    <w:lvl w:ilvl="6" w:tplc="33CEF65E">
      <w:start w:val="1"/>
      <w:numFmt w:val="bullet"/>
      <w:lvlText w:val=""/>
      <w:lvlJc w:val="left"/>
      <w:pPr>
        <w:ind w:left="5040" w:hanging="360"/>
      </w:pPr>
      <w:rPr>
        <w:rFonts w:ascii="Symbol" w:hAnsi="Symbol" w:hint="default"/>
      </w:rPr>
    </w:lvl>
    <w:lvl w:ilvl="7" w:tplc="2ED2AFF0">
      <w:start w:val="1"/>
      <w:numFmt w:val="bullet"/>
      <w:lvlText w:val="o"/>
      <w:lvlJc w:val="left"/>
      <w:pPr>
        <w:ind w:left="5760" w:hanging="360"/>
      </w:pPr>
      <w:rPr>
        <w:rFonts w:ascii="Courier New" w:hAnsi="Courier New" w:cs="Courier New" w:hint="default"/>
      </w:rPr>
    </w:lvl>
    <w:lvl w:ilvl="8" w:tplc="0354F542">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5944571E"/>
    <w:multiLevelType w:val="hybridMultilevel"/>
    <w:tmpl w:val="09F8BC3C"/>
    <w:lvl w:ilvl="0" w:tplc="8A30E0C8">
      <w:start w:val="1"/>
      <w:numFmt w:val="bullet"/>
      <w:lvlText w:val="o"/>
      <w:lvlJc w:val="left"/>
      <w:pPr>
        <w:ind w:left="2160" w:hanging="360"/>
      </w:pPr>
      <w:rPr>
        <w:rFonts w:ascii="Courier New" w:hAnsi="Courier New" w:cs="Courier New" w:hint="default"/>
      </w:rPr>
    </w:lvl>
    <w:lvl w:ilvl="1" w:tplc="E49240E2">
      <w:start w:val="1"/>
      <w:numFmt w:val="bullet"/>
      <w:lvlText w:val="o"/>
      <w:lvlJc w:val="left"/>
      <w:pPr>
        <w:ind w:left="2880" w:hanging="360"/>
      </w:pPr>
      <w:rPr>
        <w:rFonts w:ascii="Courier New" w:hAnsi="Courier New" w:cs="Courier New" w:hint="default"/>
      </w:rPr>
    </w:lvl>
    <w:lvl w:ilvl="2" w:tplc="A8B82A30">
      <w:start w:val="1"/>
      <w:numFmt w:val="bullet"/>
      <w:lvlText w:val=""/>
      <w:lvlJc w:val="left"/>
      <w:pPr>
        <w:ind w:left="3600" w:hanging="360"/>
      </w:pPr>
      <w:rPr>
        <w:rFonts w:ascii="Wingdings" w:hAnsi="Wingdings" w:hint="default"/>
      </w:rPr>
    </w:lvl>
    <w:lvl w:ilvl="3" w:tplc="D2CEACCC">
      <w:start w:val="1"/>
      <w:numFmt w:val="bullet"/>
      <w:lvlText w:val=""/>
      <w:lvlJc w:val="left"/>
      <w:pPr>
        <w:ind w:left="4320" w:hanging="360"/>
      </w:pPr>
      <w:rPr>
        <w:rFonts w:ascii="Symbol" w:hAnsi="Symbol" w:hint="default"/>
      </w:rPr>
    </w:lvl>
    <w:lvl w:ilvl="4" w:tplc="C31821A8">
      <w:start w:val="1"/>
      <w:numFmt w:val="bullet"/>
      <w:lvlText w:val="o"/>
      <w:lvlJc w:val="left"/>
      <w:pPr>
        <w:ind w:left="5040" w:hanging="360"/>
      </w:pPr>
      <w:rPr>
        <w:rFonts w:ascii="Courier New" w:hAnsi="Courier New" w:cs="Courier New" w:hint="default"/>
      </w:rPr>
    </w:lvl>
    <w:lvl w:ilvl="5" w:tplc="6E7C2D90">
      <w:start w:val="1"/>
      <w:numFmt w:val="bullet"/>
      <w:lvlText w:val=""/>
      <w:lvlJc w:val="left"/>
      <w:pPr>
        <w:ind w:left="5760" w:hanging="360"/>
      </w:pPr>
      <w:rPr>
        <w:rFonts w:ascii="Wingdings" w:hAnsi="Wingdings" w:hint="default"/>
      </w:rPr>
    </w:lvl>
    <w:lvl w:ilvl="6" w:tplc="4B5A27AE">
      <w:start w:val="1"/>
      <w:numFmt w:val="bullet"/>
      <w:lvlText w:val=""/>
      <w:lvlJc w:val="left"/>
      <w:pPr>
        <w:ind w:left="6480" w:hanging="360"/>
      </w:pPr>
      <w:rPr>
        <w:rFonts w:ascii="Symbol" w:hAnsi="Symbol" w:hint="default"/>
      </w:rPr>
    </w:lvl>
    <w:lvl w:ilvl="7" w:tplc="B67C4D9C">
      <w:start w:val="1"/>
      <w:numFmt w:val="bullet"/>
      <w:lvlText w:val="o"/>
      <w:lvlJc w:val="left"/>
      <w:pPr>
        <w:ind w:left="7200" w:hanging="360"/>
      </w:pPr>
      <w:rPr>
        <w:rFonts w:ascii="Courier New" w:hAnsi="Courier New" w:cs="Courier New" w:hint="default"/>
      </w:rPr>
    </w:lvl>
    <w:lvl w:ilvl="8" w:tplc="C35E703A">
      <w:start w:val="1"/>
      <w:numFmt w:val="bullet"/>
      <w:lvlText w:val=""/>
      <w:lvlJc w:val="left"/>
      <w:pPr>
        <w:ind w:left="7920" w:hanging="360"/>
      </w:pPr>
      <w:rPr>
        <w:rFonts w:ascii="Wingdings" w:hAnsi="Wingdings" w:hint="default"/>
      </w:rPr>
    </w:lvl>
  </w:abstractNum>
  <w:abstractNum w:abstractNumId="15" w15:restartNumberingAfterBreak="0">
    <w:nsid w:val="6BF45036"/>
    <w:multiLevelType w:val="hybridMultilevel"/>
    <w:tmpl w:val="2A9E6A64"/>
    <w:lvl w:ilvl="0" w:tplc="F0E2AB9E">
      <w:start w:val="1"/>
      <w:numFmt w:val="bullet"/>
      <w:lvlText w:val=""/>
      <w:lvlJc w:val="left"/>
      <w:pPr>
        <w:ind w:left="720" w:hanging="360"/>
      </w:pPr>
      <w:rPr>
        <w:rFonts w:ascii="Symbol" w:hAnsi="Symbol" w:hint="default"/>
      </w:rPr>
    </w:lvl>
    <w:lvl w:ilvl="1" w:tplc="6BBEF74A">
      <w:start w:val="1"/>
      <w:numFmt w:val="bullet"/>
      <w:lvlText w:val="o"/>
      <w:lvlJc w:val="left"/>
      <w:pPr>
        <w:ind w:left="1440" w:hanging="360"/>
      </w:pPr>
      <w:rPr>
        <w:rFonts w:ascii="Courier New" w:hAnsi="Courier New" w:cs="Courier New" w:hint="default"/>
      </w:rPr>
    </w:lvl>
    <w:lvl w:ilvl="2" w:tplc="70A28DAA">
      <w:start w:val="1"/>
      <w:numFmt w:val="bullet"/>
      <w:lvlText w:val=""/>
      <w:lvlJc w:val="left"/>
      <w:pPr>
        <w:ind w:left="2160" w:hanging="360"/>
      </w:pPr>
      <w:rPr>
        <w:rFonts w:ascii="Wingdings" w:hAnsi="Wingdings" w:hint="default"/>
      </w:rPr>
    </w:lvl>
    <w:lvl w:ilvl="3" w:tplc="5A6A279C">
      <w:start w:val="1"/>
      <w:numFmt w:val="bullet"/>
      <w:lvlText w:val=""/>
      <w:lvlJc w:val="left"/>
      <w:pPr>
        <w:ind w:left="2880" w:hanging="360"/>
      </w:pPr>
      <w:rPr>
        <w:rFonts w:ascii="Symbol" w:hAnsi="Symbol" w:hint="default"/>
      </w:rPr>
    </w:lvl>
    <w:lvl w:ilvl="4" w:tplc="129E9762">
      <w:start w:val="1"/>
      <w:numFmt w:val="bullet"/>
      <w:lvlText w:val="o"/>
      <w:lvlJc w:val="left"/>
      <w:pPr>
        <w:ind w:left="3600" w:hanging="360"/>
      </w:pPr>
      <w:rPr>
        <w:rFonts w:ascii="Courier New" w:hAnsi="Courier New" w:cs="Courier New" w:hint="default"/>
      </w:rPr>
    </w:lvl>
    <w:lvl w:ilvl="5" w:tplc="F61ACDFC">
      <w:start w:val="1"/>
      <w:numFmt w:val="bullet"/>
      <w:lvlText w:val=""/>
      <w:lvlJc w:val="left"/>
      <w:pPr>
        <w:ind w:left="4320" w:hanging="360"/>
      </w:pPr>
      <w:rPr>
        <w:rFonts w:ascii="Wingdings" w:hAnsi="Wingdings" w:hint="default"/>
      </w:rPr>
    </w:lvl>
    <w:lvl w:ilvl="6" w:tplc="B87CEEB0">
      <w:start w:val="1"/>
      <w:numFmt w:val="bullet"/>
      <w:lvlText w:val=""/>
      <w:lvlJc w:val="left"/>
      <w:pPr>
        <w:ind w:left="5040" w:hanging="360"/>
      </w:pPr>
      <w:rPr>
        <w:rFonts w:ascii="Symbol" w:hAnsi="Symbol" w:hint="default"/>
      </w:rPr>
    </w:lvl>
    <w:lvl w:ilvl="7" w:tplc="6B46B4CE">
      <w:start w:val="1"/>
      <w:numFmt w:val="bullet"/>
      <w:lvlText w:val="o"/>
      <w:lvlJc w:val="left"/>
      <w:pPr>
        <w:ind w:left="5760" w:hanging="360"/>
      </w:pPr>
      <w:rPr>
        <w:rFonts w:ascii="Courier New" w:hAnsi="Courier New" w:cs="Courier New" w:hint="default"/>
      </w:rPr>
    </w:lvl>
    <w:lvl w:ilvl="8" w:tplc="AF582E94">
      <w:start w:val="1"/>
      <w:numFmt w:val="bullet"/>
      <w:lvlText w:val=""/>
      <w:lvlJc w:val="left"/>
      <w:pPr>
        <w:ind w:left="6480" w:hanging="360"/>
      </w:pPr>
      <w:rPr>
        <w:rFonts w:ascii="Wingdings" w:hAnsi="Wingdings" w:hint="default"/>
      </w:rPr>
    </w:lvl>
  </w:abstractNum>
  <w:num w:numId="1" w16cid:durableId="1253584549">
    <w:abstractNumId w:val="9"/>
  </w:num>
  <w:num w:numId="2" w16cid:durableId="1539471764">
    <w:abstractNumId w:val="9"/>
  </w:num>
  <w:num w:numId="3" w16cid:durableId="622737252">
    <w:abstractNumId w:val="7"/>
  </w:num>
  <w:num w:numId="4" w16cid:durableId="1825313463">
    <w:abstractNumId w:val="7"/>
  </w:num>
  <w:num w:numId="5" w16cid:durableId="444621681">
    <w:abstractNumId w:val="6"/>
  </w:num>
  <w:num w:numId="6" w16cid:durableId="1055851948">
    <w:abstractNumId w:val="6"/>
  </w:num>
  <w:num w:numId="7" w16cid:durableId="1891189730">
    <w:abstractNumId w:val="5"/>
  </w:num>
  <w:num w:numId="8" w16cid:durableId="1294408521">
    <w:abstractNumId w:val="5"/>
  </w:num>
  <w:num w:numId="9" w16cid:durableId="540441739">
    <w:abstractNumId w:val="4"/>
  </w:num>
  <w:num w:numId="10" w16cid:durableId="328949010">
    <w:abstractNumId w:val="4"/>
  </w:num>
  <w:num w:numId="11" w16cid:durableId="1543320589">
    <w:abstractNumId w:val="8"/>
  </w:num>
  <w:num w:numId="12" w16cid:durableId="1170296422">
    <w:abstractNumId w:val="8"/>
  </w:num>
  <w:num w:numId="13" w16cid:durableId="418018585">
    <w:abstractNumId w:val="3"/>
  </w:num>
  <w:num w:numId="14" w16cid:durableId="1361971760">
    <w:abstractNumId w:val="3"/>
  </w:num>
  <w:num w:numId="15" w16cid:durableId="880896071">
    <w:abstractNumId w:val="2"/>
  </w:num>
  <w:num w:numId="16" w16cid:durableId="1415779065">
    <w:abstractNumId w:val="2"/>
  </w:num>
  <w:num w:numId="17" w16cid:durableId="1669483060">
    <w:abstractNumId w:val="1"/>
  </w:num>
  <w:num w:numId="18" w16cid:durableId="1395348640">
    <w:abstractNumId w:val="1"/>
  </w:num>
  <w:num w:numId="19" w16cid:durableId="1130174862">
    <w:abstractNumId w:val="0"/>
  </w:num>
  <w:num w:numId="20" w16cid:durableId="154299740">
    <w:abstractNumId w:val="0"/>
  </w:num>
  <w:num w:numId="21" w16cid:durableId="959215931">
    <w:abstractNumId w:val="9"/>
  </w:num>
  <w:num w:numId="22" w16cid:durableId="106969494">
    <w:abstractNumId w:val="7"/>
  </w:num>
  <w:num w:numId="23" w16cid:durableId="1496264278">
    <w:abstractNumId w:val="6"/>
  </w:num>
  <w:num w:numId="24" w16cid:durableId="1406731130">
    <w:abstractNumId w:val="5"/>
  </w:num>
  <w:num w:numId="25" w16cid:durableId="1945461081">
    <w:abstractNumId w:val="4"/>
  </w:num>
  <w:num w:numId="26" w16cid:durableId="1925996187">
    <w:abstractNumId w:val="8"/>
  </w:num>
  <w:num w:numId="27" w16cid:durableId="476649088">
    <w:abstractNumId w:val="3"/>
  </w:num>
  <w:num w:numId="28" w16cid:durableId="29037601">
    <w:abstractNumId w:val="2"/>
  </w:num>
  <w:num w:numId="29" w16cid:durableId="1845052508">
    <w:abstractNumId w:val="1"/>
  </w:num>
  <w:num w:numId="30" w16cid:durableId="1896546961">
    <w:abstractNumId w:val="0"/>
  </w:num>
  <w:num w:numId="31" w16cid:durableId="1494223092">
    <w:abstractNumId w:val="9"/>
  </w:num>
  <w:num w:numId="32" w16cid:durableId="138575024">
    <w:abstractNumId w:val="7"/>
  </w:num>
  <w:num w:numId="33" w16cid:durableId="118572711">
    <w:abstractNumId w:val="6"/>
  </w:num>
  <w:num w:numId="34" w16cid:durableId="1679695701">
    <w:abstractNumId w:val="5"/>
  </w:num>
  <w:num w:numId="35" w16cid:durableId="1254820234">
    <w:abstractNumId w:val="4"/>
  </w:num>
  <w:num w:numId="36" w16cid:durableId="28998546">
    <w:abstractNumId w:val="8"/>
  </w:num>
  <w:num w:numId="37" w16cid:durableId="888882019">
    <w:abstractNumId w:val="3"/>
  </w:num>
  <w:num w:numId="38" w16cid:durableId="1652755499">
    <w:abstractNumId w:val="2"/>
  </w:num>
  <w:num w:numId="39" w16cid:durableId="877355830">
    <w:abstractNumId w:val="1"/>
  </w:num>
  <w:num w:numId="40" w16cid:durableId="264309808">
    <w:abstractNumId w:val="0"/>
  </w:num>
  <w:num w:numId="41" w16cid:durableId="184170810">
    <w:abstractNumId w:val="10"/>
  </w:num>
  <w:num w:numId="42" w16cid:durableId="352194452">
    <w:abstractNumId w:val="10"/>
  </w:num>
  <w:num w:numId="43" w16cid:durableId="6491555">
    <w:abstractNumId w:val="10"/>
  </w:num>
  <w:num w:numId="44" w16cid:durableId="1817336247">
    <w:abstractNumId w:val="13"/>
  </w:num>
  <w:num w:numId="45" w16cid:durableId="1421020470">
    <w:abstractNumId w:val="11"/>
  </w:num>
  <w:num w:numId="46" w16cid:durableId="1828935789">
    <w:abstractNumId w:val="15"/>
  </w:num>
  <w:num w:numId="47" w16cid:durableId="1079711798">
    <w:abstractNumId w:val="14"/>
  </w:num>
  <w:num w:numId="48" w16cid:durableId="3703066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9/2025"/>
    <w:docVar w:name="dvlangue" w:val="DA"/>
    <w:docVar w:name="dvnumam" w:val="56"/>
    <w:docVar w:name="dvpe" w:val="768.042"/>
    <w:docVar w:name="dvrapporteur" w:val="Ordfører: "/>
    <w:docVar w:name="dvstar" w:val="***I"/>
    <w:docVar w:name="dvtitre" w:val="Europa-Parlamentets lovgivningsmæssige beslutning af xx. november 2025 om forslag til Europa-Parlamentets og Rådets forordning om styrkelse af politisamarbejdet i forbindelse med forebyggelse, opdagelse og efterforskning af smugling af migranter og menneskehandel og om forøgelse af Europols støtte til forebyggelse og bekæmpelse af disse former for kriminalitet og om ændring af forordning (EU) 2016/794(COM(2023)0754 – C9-0431/2023 – 2023/0438(COD))"/>
  </w:docVars>
  <w:rsids>
    <w:rsidRoot w:val="000A3C25"/>
    <w:rsid w:val="00002272"/>
    <w:rsid w:val="00013859"/>
    <w:rsid w:val="00020AC9"/>
    <w:rsid w:val="00064002"/>
    <w:rsid w:val="000677B9"/>
    <w:rsid w:val="000703CE"/>
    <w:rsid w:val="000831BA"/>
    <w:rsid w:val="00093F05"/>
    <w:rsid w:val="000A3C25"/>
    <w:rsid w:val="000A42CC"/>
    <w:rsid w:val="000E7DD9"/>
    <w:rsid w:val="000F6D59"/>
    <w:rsid w:val="0010095E"/>
    <w:rsid w:val="00125B37"/>
    <w:rsid w:val="00137B47"/>
    <w:rsid w:val="00187494"/>
    <w:rsid w:val="001B69BD"/>
    <w:rsid w:val="001F32AE"/>
    <w:rsid w:val="002767FF"/>
    <w:rsid w:val="002B18FE"/>
    <w:rsid w:val="002B5493"/>
    <w:rsid w:val="003260AD"/>
    <w:rsid w:val="00343214"/>
    <w:rsid w:val="00361C00"/>
    <w:rsid w:val="00395FA1"/>
    <w:rsid w:val="003E15D4"/>
    <w:rsid w:val="003F549C"/>
    <w:rsid w:val="00411CCE"/>
    <w:rsid w:val="0041666E"/>
    <w:rsid w:val="00421060"/>
    <w:rsid w:val="00471C19"/>
    <w:rsid w:val="004867E3"/>
    <w:rsid w:val="00494A28"/>
    <w:rsid w:val="004C0004"/>
    <w:rsid w:val="004C5D52"/>
    <w:rsid w:val="0050519A"/>
    <w:rsid w:val="005072A1"/>
    <w:rsid w:val="005078C7"/>
    <w:rsid w:val="00514517"/>
    <w:rsid w:val="00520993"/>
    <w:rsid w:val="005307B7"/>
    <w:rsid w:val="00545827"/>
    <w:rsid w:val="00560270"/>
    <w:rsid w:val="00593D5A"/>
    <w:rsid w:val="005C2568"/>
    <w:rsid w:val="005F1B17"/>
    <w:rsid w:val="006037C0"/>
    <w:rsid w:val="006631B6"/>
    <w:rsid w:val="00680577"/>
    <w:rsid w:val="006F74FA"/>
    <w:rsid w:val="00731ADD"/>
    <w:rsid w:val="00734777"/>
    <w:rsid w:val="00742A75"/>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3AD1"/>
    <w:rsid w:val="009509D8"/>
    <w:rsid w:val="00950B64"/>
    <w:rsid w:val="00981893"/>
    <w:rsid w:val="00A1687D"/>
    <w:rsid w:val="00A43E52"/>
    <w:rsid w:val="00A4678D"/>
    <w:rsid w:val="00A778C7"/>
    <w:rsid w:val="00AB441E"/>
    <w:rsid w:val="00AB6293"/>
    <w:rsid w:val="00AE0928"/>
    <w:rsid w:val="00AE24BC"/>
    <w:rsid w:val="00AF3B82"/>
    <w:rsid w:val="00B12E95"/>
    <w:rsid w:val="00B22876"/>
    <w:rsid w:val="00B558F0"/>
    <w:rsid w:val="00BD48FE"/>
    <w:rsid w:val="00BD7BD8"/>
    <w:rsid w:val="00BE6ADC"/>
    <w:rsid w:val="00C05BFE"/>
    <w:rsid w:val="00C23CD4"/>
    <w:rsid w:val="00C61C0C"/>
    <w:rsid w:val="00C941CB"/>
    <w:rsid w:val="00CB1AC9"/>
    <w:rsid w:val="00CC2357"/>
    <w:rsid w:val="00CD4267"/>
    <w:rsid w:val="00CF071A"/>
    <w:rsid w:val="00D058B8"/>
    <w:rsid w:val="00D26EAC"/>
    <w:rsid w:val="00D34423"/>
    <w:rsid w:val="00D56C11"/>
    <w:rsid w:val="00D76993"/>
    <w:rsid w:val="00D834A0"/>
    <w:rsid w:val="00D872DF"/>
    <w:rsid w:val="00D91E21"/>
    <w:rsid w:val="00DA7FCD"/>
    <w:rsid w:val="00E365E1"/>
    <w:rsid w:val="00E4053C"/>
    <w:rsid w:val="00E820A4"/>
    <w:rsid w:val="00EA4EC8"/>
    <w:rsid w:val="00EB006A"/>
    <w:rsid w:val="00EB4772"/>
    <w:rsid w:val="00ED169E"/>
    <w:rsid w:val="00ED4235"/>
    <w:rsid w:val="00F04346"/>
    <w:rsid w:val="00F075DC"/>
    <w:rsid w:val="00F149E9"/>
    <w:rsid w:val="00F5134D"/>
    <w:rsid w:val="00F74202"/>
    <w:rsid w:val="00F87713"/>
    <w:rsid w:val="00F90259"/>
    <w:rsid w:val="00F9454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16F718"/>
  <w15:chartTrackingRefBased/>
  <w15:docId w15:val="{FE672262-2B3B-40D1-991C-FE8957983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B1AC9"/>
    <w:rPr>
      <w:b/>
      <w:kern w:val="28"/>
      <w:sz w:val="28"/>
      <w:lang w:val="fr-FR" w:eastAsia="fr-FR"/>
    </w:rPr>
  </w:style>
  <w:style w:type="character" w:customStyle="1" w:styleId="Heading2Char">
    <w:name w:val="Heading 2 Char"/>
    <w:basedOn w:val="DefaultParagraphFont"/>
    <w:link w:val="Heading2"/>
    <w:semiHidden/>
    <w:rsid w:val="00CB1AC9"/>
    <w:rPr>
      <w:sz w:val="24"/>
      <w:lang w:val="fr-FR" w:eastAsia="fr-FR"/>
    </w:rPr>
  </w:style>
  <w:style w:type="character" w:customStyle="1" w:styleId="Heading3Char">
    <w:name w:val="Heading 3 Char"/>
    <w:basedOn w:val="DefaultParagraphFont"/>
    <w:link w:val="Heading3"/>
    <w:semiHidden/>
    <w:rsid w:val="00CB1AC9"/>
    <w:rPr>
      <w:rFonts w:ascii="Arial" w:hAnsi="Arial"/>
      <w:sz w:val="24"/>
      <w:lang w:val="fr-FR" w:eastAsia="fr-FR"/>
    </w:rPr>
  </w:style>
  <w:style w:type="character" w:customStyle="1" w:styleId="Heading4Char">
    <w:name w:val="Heading 4 Char"/>
    <w:basedOn w:val="DefaultParagraphFont"/>
    <w:link w:val="Heading4"/>
    <w:semiHidden/>
    <w:rsid w:val="00CB1AC9"/>
    <w:rPr>
      <w:sz w:val="24"/>
      <w:lang w:val="en-US" w:eastAsia="fr-FR"/>
    </w:rPr>
  </w:style>
  <w:style w:type="character" w:customStyle="1" w:styleId="Heading5Char">
    <w:name w:val="Heading 5 Char"/>
    <w:basedOn w:val="DefaultParagraphFont"/>
    <w:link w:val="Heading5"/>
    <w:semiHidden/>
    <w:rsid w:val="00CB1AC9"/>
    <w:rPr>
      <w:sz w:val="24"/>
      <w:lang w:val="en-US" w:eastAsia="fr-FR"/>
    </w:rPr>
  </w:style>
  <w:style w:type="character" w:customStyle="1" w:styleId="Heading6Char">
    <w:name w:val="Heading 6 Char"/>
    <w:basedOn w:val="DefaultParagraphFont"/>
    <w:link w:val="Heading6"/>
    <w:semiHidden/>
    <w:rsid w:val="00CB1AC9"/>
    <w:rPr>
      <w:i/>
      <w:sz w:val="22"/>
      <w:lang w:val="da-DK"/>
    </w:rPr>
  </w:style>
  <w:style w:type="character" w:customStyle="1" w:styleId="Heading7Char">
    <w:name w:val="Heading 7 Char"/>
    <w:basedOn w:val="DefaultParagraphFont"/>
    <w:link w:val="Heading7"/>
    <w:semiHidden/>
    <w:rsid w:val="00CB1AC9"/>
    <w:rPr>
      <w:rFonts w:ascii="Arial" w:hAnsi="Arial"/>
      <w:sz w:val="24"/>
      <w:lang w:val="da-DK"/>
    </w:rPr>
  </w:style>
  <w:style w:type="character" w:customStyle="1" w:styleId="Heading8Char">
    <w:name w:val="Heading 8 Char"/>
    <w:basedOn w:val="DefaultParagraphFont"/>
    <w:link w:val="Heading8"/>
    <w:semiHidden/>
    <w:rsid w:val="00CB1AC9"/>
    <w:rPr>
      <w:rFonts w:ascii="Arial" w:hAnsi="Arial"/>
      <w:i/>
      <w:sz w:val="24"/>
      <w:lang w:val="da-DK"/>
    </w:rPr>
  </w:style>
  <w:style w:type="character" w:customStyle="1" w:styleId="Heading9Char">
    <w:name w:val="Heading 9 Char"/>
    <w:basedOn w:val="DefaultParagraphFont"/>
    <w:link w:val="Heading9"/>
    <w:semiHidden/>
    <w:rsid w:val="00CB1AC9"/>
    <w:rPr>
      <w:rFonts w:ascii="Arial" w:hAnsi="Arial"/>
      <w:b/>
      <w:i/>
      <w:sz w:val="18"/>
      <w:lang w:val="da-DK"/>
    </w:rPr>
  </w:style>
  <w:style w:type="paragraph" w:styleId="TOCHeading">
    <w:name w:val="TOC Heading"/>
    <w:basedOn w:val="Normal"/>
    <w:next w:val="Normal"/>
    <w:unhideWhenUsed/>
    <w:qFormat/>
    <w:rsid w:val="00CB1AC9"/>
    <w:pPr>
      <w:widowControl/>
      <w:spacing w:after="240"/>
    </w:pPr>
    <w:rPr>
      <w:lang w:val="en-GB"/>
    </w:rPr>
  </w:style>
  <w:style w:type="paragraph" w:customStyle="1" w:styleId="EPFooter2">
    <w:name w:val="EPFooter2"/>
    <w:basedOn w:val="Normal"/>
    <w:next w:val="Normal"/>
    <w:rsid w:val="00CB1AC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B1AC9"/>
    <w:pPr>
      <w:keepNext/>
      <w:spacing w:after="240"/>
      <w:jc w:val="right"/>
    </w:pPr>
    <w:rPr>
      <w:rFonts w:ascii="Arial" w:hAnsi="Arial"/>
      <w:b/>
    </w:rPr>
  </w:style>
  <w:style w:type="paragraph" w:customStyle="1" w:styleId="Normal6a">
    <w:name w:val="Normal6a"/>
    <w:basedOn w:val="Normal"/>
    <w:rsid w:val="00CB1AC9"/>
    <w:pPr>
      <w:spacing w:after="120"/>
    </w:pPr>
  </w:style>
  <w:style w:type="paragraph" w:customStyle="1" w:styleId="PageHeading">
    <w:name w:val="PageHeading"/>
    <w:basedOn w:val="Normal"/>
    <w:rsid w:val="00CB1AC9"/>
    <w:pPr>
      <w:keepNext/>
      <w:spacing w:after="480"/>
      <w:jc w:val="center"/>
    </w:pPr>
    <w:rPr>
      <w:rFonts w:ascii="Arial" w:hAnsi="Arial" w:cs="Arial"/>
      <w:b/>
    </w:rPr>
  </w:style>
  <w:style w:type="paragraph" w:customStyle="1" w:styleId="NormalBold">
    <w:name w:val="NormalBold"/>
    <w:basedOn w:val="Normal"/>
    <w:link w:val="NormalBoldChar"/>
    <w:rsid w:val="00CB1AC9"/>
    <w:rPr>
      <w:b/>
    </w:rPr>
  </w:style>
  <w:style w:type="character" w:customStyle="1" w:styleId="NormalBoldChar">
    <w:name w:val="NormalBold Char"/>
    <w:basedOn w:val="DefaultParagraphFont"/>
    <w:link w:val="NormalBold"/>
    <w:rsid w:val="00CB1AC9"/>
    <w:rPr>
      <w:b/>
      <w:sz w:val="24"/>
      <w:lang w:val="da-DK"/>
    </w:rPr>
  </w:style>
  <w:style w:type="paragraph" w:customStyle="1" w:styleId="NormalBold12a">
    <w:name w:val="NormalBold12a"/>
    <w:basedOn w:val="Normal"/>
    <w:rsid w:val="00CB1AC9"/>
    <w:pPr>
      <w:spacing w:after="240"/>
    </w:pPr>
    <w:rPr>
      <w:b/>
    </w:rPr>
  </w:style>
  <w:style w:type="paragraph" w:customStyle="1" w:styleId="AmJustText">
    <w:name w:val="AmJustText"/>
    <w:basedOn w:val="Normal"/>
    <w:rsid w:val="00CB1AC9"/>
    <w:pPr>
      <w:spacing w:after="240"/>
    </w:pPr>
    <w:rPr>
      <w:i/>
    </w:rPr>
  </w:style>
  <w:style w:type="paragraph" w:customStyle="1" w:styleId="NormalHanging12a">
    <w:name w:val="NormalHanging12a"/>
    <w:basedOn w:val="Normal"/>
    <w:rsid w:val="00CB1AC9"/>
    <w:pPr>
      <w:spacing w:after="240"/>
      <w:ind w:left="567" w:hanging="567"/>
    </w:pPr>
  </w:style>
  <w:style w:type="paragraph" w:customStyle="1" w:styleId="CoverNormal24a">
    <w:name w:val="CoverNormal24a"/>
    <w:basedOn w:val="Normal"/>
    <w:rsid w:val="00CB1AC9"/>
    <w:pPr>
      <w:spacing w:after="480"/>
      <w:ind w:left="1417"/>
    </w:pPr>
  </w:style>
  <w:style w:type="paragraph" w:customStyle="1" w:styleId="CoverNormal">
    <w:name w:val="CoverNormal"/>
    <w:basedOn w:val="Normal"/>
    <w:rsid w:val="00CB1AC9"/>
    <w:pPr>
      <w:ind w:left="1418"/>
    </w:pPr>
  </w:style>
  <w:style w:type="paragraph" w:customStyle="1" w:styleId="AmCrossRef">
    <w:name w:val="AmCrossRef"/>
    <w:basedOn w:val="Normal"/>
    <w:rsid w:val="00CB1AC9"/>
    <w:pPr>
      <w:spacing w:before="240" w:after="240"/>
      <w:jc w:val="center"/>
    </w:pPr>
    <w:rPr>
      <w:i/>
    </w:rPr>
  </w:style>
  <w:style w:type="paragraph" w:customStyle="1" w:styleId="AmJustTitle">
    <w:name w:val="AmJustTitle"/>
    <w:basedOn w:val="Normal"/>
    <w:next w:val="AmJustText"/>
    <w:rsid w:val="00CB1AC9"/>
    <w:pPr>
      <w:keepNext/>
      <w:spacing w:before="240" w:after="240"/>
      <w:jc w:val="center"/>
    </w:pPr>
    <w:rPr>
      <w:i/>
    </w:rPr>
  </w:style>
  <w:style w:type="paragraph" w:customStyle="1" w:styleId="CoverReference">
    <w:name w:val="CoverReference"/>
    <w:basedOn w:val="Normal"/>
    <w:rsid w:val="00CB1AC9"/>
    <w:pPr>
      <w:spacing w:before="1080"/>
      <w:jc w:val="right"/>
    </w:pPr>
    <w:rPr>
      <w:rFonts w:ascii="Arial" w:hAnsi="Arial" w:cs="Arial"/>
      <w:b/>
    </w:rPr>
  </w:style>
  <w:style w:type="paragraph" w:customStyle="1" w:styleId="CoverDocType">
    <w:name w:val="CoverDocType"/>
    <w:basedOn w:val="Normal"/>
    <w:rsid w:val="00CB1AC9"/>
    <w:pPr>
      <w:ind w:left="1418"/>
    </w:pPr>
    <w:rPr>
      <w:rFonts w:ascii="Arial" w:hAnsi="Arial"/>
      <w:b/>
      <w:sz w:val="48"/>
    </w:rPr>
  </w:style>
  <w:style w:type="paragraph" w:customStyle="1" w:styleId="CoverDocType24a">
    <w:name w:val="CoverDocType24a"/>
    <w:basedOn w:val="Normal"/>
    <w:rsid w:val="00CB1AC9"/>
    <w:pPr>
      <w:spacing w:after="480"/>
      <w:ind w:left="1418"/>
    </w:pPr>
    <w:rPr>
      <w:rFonts w:ascii="Arial" w:hAnsi="Arial"/>
      <w:b/>
      <w:sz w:val="48"/>
    </w:rPr>
  </w:style>
  <w:style w:type="paragraph" w:customStyle="1" w:styleId="CoverDate">
    <w:name w:val="CoverDate"/>
    <w:basedOn w:val="Normal"/>
    <w:rsid w:val="00CB1AC9"/>
    <w:pPr>
      <w:spacing w:before="240" w:after="1200"/>
    </w:pPr>
  </w:style>
  <w:style w:type="paragraph" w:styleId="Header">
    <w:name w:val="header"/>
    <w:basedOn w:val="Normal"/>
    <w:link w:val="HeaderChar"/>
    <w:rsid w:val="00CB1AC9"/>
    <w:pPr>
      <w:tabs>
        <w:tab w:val="center" w:pos="4513"/>
        <w:tab w:val="right" w:pos="9026"/>
      </w:tabs>
    </w:pPr>
  </w:style>
  <w:style w:type="character" w:customStyle="1" w:styleId="HeaderChar">
    <w:name w:val="Header Char"/>
    <w:basedOn w:val="DefaultParagraphFont"/>
    <w:link w:val="Header"/>
    <w:rsid w:val="00CB1AC9"/>
    <w:rPr>
      <w:sz w:val="24"/>
      <w:lang w:val="da-DK"/>
    </w:rPr>
  </w:style>
  <w:style w:type="paragraph" w:customStyle="1" w:styleId="AmOrLang">
    <w:name w:val="AmOrLang"/>
    <w:basedOn w:val="Normal"/>
    <w:rsid w:val="00CB1AC9"/>
    <w:pPr>
      <w:spacing w:before="240" w:after="240"/>
      <w:jc w:val="right"/>
    </w:pPr>
  </w:style>
  <w:style w:type="paragraph" w:customStyle="1" w:styleId="AmColumnHeading">
    <w:name w:val="AmColumnHeading"/>
    <w:basedOn w:val="Normal"/>
    <w:rsid w:val="00CB1AC9"/>
    <w:pPr>
      <w:spacing w:after="240"/>
      <w:jc w:val="center"/>
    </w:pPr>
    <w:rPr>
      <w:i/>
    </w:rPr>
  </w:style>
  <w:style w:type="paragraph" w:customStyle="1" w:styleId="AmNumberTabs">
    <w:name w:val="AmNumberTabs"/>
    <w:basedOn w:val="Normal"/>
    <w:rsid w:val="00CB1A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B1AC9"/>
    <w:pPr>
      <w:spacing w:before="240"/>
    </w:pPr>
    <w:rPr>
      <w:b/>
    </w:rPr>
  </w:style>
  <w:style w:type="paragraph" w:customStyle="1" w:styleId="EPBody">
    <w:name w:val="EPBody"/>
    <w:basedOn w:val="Normal"/>
    <w:rsid w:val="00CB1AC9"/>
    <w:pPr>
      <w:jc w:val="center"/>
    </w:pPr>
    <w:rPr>
      <w:rFonts w:ascii="Arial" w:hAnsi="Arial" w:cs="Arial"/>
      <w:i/>
      <w:sz w:val="22"/>
      <w:szCs w:val="22"/>
    </w:rPr>
  </w:style>
  <w:style w:type="paragraph" w:customStyle="1" w:styleId="EPFooter">
    <w:name w:val="EPFooter"/>
    <w:basedOn w:val="Normal"/>
    <w:rsid w:val="00CB1AC9"/>
    <w:pPr>
      <w:tabs>
        <w:tab w:val="center" w:pos="4535"/>
        <w:tab w:val="right" w:pos="9071"/>
      </w:tabs>
      <w:spacing w:before="240" w:after="240"/>
    </w:pPr>
    <w:rPr>
      <w:color w:val="010000"/>
      <w:sz w:val="22"/>
    </w:rPr>
  </w:style>
  <w:style w:type="paragraph" w:customStyle="1" w:styleId="EPComma">
    <w:name w:val="EPComma"/>
    <w:basedOn w:val="Normal"/>
    <w:rsid w:val="00CB1AC9"/>
    <w:pPr>
      <w:spacing w:before="480" w:after="240"/>
    </w:pPr>
  </w:style>
  <w:style w:type="paragraph" w:customStyle="1" w:styleId="Lgendesigne">
    <w:name w:val="Légende signe"/>
    <w:basedOn w:val="Normal"/>
    <w:rsid w:val="00CB1AC9"/>
    <w:pPr>
      <w:tabs>
        <w:tab w:val="right" w:pos="454"/>
        <w:tab w:val="left" w:pos="737"/>
      </w:tabs>
      <w:ind w:left="737" w:hanging="737"/>
    </w:pPr>
    <w:rPr>
      <w:snapToGrid w:val="0"/>
      <w:sz w:val="18"/>
      <w:lang w:eastAsia="en-US"/>
    </w:rPr>
  </w:style>
  <w:style w:type="paragraph" w:customStyle="1" w:styleId="Lgendetitre">
    <w:name w:val="Légende titre"/>
    <w:basedOn w:val="Normal"/>
    <w:rsid w:val="00CB1AC9"/>
    <w:pPr>
      <w:spacing w:before="240" w:after="240"/>
    </w:pPr>
    <w:rPr>
      <w:b/>
      <w:i/>
      <w:snapToGrid w:val="0"/>
      <w:lang w:eastAsia="en-US"/>
    </w:rPr>
  </w:style>
  <w:style w:type="paragraph" w:customStyle="1" w:styleId="Lgendestandard">
    <w:name w:val="Légende standard"/>
    <w:basedOn w:val="Normal"/>
    <w:rsid w:val="00CB1AC9"/>
    <w:rPr>
      <w:sz w:val="18"/>
    </w:rPr>
  </w:style>
  <w:style w:type="paragraph" w:styleId="BalloonText">
    <w:name w:val="Balloon Text"/>
    <w:basedOn w:val="Normal"/>
    <w:link w:val="BalloonTextChar"/>
    <w:unhideWhenUsed/>
    <w:rsid w:val="00CB1AC9"/>
    <w:rPr>
      <w:rFonts w:ascii="Segoe UI" w:hAnsi="Segoe UI" w:cs="Segoe UI"/>
      <w:sz w:val="18"/>
      <w:szCs w:val="18"/>
    </w:rPr>
  </w:style>
  <w:style w:type="character" w:customStyle="1" w:styleId="BalloonTextChar">
    <w:name w:val="Balloon Text Char"/>
    <w:basedOn w:val="DefaultParagraphFont"/>
    <w:link w:val="BalloonText"/>
    <w:rsid w:val="00CB1AC9"/>
    <w:rPr>
      <w:rFonts w:ascii="Segoe UI" w:hAnsi="Segoe UI" w:cs="Segoe UI"/>
      <w:sz w:val="18"/>
      <w:szCs w:val="18"/>
      <w:lang w:val="da-DK"/>
    </w:rPr>
  </w:style>
  <w:style w:type="paragraph" w:customStyle="1" w:styleId="Normal24a">
    <w:name w:val="Normal24a"/>
    <w:basedOn w:val="Normal"/>
    <w:rsid w:val="00CB1AC9"/>
    <w:pPr>
      <w:spacing w:after="480"/>
    </w:pPr>
  </w:style>
  <w:style w:type="paragraph" w:customStyle="1" w:styleId="NormalBoldCenter">
    <w:name w:val="NormalBoldCenter"/>
    <w:basedOn w:val="Normal"/>
    <w:rsid w:val="00CB1AC9"/>
    <w:pPr>
      <w:jc w:val="center"/>
    </w:pPr>
    <w:rPr>
      <w:b/>
    </w:rPr>
  </w:style>
  <w:style w:type="paragraph" w:customStyle="1" w:styleId="Footprint12b">
    <w:name w:val="Footprint12b"/>
    <w:basedOn w:val="Normal"/>
    <w:rsid w:val="00CB1AC9"/>
    <w:pPr>
      <w:spacing w:before="240"/>
    </w:pPr>
    <w:rPr>
      <w:szCs w:val="24"/>
    </w:rPr>
  </w:style>
  <w:style w:type="paragraph" w:customStyle="1" w:styleId="NormalSingle">
    <w:name w:val="NormalSingle"/>
    <w:basedOn w:val="Normal"/>
    <w:qFormat/>
    <w:rsid w:val="00CB1AC9"/>
    <w:rPr>
      <w:szCs w:val="24"/>
    </w:rPr>
  </w:style>
  <w:style w:type="character" w:styleId="Hyperlink">
    <w:name w:val="Hyperlink"/>
    <w:basedOn w:val="DefaultParagraphFont"/>
    <w:uiPriority w:val="99"/>
    <w:rsid w:val="00CB1AC9"/>
    <w:rPr>
      <w:color w:val="0563C1" w:themeColor="hyperlink"/>
      <w:u w:val="single"/>
    </w:rPr>
  </w:style>
  <w:style w:type="paragraph" w:customStyle="1" w:styleId="EntPE">
    <w:name w:val="EntPE"/>
    <w:basedOn w:val="Normal12"/>
    <w:rsid w:val="00CB1AC9"/>
    <w:pPr>
      <w:jc w:val="center"/>
    </w:pPr>
    <w:rPr>
      <w:noProof w:val="0"/>
      <w:sz w:val="56"/>
    </w:rPr>
  </w:style>
  <w:style w:type="paragraph" w:customStyle="1" w:styleId="Normal12">
    <w:name w:val="Normal12"/>
    <w:basedOn w:val="Normal"/>
    <w:link w:val="Normal12Char"/>
    <w:rsid w:val="00CB1AC9"/>
    <w:pPr>
      <w:spacing w:after="240"/>
    </w:pPr>
    <w:rPr>
      <w:noProof/>
    </w:rPr>
  </w:style>
  <w:style w:type="character" w:customStyle="1" w:styleId="Normal12Char">
    <w:name w:val="Normal12 Char"/>
    <w:basedOn w:val="DefaultParagraphFont"/>
    <w:link w:val="Normal12"/>
    <w:locked/>
    <w:rsid w:val="00CB1AC9"/>
    <w:rPr>
      <w:noProof/>
      <w:sz w:val="24"/>
      <w:lang w:val="da-DK"/>
    </w:rPr>
  </w:style>
  <w:style w:type="paragraph" w:customStyle="1" w:styleId="Normal6">
    <w:name w:val="Normal6"/>
    <w:basedOn w:val="Normal"/>
    <w:link w:val="Normal6Char"/>
    <w:rsid w:val="00CB1AC9"/>
    <w:pPr>
      <w:spacing w:after="120"/>
    </w:pPr>
  </w:style>
  <w:style w:type="character" w:customStyle="1" w:styleId="Normal6Char">
    <w:name w:val="Normal6 Char"/>
    <w:basedOn w:val="DefaultParagraphFont"/>
    <w:link w:val="Normal6"/>
    <w:rsid w:val="00CB1AC9"/>
    <w:rPr>
      <w:sz w:val="24"/>
      <w:lang w:val="da-DK"/>
    </w:rPr>
  </w:style>
  <w:style w:type="paragraph" w:customStyle="1" w:styleId="Normal12Italic">
    <w:name w:val="Normal12Italic"/>
    <w:basedOn w:val="Normal12"/>
    <w:rsid w:val="00CB1AC9"/>
    <w:rPr>
      <w:i/>
    </w:rPr>
  </w:style>
  <w:style w:type="paragraph" w:styleId="Footer">
    <w:name w:val="footer"/>
    <w:basedOn w:val="Normal"/>
    <w:link w:val="FooterChar"/>
    <w:rsid w:val="00CB1AC9"/>
    <w:pPr>
      <w:tabs>
        <w:tab w:val="center" w:pos="4513"/>
        <w:tab w:val="right" w:pos="9026"/>
      </w:tabs>
    </w:pPr>
  </w:style>
  <w:style w:type="character" w:customStyle="1" w:styleId="FooterChar">
    <w:name w:val="Footer Char"/>
    <w:basedOn w:val="DefaultParagraphFont"/>
    <w:link w:val="Footer"/>
    <w:rsid w:val="00CB1AC9"/>
    <w:rPr>
      <w:sz w:val="24"/>
      <w:lang w:val="da-DK"/>
    </w:rPr>
  </w:style>
  <w:style w:type="paragraph" w:customStyle="1" w:styleId="AMNumberTabs0">
    <w:name w:val="AMNumberTabs"/>
    <w:basedOn w:val="Normal"/>
    <w:rsid w:val="00CB1A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CB1AC9"/>
    <w:pPr>
      <w:spacing w:after="240"/>
      <w:jc w:val="center"/>
    </w:pPr>
    <w:rPr>
      <w:i/>
    </w:rPr>
  </w:style>
  <w:style w:type="paragraph" w:customStyle="1" w:styleId="Olang">
    <w:name w:val="Olang"/>
    <w:basedOn w:val="Normal"/>
    <w:rsid w:val="00CB1AC9"/>
    <w:pPr>
      <w:spacing w:before="240" w:after="240"/>
      <w:jc w:val="right"/>
    </w:pPr>
    <w:rPr>
      <w:noProof/>
      <w:szCs w:val="24"/>
    </w:rPr>
  </w:style>
  <w:style w:type="paragraph" w:customStyle="1" w:styleId="JustificationTitle">
    <w:name w:val="JustificationTitle"/>
    <w:basedOn w:val="Normal"/>
    <w:next w:val="Normal12"/>
    <w:rsid w:val="00CB1AC9"/>
    <w:pPr>
      <w:keepNext/>
      <w:spacing w:before="240" w:after="240"/>
      <w:jc w:val="center"/>
    </w:pPr>
    <w:rPr>
      <w:i/>
      <w:noProof/>
    </w:rPr>
  </w:style>
  <w:style w:type="character" w:styleId="FollowedHyperlink">
    <w:name w:val="FollowedHyperlink"/>
    <w:basedOn w:val="DefaultParagraphFont"/>
    <w:uiPriority w:val="99"/>
    <w:unhideWhenUsed/>
    <w:rsid w:val="00CB1AC9"/>
    <w:rPr>
      <w:color w:val="954F72" w:themeColor="followedHyperlink"/>
      <w:u w:val="single"/>
    </w:rPr>
  </w:style>
  <w:style w:type="paragraph" w:customStyle="1" w:styleId="msonormal0">
    <w:name w:val="msonormal"/>
    <w:basedOn w:val="Normal"/>
    <w:rsid w:val="00CB1AC9"/>
    <w:pPr>
      <w:widowControl/>
      <w:spacing w:before="100" w:beforeAutospacing="1" w:after="100" w:afterAutospacing="1"/>
    </w:pPr>
    <w:rPr>
      <w:szCs w:val="24"/>
    </w:rPr>
  </w:style>
  <w:style w:type="paragraph" w:customStyle="1" w:styleId="CommitteeAM">
    <w:name w:val="CommitteeAM"/>
    <w:basedOn w:val="Normal"/>
    <w:rsid w:val="00CB1AC9"/>
    <w:pPr>
      <w:spacing w:before="240" w:after="600"/>
      <w:jc w:val="center"/>
    </w:pPr>
    <w:rPr>
      <w:i/>
    </w:rPr>
  </w:style>
  <w:style w:type="paragraph" w:customStyle="1" w:styleId="ZDateAM">
    <w:name w:val="ZDateAM"/>
    <w:basedOn w:val="Normal"/>
    <w:rsid w:val="00CB1AC9"/>
    <w:pPr>
      <w:tabs>
        <w:tab w:val="right" w:pos="9356"/>
      </w:tabs>
      <w:spacing w:after="480"/>
    </w:pPr>
    <w:rPr>
      <w:noProof/>
    </w:rPr>
  </w:style>
  <w:style w:type="paragraph" w:customStyle="1" w:styleId="ProjRap">
    <w:name w:val="ProjRap"/>
    <w:basedOn w:val="Normal"/>
    <w:rsid w:val="00CB1AC9"/>
    <w:pPr>
      <w:tabs>
        <w:tab w:val="right" w:pos="9356"/>
      </w:tabs>
    </w:pPr>
    <w:rPr>
      <w:b/>
      <w:noProof/>
    </w:rPr>
  </w:style>
  <w:style w:type="paragraph" w:customStyle="1" w:styleId="PELeft">
    <w:name w:val="PELeft"/>
    <w:basedOn w:val="Normal"/>
    <w:rsid w:val="00CB1AC9"/>
    <w:pPr>
      <w:spacing w:before="40" w:after="40"/>
    </w:pPr>
    <w:rPr>
      <w:rFonts w:ascii="Arial" w:hAnsi="Arial" w:cs="Arial"/>
      <w:sz w:val="22"/>
      <w:szCs w:val="22"/>
    </w:rPr>
  </w:style>
  <w:style w:type="paragraph" w:customStyle="1" w:styleId="PERight">
    <w:name w:val="PERight"/>
    <w:basedOn w:val="Normal"/>
    <w:next w:val="Normal"/>
    <w:rsid w:val="00CB1AC9"/>
    <w:pPr>
      <w:jc w:val="right"/>
    </w:pPr>
    <w:rPr>
      <w:rFonts w:ascii="Arial" w:hAnsi="Arial" w:cs="Arial"/>
      <w:sz w:val="22"/>
      <w:szCs w:val="22"/>
    </w:rPr>
  </w:style>
  <w:style w:type="paragraph" w:customStyle="1" w:styleId="CrossRef">
    <w:name w:val="CrossRef"/>
    <w:basedOn w:val="Normal"/>
    <w:rsid w:val="00CB1AC9"/>
    <w:pPr>
      <w:spacing w:before="240"/>
      <w:jc w:val="center"/>
    </w:pPr>
    <w:rPr>
      <w:i/>
    </w:rPr>
  </w:style>
  <w:style w:type="character" w:customStyle="1" w:styleId="Footer2Middle">
    <w:name w:val="Footer2Middle"/>
    <w:rsid w:val="00CB1AC9"/>
    <w:rPr>
      <w:rFonts w:ascii="Arial" w:hAnsi="Arial" w:cs="Arial" w:hint="default"/>
      <w:b w:val="0"/>
      <w:bCs w:val="0"/>
      <w:i/>
      <w:iCs w:val="0"/>
      <w:color w:val="C0C0C0"/>
      <w:sz w:val="22"/>
    </w:rPr>
  </w:style>
  <w:style w:type="paragraph" w:styleId="NoSpacing">
    <w:name w:val="No Spacing"/>
    <w:uiPriority w:val="1"/>
    <w:qFormat/>
    <w:rsid w:val="00CB1AC9"/>
    <w:rPr>
      <w:rFonts w:asciiTheme="minorHAnsi" w:eastAsiaTheme="minorHAnsi" w:hAnsiTheme="minorHAnsi" w:cstheme="minorBidi"/>
      <w:sz w:val="22"/>
      <w:szCs w:val="22"/>
      <w:lang w:val="da-DK" w:eastAsia="en-US"/>
    </w:rPr>
  </w:style>
  <w:style w:type="paragraph" w:styleId="ListParagraph">
    <w:name w:val="List Paragraph"/>
    <w:basedOn w:val="Normal"/>
    <w:uiPriority w:val="34"/>
    <w:qFormat/>
    <w:rsid w:val="00CB1AC9"/>
    <w:pPr>
      <w:widowControl/>
      <w:ind w:left="720"/>
      <w:contextualSpacing/>
      <w:jc w:val="both"/>
    </w:pPr>
    <w:rPr>
      <w:rFonts w:eastAsiaTheme="minorHAnsi"/>
      <w:szCs w:val="24"/>
      <w:lang w:eastAsia="en-US"/>
    </w:rPr>
  </w:style>
  <w:style w:type="character" w:styleId="CommentReference">
    <w:name w:val="annotation reference"/>
    <w:basedOn w:val="DefaultParagraphFont"/>
    <w:rsid w:val="00CB1AC9"/>
    <w:rPr>
      <w:sz w:val="16"/>
      <w:szCs w:val="16"/>
    </w:rPr>
  </w:style>
  <w:style w:type="paragraph" w:styleId="CommentText">
    <w:name w:val="annotation text"/>
    <w:basedOn w:val="Normal"/>
    <w:link w:val="CommentTextChar"/>
    <w:rsid w:val="00CB1AC9"/>
    <w:rPr>
      <w:sz w:val="20"/>
    </w:rPr>
  </w:style>
  <w:style w:type="character" w:customStyle="1" w:styleId="CommentTextChar">
    <w:name w:val="Comment Text Char"/>
    <w:basedOn w:val="DefaultParagraphFont"/>
    <w:link w:val="CommentText"/>
    <w:rsid w:val="00CB1AC9"/>
    <w:rPr>
      <w:lang w:val="da-DK"/>
    </w:rPr>
  </w:style>
  <w:style w:type="paragraph" w:styleId="CommentSubject">
    <w:name w:val="annotation subject"/>
    <w:basedOn w:val="CommentText"/>
    <w:next w:val="CommentText"/>
    <w:link w:val="CommentSubjectChar"/>
    <w:unhideWhenUsed/>
    <w:rsid w:val="00CB1AC9"/>
    <w:rPr>
      <w:b/>
      <w:bCs/>
    </w:rPr>
  </w:style>
  <w:style w:type="character" w:customStyle="1" w:styleId="CommentSubjectChar">
    <w:name w:val="Comment Subject Char"/>
    <w:basedOn w:val="CommentTextChar"/>
    <w:link w:val="CommentSubject"/>
    <w:rsid w:val="00CB1AC9"/>
    <w:rPr>
      <w:b/>
      <w:bCs/>
      <w:lang w:val="da-DK"/>
    </w:rPr>
  </w:style>
  <w:style w:type="character" w:styleId="Emphasis">
    <w:name w:val="Emphasis"/>
    <w:basedOn w:val="DefaultParagraphFont"/>
    <w:uiPriority w:val="20"/>
    <w:qFormat/>
    <w:rsid w:val="00CB1AC9"/>
    <w:rPr>
      <w:i/>
      <w:iCs/>
    </w:rPr>
  </w:style>
  <w:style w:type="paragraph" w:customStyle="1" w:styleId="LetterSalutation">
    <w:name w:val="LetterSalutation"/>
    <w:basedOn w:val="Normal"/>
    <w:rsid w:val="00CB1AC9"/>
    <w:pPr>
      <w:spacing w:before="600" w:after="360"/>
    </w:pPr>
  </w:style>
  <w:style w:type="paragraph" w:customStyle="1" w:styleId="LetterSubject">
    <w:name w:val="LetterSubject"/>
    <w:basedOn w:val="Normal"/>
    <w:rsid w:val="00CB1AC9"/>
    <w:pPr>
      <w:spacing w:before="480"/>
      <w:ind w:left="1134" w:hanging="1134"/>
    </w:pPr>
  </w:style>
  <w:style w:type="paragraph" w:customStyle="1" w:styleId="Normal12a">
    <w:name w:val="Normal12a"/>
    <w:basedOn w:val="Normal"/>
    <w:rsid w:val="00CB1AC9"/>
    <w:pPr>
      <w:spacing w:after="240"/>
    </w:pPr>
  </w:style>
  <w:style w:type="paragraph" w:customStyle="1" w:styleId="PageHeadingNotTOC">
    <w:name w:val="PageHeadingNotTOC"/>
    <w:basedOn w:val="Normal"/>
    <w:rsid w:val="00CB1AC9"/>
    <w:pPr>
      <w:keepNext/>
      <w:spacing w:after="480"/>
      <w:jc w:val="center"/>
    </w:pPr>
    <w:rPr>
      <w:rFonts w:ascii="Arial" w:hAnsi="Arial" w:cs="Arial"/>
      <w:b/>
    </w:rPr>
  </w:style>
  <w:style w:type="paragraph" w:customStyle="1" w:styleId="RollCallSymbols14pt">
    <w:name w:val="RollCallSymbols14pt"/>
    <w:basedOn w:val="Normal"/>
    <w:rsid w:val="00CB1AC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B1AC9"/>
    <w:pPr>
      <w:tabs>
        <w:tab w:val="center" w:pos="284"/>
        <w:tab w:val="left" w:pos="426"/>
      </w:tabs>
    </w:pPr>
    <w:rPr>
      <w:snapToGrid w:val="0"/>
      <w:lang w:eastAsia="en-US"/>
    </w:rPr>
  </w:style>
  <w:style w:type="paragraph" w:customStyle="1" w:styleId="RollCallVotes">
    <w:name w:val="RollCallVotes"/>
    <w:basedOn w:val="Normal"/>
    <w:rsid w:val="00CB1AC9"/>
    <w:pPr>
      <w:spacing w:before="120" w:after="120"/>
      <w:jc w:val="center"/>
    </w:pPr>
    <w:rPr>
      <w:b/>
      <w:bCs/>
      <w:snapToGrid w:val="0"/>
      <w:sz w:val="16"/>
      <w:lang w:eastAsia="en-US"/>
    </w:rPr>
  </w:style>
  <w:style w:type="paragraph" w:customStyle="1" w:styleId="RollCallTable">
    <w:name w:val="RollCallTable"/>
    <w:basedOn w:val="Normal"/>
    <w:rsid w:val="00CB1AC9"/>
    <w:pPr>
      <w:spacing w:before="120" w:after="120"/>
    </w:pPr>
    <w:rPr>
      <w:snapToGrid w:val="0"/>
      <w:sz w:val="16"/>
      <w:lang w:eastAsia="en-US"/>
    </w:rPr>
  </w:style>
  <w:style w:type="paragraph" w:customStyle="1" w:styleId="Text1">
    <w:name w:val="Text 1"/>
    <w:basedOn w:val="Normal"/>
    <w:rsid w:val="00CB1AC9"/>
    <w:pPr>
      <w:widowControl/>
      <w:spacing w:before="120" w:after="120"/>
      <w:ind w:left="850"/>
      <w:jc w:val="both"/>
    </w:pPr>
    <w:rPr>
      <w:rFonts w:eastAsiaTheme="minorHAnsi"/>
      <w:szCs w:val="22"/>
      <w:lang w:eastAsia="en-US"/>
    </w:rPr>
  </w:style>
  <w:style w:type="paragraph" w:customStyle="1" w:styleId="Point0">
    <w:name w:val="Point 0"/>
    <w:basedOn w:val="Normal"/>
    <w:rsid w:val="00CB1AC9"/>
    <w:pPr>
      <w:widowControl/>
      <w:spacing w:before="120" w:after="120"/>
      <w:ind w:left="850" w:hanging="850"/>
      <w:jc w:val="both"/>
    </w:pPr>
    <w:rPr>
      <w:rFonts w:eastAsiaTheme="minorHAnsi"/>
      <w:szCs w:val="22"/>
      <w:lang w:eastAsia="en-US"/>
    </w:rPr>
  </w:style>
  <w:style w:type="paragraph" w:customStyle="1" w:styleId="Default">
    <w:name w:val="Default"/>
    <w:rsid w:val="00CB1AC9"/>
    <w:pPr>
      <w:autoSpaceDE w:val="0"/>
      <w:autoSpaceDN w:val="0"/>
      <w:adjustRightInd w:val="0"/>
    </w:pPr>
    <w:rPr>
      <w:rFonts w:ascii="Verdana" w:eastAsiaTheme="minorHAnsi" w:hAnsi="Verdana" w:cs="Verdana"/>
      <w:color w:val="000000"/>
      <w:sz w:val="24"/>
      <w:szCs w:val="24"/>
      <w:lang w:val="da-DK" w:eastAsia="en-US"/>
    </w:rPr>
  </w:style>
  <w:style w:type="character" w:customStyle="1" w:styleId="name">
    <w:name w:val="name"/>
    <w:rsid w:val="00CB1AC9"/>
  </w:style>
  <w:style w:type="character" w:customStyle="1" w:styleId="Title1">
    <w:name w:val="Title1"/>
    <w:rsid w:val="00CB1AC9"/>
  </w:style>
  <w:style w:type="paragraph" w:styleId="Revision">
    <w:name w:val="Revision"/>
    <w:hidden/>
    <w:uiPriority w:val="99"/>
    <w:semiHidden/>
    <w:rsid w:val="000703CE"/>
    <w:rPr>
      <w:sz w:val="24"/>
      <w:lang w:val="da-DK"/>
    </w:rPr>
  </w:style>
  <w:style w:type="paragraph" w:customStyle="1" w:styleId="FootnoteTextForceStyle">
    <w:name w:val="Footnote Text ForceStyle"/>
    <w:rsid w:val="00013859"/>
    <w:pPr>
      <w:keepLines/>
      <w:widowControl w:val="0"/>
      <w:spacing w:line="240" w:lineRule="exact"/>
      <w:ind w:left="850" w:hanging="850"/>
    </w:pPr>
    <w:rPr>
      <w:sz w:val="24"/>
      <w:lang w:val="da-DK"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02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419</Words>
  <Characters>2881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2026-01-27T11:51:00Z</dcterms:created>
  <dcterms:modified xsi:type="dcterms:W3CDTF">2026-01-27T11:51:00Z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P10_TA(2025)0280_</vt:lpwstr>
  </property>
  <property fmtid="{D5CDD505-2E9C-101B-9397-08002B2CF9AE}" pid="4" name="&lt;Type&gt;">
    <vt:lpwstr>RR</vt:lpwstr>
  </property>
</Properties>
</file>