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1A1C" w14:paraId="06919FE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65B01F" w14:textId="77777777" w:rsidR="00751A4A" w:rsidRPr="000B1A1C" w:rsidRDefault="00B862B5" w:rsidP="0010095E">
            <w:pPr>
              <w:pStyle w:val="EPName"/>
            </w:pPr>
            <w:r w:rsidRPr="000B1A1C">
              <w:t>Europski parlament</w:t>
            </w:r>
          </w:p>
          <w:p w14:paraId="07228954" w14:textId="77777777" w:rsidR="00751A4A" w:rsidRPr="000B1A1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1A1C">
              <w:t>2024</w:t>
            </w:r>
            <w:r w:rsidR="00817416" w:rsidRPr="000B1A1C">
              <w:t>-202</w:t>
            </w:r>
            <w:r w:rsidRPr="000B1A1C">
              <w:t>9</w:t>
            </w:r>
          </w:p>
        </w:tc>
        <w:tc>
          <w:tcPr>
            <w:tcW w:w="2268" w:type="dxa"/>
            <w:shd w:val="clear" w:color="auto" w:fill="auto"/>
          </w:tcPr>
          <w:p w14:paraId="52FB1CED" w14:textId="77777777" w:rsidR="00751A4A" w:rsidRPr="000B1A1C" w:rsidRDefault="00187494" w:rsidP="0010095E">
            <w:pPr>
              <w:pStyle w:val="EPLogo"/>
            </w:pPr>
            <w:r w:rsidRPr="000B1A1C">
              <w:rPr>
                <w:noProof/>
                <w:lang w:eastAsia="ja-JP"/>
              </w:rPr>
              <w:drawing>
                <wp:inline distT="0" distB="0" distL="0" distR="0" wp14:anchorId="5B60FD56" wp14:editId="32E3A18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AFC7F8" w14:textId="77777777" w:rsidR="00D058B8" w:rsidRPr="000B1A1C" w:rsidRDefault="00D058B8" w:rsidP="004C5D52">
      <w:pPr>
        <w:pStyle w:val="LineTop"/>
      </w:pPr>
    </w:p>
    <w:p w14:paraId="41973C47" w14:textId="77777777" w:rsidR="00680577" w:rsidRPr="000B1A1C" w:rsidRDefault="00B862B5" w:rsidP="00680577">
      <w:pPr>
        <w:pStyle w:val="EPBodyTA1"/>
      </w:pPr>
      <w:r w:rsidRPr="000B1A1C">
        <w:t>USVOJENI TEKSTOVI</w:t>
      </w:r>
    </w:p>
    <w:p w14:paraId="61F038B2" w14:textId="77777777" w:rsidR="00D058B8" w:rsidRPr="000B1A1C" w:rsidRDefault="00D058B8" w:rsidP="00D058B8">
      <w:pPr>
        <w:pStyle w:val="LineBottom"/>
      </w:pPr>
    </w:p>
    <w:p w14:paraId="57BBFAC0" w14:textId="32C00337" w:rsidR="00B862B5" w:rsidRPr="000B1A1C" w:rsidRDefault="00B862B5" w:rsidP="00B862B5">
      <w:pPr>
        <w:pStyle w:val="ATHeading1"/>
      </w:pPr>
      <w:bookmarkStart w:id="0" w:name="TANumber"/>
      <w:r w:rsidRPr="000B1A1C">
        <w:t>P10_TA(2025)0</w:t>
      </w:r>
      <w:r w:rsidR="00EE6A5A">
        <w:t>280</w:t>
      </w:r>
      <w:bookmarkEnd w:id="0"/>
    </w:p>
    <w:p w14:paraId="618F7BC7" w14:textId="77777777" w:rsidR="00B862B5" w:rsidRPr="000B1A1C" w:rsidRDefault="00B862B5" w:rsidP="00B862B5">
      <w:pPr>
        <w:pStyle w:val="ATHeading2"/>
      </w:pPr>
      <w:bookmarkStart w:id="1" w:name="title"/>
      <w:r w:rsidRPr="000B1A1C">
        <w:t xml:space="preserve">Unapređenje policijske suradnje u području sprečavanja, otkrivanja i istrage krijumčarenja migranata i trgovine ljudima te unapređenje </w:t>
      </w:r>
      <w:proofErr w:type="spellStart"/>
      <w:r w:rsidRPr="000B1A1C">
        <w:t>Europolove</w:t>
      </w:r>
      <w:proofErr w:type="spellEnd"/>
      <w:r w:rsidRPr="000B1A1C">
        <w:t xml:space="preserve"> potpore sprečavanju i borbi protiv takvih kaznenih djela</w:t>
      </w:r>
      <w:bookmarkEnd w:id="1"/>
    </w:p>
    <w:p w14:paraId="588C6DF0" w14:textId="77777777" w:rsidR="00B862B5" w:rsidRPr="000B1A1C" w:rsidRDefault="00B862B5" w:rsidP="00B862B5">
      <w:pPr>
        <w:rPr>
          <w:i/>
          <w:vanish/>
        </w:rPr>
      </w:pPr>
      <w:r w:rsidRPr="000B1A1C">
        <w:rPr>
          <w:i/>
        </w:rPr>
        <w:fldChar w:fldCharType="begin"/>
      </w:r>
      <w:r w:rsidRPr="000B1A1C">
        <w:rPr>
          <w:i/>
        </w:rPr>
        <w:instrText xml:space="preserve"> TC"(</w:instrText>
      </w:r>
      <w:bookmarkStart w:id="2" w:name="DocNumber"/>
      <w:r w:rsidRPr="000B1A1C">
        <w:rPr>
          <w:i/>
        </w:rPr>
        <w:instrText>A10-0109/2025</w:instrText>
      </w:r>
      <w:bookmarkEnd w:id="2"/>
      <w:r w:rsidRPr="000B1A1C">
        <w:rPr>
          <w:i/>
        </w:rPr>
        <w:instrText xml:space="preserve"> - Izvjestitelj: Jeroen Lenaers)"\l3 \n&gt; \* MERGEFORMAT </w:instrText>
      </w:r>
      <w:r w:rsidRPr="000B1A1C">
        <w:rPr>
          <w:i/>
        </w:rPr>
        <w:fldChar w:fldCharType="end"/>
      </w:r>
    </w:p>
    <w:p w14:paraId="1E627891" w14:textId="77777777" w:rsidR="00B862B5" w:rsidRPr="000B1A1C" w:rsidRDefault="00B862B5" w:rsidP="00B862B5">
      <w:pPr>
        <w:rPr>
          <w:vanish/>
        </w:rPr>
      </w:pPr>
      <w:bookmarkStart w:id="3" w:name="Commission"/>
      <w:r w:rsidRPr="000B1A1C">
        <w:rPr>
          <w:vanish/>
        </w:rPr>
        <w:t>Odbor za građanske slobode, pravosuđe i unutarnje poslove</w:t>
      </w:r>
      <w:bookmarkEnd w:id="3"/>
    </w:p>
    <w:p w14:paraId="42B80720" w14:textId="77777777" w:rsidR="00B862B5" w:rsidRPr="000B1A1C" w:rsidRDefault="00B862B5" w:rsidP="00B862B5">
      <w:pPr>
        <w:rPr>
          <w:vanish/>
        </w:rPr>
      </w:pPr>
      <w:bookmarkStart w:id="4" w:name="PE"/>
      <w:r w:rsidRPr="000B1A1C">
        <w:rPr>
          <w:vanish/>
        </w:rPr>
        <w:t>PE768.042</w:t>
      </w:r>
      <w:bookmarkEnd w:id="4"/>
    </w:p>
    <w:p w14:paraId="28F63629" w14:textId="2A08EA4E" w:rsidR="00B862B5" w:rsidRPr="000B1A1C" w:rsidRDefault="00B862B5" w:rsidP="00B862B5">
      <w:pPr>
        <w:pStyle w:val="ATHeading3"/>
      </w:pPr>
      <w:bookmarkStart w:id="5" w:name="Sujet"/>
      <w:r w:rsidRPr="000B1A1C">
        <w:t xml:space="preserve">Zakonodavna rezolucija Europskog parlamenta od </w:t>
      </w:r>
      <w:r w:rsidR="00283B5D">
        <w:t>25. studenoga</w:t>
      </w:r>
      <w:r w:rsidRPr="000B1A1C">
        <w:t xml:space="preserve"> 2025. o Prijedlogu uredbe Europskog parlamenta i Vijeća o unapređenju policijske suradnje u području sprečavanja, otkrivanja i istrage krijumčarenja migranata i trgovine ljudima te o unapređenju </w:t>
      </w:r>
      <w:proofErr w:type="spellStart"/>
      <w:r w:rsidRPr="000B1A1C">
        <w:t>Europolove</w:t>
      </w:r>
      <w:proofErr w:type="spellEnd"/>
      <w:r w:rsidRPr="000B1A1C">
        <w:t xml:space="preserve"> potpore sprečavanju i borbi protiv takvih kaznenih djela i o izmjeni Uredbe (EU) 2016/794</w:t>
      </w:r>
      <w:bookmarkEnd w:id="5"/>
      <w:r w:rsidRPr="000B1A1C">
        <w:t xml:space="preserve"> </w:t>
      </w:r>
      <w:bookmarkStart w:id="6" w:name="References"/>
      <w:r w:rsidRPr="000B1A1C">
        <w:t>(COM(2023)0754 – C9-0431/2023 – 2023/0438(COD))</w:t>
      </w:r>
      <w:bookmarkEnd w:id="6"/>
    </w:p>
    <w:p w14:paraId="5E771A5E" w14:textId="77777777" w:rsidR="00604155" w:rsidRPr="000B1A1C" w:rsidRDefault="00604155" w:rsidP="00604155">
      <w:pPr>
        <w:pStyle w:val="NormalBold"/>
      </w:pPr>
      <w:r w:rsidRPr="000B1A1C">
        <w:t>(Redovni zakonodavni postupak: prvo čitanje)</w:t>
      </w:r>
    </w:p>
    <w:p w14:paraId="1A3B79E4" w14:textId="77777777" w:rsidR="00604155" w:rsidRPr="000B1A1C" w:rsidRDefault="00604155" w:rsidP="00604155">
      <w:pPr>
        <w:pStyle w:val="EPComma"/>
      </w:pPr>
      <w:r w:rsidRPr="000B1A1C">
        <w:rPr>
          <w:i/>
        </w:rPr>
        <w:t>Europski parlament</w:t>
      </w:r>
      <w:r w:rsidRPr="000B1A1C">
        <w:t>,</w:t>
      </w:r>
    </w:p>
    <w:p w14:paraId="76BFEF53" w14:textId="77777777" w:rsidR="00604155" w:rsidRPr="000B1A1C" w:rsidRDefault="00604155" w:rsidP="00604155">
      <w:pPr>
        <w:pStyle w:val="NormalHanging12a"/>
      </w:pPr>
      <w:r w:rsidRPr="000B1A1C">
        <w:t>–</w:t>
      </w:r>
      <w:r w:rsidRPr="000B1A1C">
        <w:tab/>
        <w:t>uzimajući u obzir Prijedlog Komisije upućen Europskom parlamentu i Vijeću (COM(2023)0754),</w:t>
      </w:r>
    </w:p>
    <w:p w14:paraId="3C4D38A4" w14:textId="77777777" w:rsidR="00604155" w:rsidRDefault="00604155" w:rsidP="00604155">
      <w:pPr>
        <w:pStyle w:val="NormalHanging12a"/>
      </w:pPr>
      <w:r w:rsidRPr="000B1A1C">
        <w:t>–</w:t>
      </w:r>
      <w:r w:rsidRPr="000B1A1C">
        <w:tab/>
        <w:t>uzimajući u obzir članak 294. stavak 2., članak 85. stavak 1., članak 87. stavak 2. i članak 88. stavak 2. Ugovora o funkcioniranju Europske unije, u skladu s kojima je Komisija podnijela Prijedlog Parlamentu (C9</w:t>
      </w:r>
      <w:r w:rsidRPr="000B1A1C">
        <w:noBreakHyphen/>
        <w:t>0431/2023),</w:t>
      </w:r>
    </w:p>
    <w:p w14:paraId="1BBFAE76" w14:textId="0F362D6A" w:rsidR="00283B5D" w:rsidRPr="000B1A1C" w:rsidRDefault="00283B5D" w:rsidP="00604155">
      <w:pPr>
        <w:pStyle w:val="NormalHanging12a"/>
      </w:pPr>
      <w:r w:rsidRPr="00283B5D">
        <w:t>–</w:t>
      </w:r>
      <w:r w:rsidRPr="00283B5D">
        <w:tab/>
        <w:t>uzimajući u obzir mišljenje Odbora za pravna pitanja o predloženoj pravnoj osnovi,</w:t>
      </w:r>
    </w:p>
    <w:p w14:paraId="7982BE39" w14:textId="242DB2E4" w:rsidR="00604155" w:rsidRPr="000B1A1C" w:rsidRDefault="00604155" w:rsidP="00604155">
      <w:pPr>
        <w:pStyle w:val="NormalHanging12a"/>
      </w:pPr>
      <w:r w:rsidRPr="000B1A1C">
        <w:t>–</w:t>
      </w:r>
      <w:r w:rsidRPr="000B1A1C">
        <w:tab/>
        <w:t xml:space="preserve">uzimajući u obzir članak 294. stavak 3. </w:t>
      </w:r>
      <w:r w:rsidR="00283B5D">
        <w:t xml:space="preserve">i </w:t>
      </w:r>
      <w:r w:rsidR="00283B5D" w:rsidRPr="00283B5D">
        <w:t>članak</w:t>
      </w:r>
      <w:r w:rsidR="00283B5D">
        <w:t xml:space="preserve"> 88. </w:t>
      </w:r>
      <w:r w:rsidR="00283B5D" w:rsidRPr="00283B5D">
        <w:t>stavak</w:t>
      </w:r>
      <w:r w:rsidR="00283B5D">
        <w:t xml:space="preserve"> 2. </w:t>
      </w:r>
      <w:r w:rsidRPr="000B1A1C">
        <w:t>Ugovora o funkcioniranju Europske unije,</w:t>
      </w:r>
    </w:p>
    <w:p w14:paraId="27C877F6" w14:textId="77777777" w:rsidR="00604155" w:rsidRPr="000B1A1C" w:rsidRDefault="00604155" w:rsidP="00604155">
      <w:pPr>
        <w:pStyle w:val="NormalHanging12a"/>
      </w:pPr>
      <w:r w:rsidRPr="000B1A1C">
        <w:t>–</w:t>
      </w:r>
      <w:r w:rsidRPr="000B1A1C">
        <w:tab/>
        <w:t>uzimajući u obzir proračunsku procjenu koju je donio Odbor za proračune,</w:t>
      </w:r>
    </w:p>
    <w:p w14:paraId="50AED788" w14:textId="77777777" w:rsidR="00604155" w:rsidRPr="000B1A1C" w:rsidRDefault="00604155" w:rsidP="00604155">
      <w:pPr>
        <w:pStyle w:val="NormalHanging12a"/>
      </w:pPr>
      <w:r w:rsidRPr="000B1A1C">
        <w:t>–</w:t>
      </w:r>
      <w:r w:rsidRPr="000B1A1C">
        <w:tab/>
        <w:t>uzimajući u obzir obrazloženo mišljenje švedskog Parlamenta, podneseno okviru protokola br. 2 o primjeni načela supsidijarnosti i proporcionalnosti, u kojemu se izjavljuje da nacrt zakonodavnog akta nije u skladu s načelom supsidijarnosti,</w:t>
      </w:r>
    </w:p>
    <w:p w14:paraId="5E8F5AF7" w14:textId="77777777" w:rsidR="00604155" w:rsidRDefault="00604155" w:rsidP="00604155">
      <w:pPr>
        <w:pStyle w:val="NormalHanging12a"/>
      </w:pPr>
      <w:r w:rsidRPr="000B1A1C">
        <w:t>–</w:t>
      </w:r>
      <w:r w:rsidRPr="000B1A1C">
        <w:tab/>
        <w:t>uzimajući u obzir mišljenje Europskog gospodarskog i socijalnog odbora od 10. srpnja 2024.</w:t>
      </w:r>
      <w:r w:rsidRPr="000B1A1C">
        <w:rPr>
          <w:rStyle w:val="FootnoteReference"/>
        </w:rPr>
        <w:footnoteReference w:id="1"/>
      </w:r>
      <w:r w:rsidRPr="000B1A1C">
        <w:t>,</w:t>
      </w:r>
    </w:p>
    <w:p w14:paraId="4BE2186C" w14:textId="2FED2433" w:rsidR="00283B5D" w:rsidRPr="000B1A1C" w:rsidRDefault="00283B5D" w:rsidP="00604155">
      <w:pPr>
        <w:pStyle w:val="NormalHanging12a"/>
      </w:pPr>
      <w:r w:rsidRPr="00283B5D">
        <w:lastRenderedPageBreak/>
        <w:t>–</w:t>
      </w:r>
      <w:r w:rsidRPr="00283B5D">
        <w:tab/>
        <w:t>uzimajući u obzir privremeni sporazum koji je odobrio nadležni odbor u skladu s člankom 7</w:t>
      </w:r>
      <w:r>
        <w:t>5</w:t>
      </w:r>
      <w:r w:rsidRPr="00283B5D">
        <w:t xml:space="preserve">. stavkom 4. Poslovnika te činjenicu da se predstavnik Vijeća pismom od </w:t>
      </w:r>
      <w:r>
        <w:t>8</w:t>
      </w:r>
      <w:r w:rsidRPr="00283B5D">
        <w:t xml:space="preserve">. </w:t>
      </w:r>
      <w:r>
        <w:t>listopada</w:t>
      </w:r>
      <w:r w:rsidRPr="00283B5D">
        <w:t xml:space="preserve"> 202</w:t>
      </w:r>
      <w:r>
        <w:t>5</w:t>
      </w:r>
      <w:r w:rsidRPr="00283B5D">
        <w:t>. obvezao prihvatiti stajalište Europskog parlamenta u skladu s člankom 294. stavkom 4. Ugovora o funkcioniranju Europske unije</w:t>
      </w:r>
      <w:r>
        <w:t>,</w:t>
      </w:r>
    </w:p>
    <w:p w14:paraId="3CA19869" w14:textId="523AAA19" w:rsidR="00604155" w:rsidRPr="000B1A1C" w:rsidRDefault="00604155" w:rsidP="00604155">
      <w:pPr>
        <w:pStyle w:val="NormalHanging12a"/>
      </w:pPr>
      <w:r w:rsidRPr="000B1A1C">
        <w:t>–</w:t>
      </w:r>
      <w:r w:rsidRPr="000B1A1C">
        <w:tab/>
        <w:t>uzimajući u obzir članke 60.</w:t>
      </w:r>
      <w:r w:rsidR="00283B5D">
        <w:t>, 41</w:t>
      </w:r>
      <w:r w:rsidR="00B20303">
        <w:t>.</w:t>
      </w:r>
      <w:r w:rsidRPr="000B1A1C">
        <w:t xml:space="preserve"> i 58. Poslovnika,</w:t>
      </w:r>
    </w:p>
    <w:p w14:paraId="1E60D674" w14:textId="77777777" w:rsidR="00604155" w:rsidRPr="000B1A1C" w:rsidRDefault="00604155" w:rsidP="00604155">
      <w:pPr>
        <w:pStyle w:val="NormalHanging12a"/>
      </w:pPr>
      <w:r w:rsidRPr="000B1A1C">
        <w:t>–</w:t>
      </w:r>
      <w:r w:rsidRPr="000B1A1C">
        <w:tab/>
        <w:t>uzimajući u obzir izvješće Odbora za građanske slobode, pravosuđe i unutarnje poslove (A10</w:t>
      </w:r>
      <w:r w:rsidRPr="000B1A1C">
        <w:noBreakHyphen/>
        <w:t>0109/2025),</w:t>
      </w:r>
    </w:p>
    <w:p w14:paraId="040FDF9C" w14:textId="77777777" w:rsidR="00604155" w:rsidRPr="000B1A1C" w:rsidRDefault="00604155" w:rsidP="00604155">
      <w:pPr>
        <w:pStyle w:val="NormalHanging12a"/>
      </w:pPr>
      <w:r w:rsidRPr="000B1A1C">
        <w:t>1.</w:t>
      </w:r>
      <w:r w:rsidRPr="000B1A1C">
        <w:tab/>
        <w:t>usvaja sljedeće stajalište u prvom čitanju;</w:t>
      </w:r>
    </w:p>
    <w:p w14:paraId="70021160" w14:textId="77777777" w:rsidR="00604155" w:rsidRPr="000B1A1C" w:rsidRDefault="00604155" w:rsidP="00604155">
      <w:pPr>
        <w:pStyle w:val="NormalHanging12a"/>
      </w:pPr>
      <w:r w:rsidRPr="000B1A1C">
        <w:t>2.</w:t>
      </w:r>
      <w:r w:rsidRPr="000B1A1C">
        <w:tab/>
        <w:t>poziva Komisiju da predmet ponovno uputi Parlamentu ako zamijeni, bitno izmijeni ili namjerava bitno izmijeniti svoj Prijedlog;</w:t>
      </w:r>
    </w:p>
    <w:p w14:paraId="1A618870" w14:textId="77777777" w:rsidR="00604155" w:rsidRPr="000B1A1C" w:rsidRDefault="00604155" w:rsidP="00604155">
      <w:pPr>
        <w:pStyle w:val="NormalHanging12a"/>
      </w:pPr>
      <w:r w:rsidRPr="000B1A1C">
        <w:t>3.</w:t>
      </w:r>
      <w:r w:rsidRPr="000B1A1C">
        <w:tab/>
        <w:t>nalaže svojoj predsjednici da stajalište Parlamenta proslijedi Vijeću, Komisiji i nacionalnim parlamentima.</w:t>
      </w:r>
    </w:p>
    <w:p w14:paraId="2ABBEE35" w14:textId="77777777" w:rsidR="00604155" w:rsidRPr="000B1A1C" w:rsidRDefault="00604155" w:rsidP="00604155"/>
    <w:p w14:paraId="06AE1F9B" w14:textId="77777777" w:rsidR="00604155" w:rsidRPr="000B1A1C" w:rsidRDefault="00604155" w:rsidP="00604155">
      <w:pPr>
        <w:sectPr w:rsidR="00604155" w:rsidRPr="000B1A1C" w:rsidSect="000B1A1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5C5D20C" w14:textId="77777777" w:rsidR="002D21D1" w:rsidRPr="006C05F1" w:rsidRDefault="002D21D1" w:rsidP="002D21D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05F1">
        <w:rPr>
          <w:b/>
          <w:bCs/>
          <w:color w:val="000000"/>
        </w:rPr>
        <w:lastRenderedPageBreak/>
        <w:t>P10_TC1-COD(202</w:t>
      </w:r>
      <w:r>
        <w:rPr>
          <w:b/>
          <w:bCs/>
          <w:color w:val="000000"/>
        </w:rPr>
        <w:t>3</w:t>
      </w:r>
      <w:r w:rsidRPr="006C05F1">
        <w:rPr>
          <w:b/>
          <w:bCs/>
          <w:color w:val="000000"/>
        </w:rPr>
        <w:t>)0</w:t>
      </w:r>
      <w:r>
        <w:rPr>
          <w:b/>
          <w:bCs/>
          <w:color w:val="000000"/>
        </w:rPr>
        <w:t>438</w:t>
      </w:r>
    </w:p>
    <w:p w14:paraId="237DB357" w14:textId="18F7438D" w:rsidR="00F71583" w:rsidRDefault="000F1610" w:rsidP="008A5C92">
      <w:pPr>
        <w:pStyle w:val="Titreobjet"/>
        <w:spacing w:before="120" w:after="120" w:line="240" w:lineRule="auto"/>
        <w:jc w:val="left"/>
      </w:pPr>
      <w:r w:rsidRPr="007B561F">
        <w:t xml:space="preserve">Stajalište Europskog parlamenta usvojeno u prvom čitanju 25. studenoga 2025. radi donošenja Uredbe (EU) 2025/... Europskog parlamenta i Vijeća </w:t>
      </w:r>
      <w:r w:rsidR="00F71583" w:rsidRPr="007B561F">
        <w:t xml:space="preserve">o izmjeni Uredbe (EU) 2016/794 u pogledu jačanja potpore koju pruža </w:t>
      </w:r>
      <w:proofErr w:type="spellStart"/>
      <w:r w:rsidR="00F71583" w:rsidRPr="007B561F">
        <w:t>Europol</w:t>
      </w:r>
      <w:proofErr w:type="spellEnd"/>
      <w:r w:rsidR="00F71583" w:rsidRPr="007B561F">
        <w:t xml:space="preserve"> i unapređenja policijske suradnje u cilju sprečavanja i suzbijanja krijumčarenja migranata i trgovanja ljudima</w:t>
      </w:r>
      <w:r w:rsidR="00F71583" w:rsidRPr="00F71583">
        <w:t xml:space="preserve"> </w:t>
      </w:r>
    </w:p>
    <w:p w14:paraId="1F3BCBCC" w14:textId="48CE74F3" w:rsidR="007B561F" w:rsidRPr="007B561F" w:rsidRDefault="007B561F" w:rsidP="007B561F">
      <w:pPr>
        <w:widowControl/>
        <w:spacing w:before="240"/>
        <w:jc w:val="both"/>
        <w:rPr>
          <w:rFonts w:eastAsia="Calibri"/>
          <w:i/>
          <w:szCs w:val="24"/>
          <w:lang w:eastAsia="en-US"/>
        </w:rPr>
      </w:pPr>
      <w:r w:rsidRPr="007B561F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Pr="007B561F">
        <w:rPr>
          <w:rFonts w:eastAsia="Calibri"/>
          <w:i/>
          <w:szCs w:val="24"/>
          <w:lang w:eastAsia="en-US"/>
        </w:rPr>
        <w:t>(EU) 2025/2611</w:t>
      </w:r>
      <w:r>
        <w:rPr>
          <w:rFonts w:eastAsia="Calibri"/>
          <w:i/>
          <w:szCs w:val="24"/>
          <w:lang w:eastAsia="en-US"/>
        </w:rPr>
        <w:t>.</w:t>
      </w:r>
      <w:r w:rsidRPr="007B561F">
        <w:rPr>
          <w:rFonts w:eastAsia="Calibri"/>
          <w:i/>
          <w:szCs w:val="24"/>
          <w:lang w:eastAsia="en-US"/>
        </w:rPr>
        <w:t>)</w:t>
      </w:r>
    </w:p>
    <w:p w14:paraId="4757CEAC" w14:textId="77777777" w:rsidR="007B561F" w:rsidRPr="007B561F" w:rsidRDefault="007B561F" w:rsidP="007B561F">
      <w:pPr>
        <w:rPr>
          <w:lang w:eastAsia="en-US"/>
        </w:rPr>
      </w:pPr>
    </w:p>
    <w:sectPr w:rsidR="007B561F" w:rsidRPr="007B561F" w:rsidSect="000B1A1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686F3" w14:textId="77777777" w:rsidR="00B862B5" w:rsidRPr="000B1A1C" w:rsidRDefault="00B862B5">
      <w:r w:rsidRPr="000B1A1C">
        <w:separator/>
      </w:r>
    </w:p>
  </w:endnote>
  <w:endnote w:type="continuationSeparator" w:id="0">
    <w:p w14:paraId="6BC897DA" w14:textId="77777777" w:rsidR="00B862B5" w:rsidRPr="000B1A1C" w:rsidRDefault="00B862B5">
      <w:r w:rsidRPr="000B1A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8E6F9" w14:textId="77777777" w:rsidR="00604155" w:rsidRPr="000B1A1C" w:rsidRDefault="00604155" w:rsidP="008C5D34">
    <w:pPr>
      <w:pStyle w:val="EPFooter"/>
    </w:pPr>
    <w:r w:rsidRPr="000B1A1C">
      <w:t>PE</w:t>
    </w:r>
    <w:r w:rsidRPr="000B1A1C">
      <w:rPr>
        <w:rStyle w:val="HideTWBExt"/>
      </w:rPr>
      <w:t>&lt;NoPE&gt;</w:t>
    </w:r>
    <w:r w:rsidRPr="000B1A1C">
      <w:t>768.042</w:t>
    </w:r>
    <w:r w:rsidRPr="000B1A1C">
      <w:rPr>
        <w:rStyle w:val="HideTWBExt"/>
      </w:rPr>
      <w:t>&lt;/NoPE&gt;&lt;Version&gt;</w:t>
    </w:r>
    <w:r w:rsidRPr="000B1A1C">
      <w:t>v02-00</w:t>
    </w:r>
    <w:r w:rsidRPr="000B1A1C">
      <w:rPr>
        <w:rStyle w:val="HideTWBExt"/>
      </w:rPr>
      <w:t>&lt;/Version&gt;</w:t>
    </w:r>
    <w:r w:rsidRPr="000B1A1C">
      <w:tab/>
    </w:r>
    <w:r w:rsidRPr="000B1A1C">
      <w:fldChar w:fldCharType="begin"/>
    </w:r>
    <w:r w:rsidRPr="000B1A1C">
      <w:instrText xml:space="preserve"> PAGE  \* MERGEFORMAT </w:instrText>
    </w:r>
    <w:r w:rsidRPr="000B1A1C">
      <w:fldChar w:fldCharType="separate"/>
    </w:r>
    <w:r w:rsidRPr="000B1A1C">
      <w:rPr>
        <w:noProof/>
      </w:rPr>
      <w:t>50</w:t>
    </w:r>
    <w:r w:rsidRPr="000B1A1C">
      <w:fldChar w:fldCharType="end"/>
    </w:r>
    <w:r w:rsidRPr="000B1A1C">
      <w:t>/</w:t>
    </w:r>
    <w:r w:rsidR="007B561F">
      <w:fldChar w:fldCharType="begin"/>
    </w:r>
    <w:r w:rsidR="007B561F">
      <w:instrText xml:space="preserve"> NUMPAGES  \* MERGEFORMAT </w:instrText>
    </w:r>
    <w:r w:rsidR="007B561F">
      <w:fldChar w:fldCharType="separate"/>
    </w:r>
    <w:r w:rsidRPr="000B1A1C">
      <w:rPr>
        <w:noProof/>
      </w:rPr>
      <w:t>53</w:t>
    </w:r>
    <w:r w:rsidR="007B561F">
      <w:rPr>
        <w:noProof/>
      </w:rPr>
      <w:fldChar w:fldCharType="end"/>
    </w:r>
    <w:r w:rsidRPr="000B1A1C">
      <w:tab/>
    </w:r>
    <w:r w:rsidRPr="000B1A1C">
      <w:rPr>
        <w:rStyle w:val="HideTWBExt"/>
      </w:rPr>
      <w:t>&lt;PathFdR&gt;</w:t>
    </w:r>
    <w:r w:rsidRPr="000B1A1C">
      <w:t>RR\1323056HR.docx</w:t>
    </w:r>
    <w:r w:rsidRPr="000B1A1C">
      <w:rPr>
        <w:rStyle w:val="HideTWBExt"/>
      </w:rPr>
      <w:t>&lt;/PathFdR&gt;</w:t>
    </w:r>
  </w:p>
  <w:p w14:paraId="26F1BB85" w14:textId="77777777" w:rsidR="00604155" w:rsidRPr="000B1A1C" w:rsidRDefault="00604155" w:rsidP="008C5D34">
    <w:pPr>
      <w:pStyle w:val="EPFooter2"/>
    </w:pPr>
    <w:r w:rsidRPr="000B1A1C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6ADCD" w14:textId="4B8A4991" w:rsidR="00604155" w:rsidRPr="000B1A1C" w:rsidRDefault="00604155" w:rsidP="008C5D34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29F1D" w14:textId="77777777" w:rsidR="00604155" w:rsidRPr="000B1A1C" w:rsidRDefault="00604155" w:rsidP="008C5D34">
    <w:pPr>
      <w:pStyle w:val="EPFooter"/>
    </w:pPr>
    <w:r w:rsidRPr="000B1A1C">
      <w:rPr>
        <w:rStyle w:val="HideTWBExt"/>
      </w:rPr>
      <w:t>&lt;PathFdR&gt;</w:t>
    </w:r>
    <w:r w:rsidRPr="000B1A1C">
      <w:t>RR\1323056HR.docx</w:t>
    </w:r>
    <w:r w:rsidRPr="000B1A1C">
      <w:rPr>
        <w:rStyle w:val="HideTWBExt"/>
      </w:rPr>
      <w:t>&lt;/PathFdR&gt;</w:t>
    </w:r>
    <w:r w:rsidRPr="000B1A1C">
      <w:tab/>
    </w:r>
    <w:r w:rsidRPr="000B1A1C">
      <w:tab/>
      <w:t>PE</w:t>
    </w:r>
    <w:r w:rsidRPr="000B1A1C">
      <w:rPr>
        <w:rStyle w:val="HideTWBExt"/>
      </w:rPr>
      <w:t>&lt;NoPE&gt;</w:t>
    </w:r>
    <w:r w:rsidRPr="000B1A1C">
      <w:t>768.042</w:t>
    </w:r>
    <w:r w:rsidRPr="000B1A1C">
      <w:rPr>
        <w:rStyle w:val="HideTWBExt"/>
      </w:rPr>
      <w:t>&lt;/NoPE&gt;&lt;Version&gt;</w:t>
    </w:r>
    <w:r w:rsidRPr="000B1A1C">
      <w:t>v02-00</w:t>
    </w:r>
    <w:r w:rsidRPr="000B1A1C">
      <w:rPr>
        <w:rStyle w:val="HideTWBExt"/>
      </w:rPr>
      <w:t>&lt;/Version&gt;</w:t>
    </w:r>
  </w:p>
  <w:p w14:paraId="442F05EF" w14:textId="77777777" w:rsidR="00604155" w:rsidRPr="000B1A1C" w:rsidRDefault="00604155" w:rsidP="008C5D34">
    <w:pPr>
      <w:pStyle w:val="EPFooter2"/>
    </w:pPr>
    <w:r w:rsidRPr="000B1A1C">
      <w:t>HR</w:t>
    </w:r>
    <w:r w:rsidRPr="000B1A1C">
      <w:tab/>
    </w:r>
    <w:r w:rsidRPr="000B1A1C">
      <w:rPr>
        <w:b w:val="0"/>
        <w:i/>
        <w:color w:val="C0C0C0"/>
        <w:sz w:val="22"/>
      </w:rPr>
      <w:t>Ujedinjena u raznolikosti</w:t>
    </w:r>
    <w:r w:rsidRPr="000B1A1C">
      <w:tab/>
      <w:t>HR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529FE" w14:textId="77777777" w:rsidR="00064002" w:rsidRPr="000B1A1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8A39F" w14:textId="77777777" w:rsidR="00064002" w:rsidRPr="000B1A1C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F76B7" w14:textId="77777777" w:rsidR="00064002" w:rsidRPr="000B1A1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33908" w14:textId="77777777" w:rsidR="00B862B5" w:rsidRPr="000B1A1C" w:rsidRDefault="00B862B5">
      <w:r w:rsidRPr="000B1A1C">
        <w:separator/>
      </w:r>
    </w:p>
  </w:footnote>
  <w:footnote w:type="continuationSeparator" w:id="0">
    <w:p w14:paraId="74CE0755" w14:textId="77777777" w:rsidR="00B862B5" w:rsidRPr="000B1A1C" w:rsidRDefault="00B862B5">
      <w:r w:rsidRPr="000B1A1C">
        <w:continuationSeparator/>
      </w:r>
    </w:p>
  </w:footnote>
  <w:footnote w:id="1">
    <w:p w14:paraId="34E4F7F0" w14:textId="755D62ED" w:rsidR="00604155" w:rsidRPr="000B1A1C" w:rsidRDefault="00604155" w:rsidP="000B1A1C">
      <w:pPr>
        <w:pStyle w:val="FootnoteText"/>
        <w:ind w:left="567" w:hanging="567"/>
        <w:rPr>
          <w:sz w:val="24"/>
          <w:lang w:val="hr-HR"/>
        </w:rPr>
      </w:pPr>
      <w:r w:rsidRPr="000B1A1C">
        <w:rPr>
          <w:rStyle w:val="FootnoteReference"/>
          <w:sz w:val="24"/>
          <w:lang w:val="hr-HR"/>
        </w:rPr>
        <w:footnoteRef/>
      </w:r>
      <w:r w:rsidR="000B1A1C" w:rsidRPr="000B1A1C">
        <w:rPr>
          <w:sz w:val="24"/>
          <w:lang w:val="hr-HR"/>
        </w:rPr>
        <w:t xml:space="preserve"> </w:t>
      </w:r>
      <w:r w:rsidR="000B1A1C" w:rsidRPr="000B1A1C">
        <w:rPr>
          <w:sz w:val="24"/>
          <w:lang w:val="hr-HR"/>
        </w:rPr>
        <w:tab/>
      </w:r>
      <w:r w:rsidRPr="000B1A1C">
        <w:rPr>
          <w:sz w:val="24"/>
          <w:lang w:val="hr-HR"/>
        </w:rPr>
        <w:t xml:space="preserve">SL C, C/2024/6024, 23.10.2024., ELI: </w:t>
      </w:r>
      <w:hyperlink r:id="rId1" w:tgtFrame="_blank" w:history="1">
        <w:r w:rsidRPr="000B1A1C">
          <w:rPr>
            <w:color w:val="337AB7"/>
            <w:sz w:val="24"/>
            <w:u w:val="single"/>
            <w:lang w:val="hr-HR"/>
          </w:rPr>
          <w:t>http://data.europa.eu/eli/C/2024/6024/oj</w:t>
        </w:r>
      </w:hyperlink>
      <w:r w:rsidRPr="000B1A1C">
        <w:rPr>
          <w:color w:val="333333"/>
          <w:sz w:val="24"/>
          <w:shd w:val="clear" w:color="auto" w:fill="FFFFFF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883C9" w14:textId="77777777" w:rsidR="00604155" w:rsidRPr="000B1A1C" w:rsidRDefault="006041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32965" w14:textId="77777777" w:rsidR="00604155" w:rsidRPr="000B1A1C" w:rsidRDefault="006041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0A07E" w14:textId="77777777" w:rsidR="00604155" w:rsidRPr="000B1A1C" w:rsidRDefault="0060415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4FA99" w14:textId="77777777" w:rsidR="00064002" w:rsidRPr="000B1A1C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57398" w14:textId="77777777" w:rsidR="00064002" w:rsidRPr="000B1A1C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5E2F1" w14:textId="77777777" w:rsidR="00064002" w:rsidRPr="000B1A1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FCB5BDD"/>
    <w:multiLevelType w:val="hybridMultilevel"/>
    <w:tmpl w:val="D9C29980"/>
    <w:lvl w:ilvl="0" w:tplc="67F233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7C06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8408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684D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940D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D2BC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DE63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7C7F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B8B9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47A1A"/>
    <w:multiLevelType w:val="hybridMultilevel"/>
    <w:tmpl w:val="07908532"/>
    <w:lvl w:ilvl="0" w:tplc="C00AD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0E22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B2D8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A242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6EDB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547F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1C55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2C5A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5826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5944571E"/>
    <w:multiLevelType w:val="hybridMultilevel"/>
    <w:tmpl w:val="09F8BC3C"/>
    <w:lvl w:ilvl="0" w:tplc="5B0C46A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BBAAE4A6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6A04A22E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C6AE434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6182232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6916E9C4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B68E08E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FDCAF92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4D407C6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BF45036"/>
    <w:multiLevelType w:val="hybridMultilevel"/>
    <w:tmpl w:val="2A9E6A64"/>
    <w:lvl w:ilvl="0" w:tplc="959605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46D0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500E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8AFF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7C944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E84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406F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E0CC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88B9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921488">
    <w:abstractNumId w:val="9"/>
  </w:num>
  <w:num w:numId="2" w16cid:durableId="914122852">
    <w:abstractNumId w:val="9"/>
  </w:num>
  <w:num w:numId="3" w16cid:durableId="2142645190">
    <w:abstractNumId w:val="7"/>
  </w:num>
  <w:num w:numId="4" w16cid:durableId="385183483">
    <w:abstractNumId w:val="7"/>
  </w:num>
  <w:num w:numId="5" w16cid:durableId="1925800969">
    <w:abstractNumId w:val="6"/>
  </w:num>
  <w:num w:numId="6" w16cid:durableId="485703078">
    <w:abstractNumId w:val="6"/>
  </w:num>
  <w:num w:numId="7" w16cid:durableId="1417939728">
    <w:abstractNumId w:val="5"/>
  </w:num>
  <w:num w:numId="8" w16cid:durableId="1572042630">
    <w:abstractNumId w:val="5"/>
  </w:num>
  <w:num w:numId="9" w16cid:durableId="1151017108">
    <w:abstractNumId w:val="4"/>
  </w:num>
  <w:num w:numId="10" w16cid:durableId="391542273">
    <w:abstractNumId w:val="4"/>
  </w:num>
  <w:num w:numId="11" w16cid:durableId="922181351">
    <w:abstractNumId w:val="8"/>
  </w:num>
  <w:num w:numId="12" w16cid:durableId="1969969392">
    <w:abstractNumId w:val="8"/>
  </w:num>
  <w:num w:numId="13" w16cid:durableId="699548433">
    <w:abstractNumId w:val="3"/>
  </w:num>
  <w:num w:numId="14" w16cid:durableId="1194002661">
    <w:abstractNumId w:val="3"/>
  </w:num>
  <w:num w:numId="15" w16cid:durableId="1390036381">
    <w:abstractNumId w:val="2"/>
  </w:num>
  <w:num w:numId="16" w16cid:durableId="2050103065">
    <w:abstractNumId w:val="2"/>
  </w:num>
  <w:num w:numId="17" w16cid:durableId="1611282621">
    <w:abstractNumId w:val="1"/>
  </w:num>
  <w:num w:numId="18" w16cid:durableId="1040547141">
    <w:abstractNumId w:val="1"/>
  </w:num>
  <w:num w:numId="19" w16cid:durableId="1788425120">
    <w:abstractNumId w:val="0"/>
  </w:num>
  <w:num w:numId="20" w16cid:durableId="1061366921">
    <w:abstractNumId w:val="0"/>
  </w:num>
  <w:num w:numId="21" w16cid:durableId="1371145813">
    <w:abstractNumId w:val="9"/>
  </w:num>
  <w:num w:numId="22" w16cid:durableId="1685282795">
    <w:abstractNumId w:val="7"/>
  </w:num>
  <w:num w:numId="23" w16cid:durableId="893615734">
    <w:abstractNumId w:val="6"/>
  </w:num>
  <w:num w:numId="24" w16cid:durableId="1154106484">
    <w:abstractNumId w:val="5"/>
  </w:num>
  <w:num w:numId="25" w16cid:durableId="1799103832">
    <w:abstractNumId w:val="4"/>
  </w:num>
  <w:num w:numId="26" w16cid:durableId="78871923">
    <w:abstractNumId w:val="8"/>
  </w:num>
  <w:num w:numId="27" w16cid:durableId="1155608748">
    <w:abstractNumId w:val="3"/>
  </w:num>
  <w:num w:numId="28" w16cid:durableId="842206591">
    <w:abstractNumId w:val="2"/>
  </w:num>
  <w:num w:numId="29" w16cid:durableId="237794013">
    <w:abstractNumId w:val="1"/>
  </w:num>
  <w:num w:numId="30" w16cid:durableId="552085699">
    <w:abstractNumId w:val="0"/>
  </w:num>
  <w:num w:numId="31" w16cid:durableId="2138253630">
    <w:abstractNumId w:val="9"/>
  </w:num>
  <w:num w:numId="32" w16cid:durableId="1136682183">
    <w:abstractNumId w:val="7"/>
  </w:num>
  <w:num w:numId="33" w16cid:durableId="1670132273">
    <w:abstractNumId w:val="6"/>
  </w:num>
  <w:num w:numId="34" w16cid:durableId="2113159026">
    <w:abstractNumId w:val="5"/>
  </w:num>
  <w:num w:numId="35" w16cid:durableId="333656425">
    <w:abstractNumId w:val="4"/>
  </w:num>
  <w:num w:numId="36" w16cid:durableId="1646426289">
    <w:abstractNumId w:val="8"/>
  </w:num>
  <w:num w:numId="37" w16cid:durableId="1558785568">
    <w:abstractNumId w:val="3"/>
  </w:num>
  <w:num w:numId="38" w16cid:durableId="1299530175">
    <w:abstractNumId w:val="2"/>
  </w:num>
  <w:num w:numId="39" w16cid:durableId="1291933973">
    <w:abstractNumId w:val="1"/>
  </w:num>
  <w:num w:numId="40" w16cid:durableId="881525642">
    <w:abstractNumId w:val="0"/>
  </w:num>
  <w:num w:numId="41" w16cid:durableId="1543321243">
    <w:abstractNumId w:val="10"/>
  </w:num>
  <w:num w:numId="42" w16cid:durableId="1907840457">
    <w:abstractNumId w:val="10"/>
  </w:num>
  <w:num w:numId="43" w16cid:durableId="91971560">
    <w:abstractNumId w:val="10"/>
  </w:num>
  <w:num w:numId="44" w16cid:durableId="597762026">
    <w:abstractNumId w:val="13"/>
  </w:num>
  <w:num w:numId="45" w16cid:durableId="1219627384">
    <w:abstractNumId w:val="11"/>
  </w:num>
  <w:num w:numId="46" w16cid:durableId="408238138">
    <w:abstractNumId w:val="15"/>
  </w:num>
  <w:num w:numId="47" w16cid:durableId="1088962032">
    <w:abstractNumId w:val="14"/>
  </w:num>
  <w:num w:numId="48" w16cid:durableId="1145616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9/2025"/>
    <w:docVar w:name="dvlangue" w:val="HR"/>
    <w:docVar w:name="dvnumam" w:val="56"/>
    <w:docVar w:name="dvpe" w:val="768.042"/>
    <w:docVar w:name="dvrapporteur" w:val="Izvjestitelj: "/>
    <w:docVar w:name="dvstar" w:val="***I"/>
    <w:docVar w:name="dvtitre" w:val="Zakonodavna rezolucija Europskog parlamenta od .... 2025. o Prijedlogu uredbe Europskog parlamenta i Vijeća o unapređenju policijske suradnje u području sprečavanja, otkrivanja i istrage krijumčarenja migranata i trgovine ljudima te o unapređenju Europolove potpore sprečavanju i borbi protiv takvih kaznenih djela i o izmjeni Uredbe (EU) 2016/794(COM(2023)0754 – C9-0431/2023 – 2023/0438(COD))"/>
  </w:docVars>
  <w:rsids>
    <w:rsidRoot w:val="00B862B5"/>
    <w:rsid w:val="00002272"/>
    <w:rsid w:val="00064002"/>
    <w:rsid w:val="000677B9"/>
    <w:rsid w:val="000831BA"/>
    <w:rsid w:val="000A42CC"/>
    <w:rsid w:val="000B1A1C"/>
    <w:rsid w:val="000E7DD9"/>
    <w:rsid w:val="000F1610"/>
    <w:rsid w:val="0010095E"/>
    <w:rsid w:val="00125B37"/>
    <w:rsid w:val="00187494"/>
    <w:rsid w:val="001F32AE"/>
    <w:rsid w:val="0024433D"/>
    <w:rsid w:val="002767FF"/>
    <w:rsid w:val="00283B5D"/>
    <w:rsid w:val="002B18FE"/>
    <w:rsid w:val="002B5493"/>
    <w:rsid w:val="002D21D1"/>
    <w:rsid w:val="00315AC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4155"/>
    <w:rsid w:val="006170F6"/>
    <w:rsid w:val="006631B6"/>
    <w:rsid w:val="00680577"/>
    <w:rsid w:val="006A5990"/>
    <w:rsid w:val="006F74FA"/>
    <w:rsid w:val="00731ADD"/>
    <w:rsid w:val="00734777"/>
    <w:rsid w:val="00747932"/>
    <w:rsid w:val="00751A4A"/>
    <w:rsid w:val="00756632"/>
    <w:rsid w:val="00762C74"/>
    <w:rsid w:val="0076717F"/>
    <w:rsid w:val="00786EC0"/>
    <w:rsid w:val="007B561F"/>
    <w:rsid w:val="007D1690"/>
    <w:rsid w:val="007E22AD"/>
    <w:rsid w:val="007F7D45"/>
    <w:rsid w:val="00817416"/>
    <w:rsid w:val="00842779"/>
    <w:rsid w:val="00865F67"/>
    <w:rsid w:val="00881A7B"/>
    <w:rsid w:val="008840E5"/>
    <w:rsid w:val="00887B3E"/>
    <w:rsid w:val="008A5C9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0303"/>
    <w:rsid w:val="00B22876"/>
    <w:rsid w:val="00B558F0"/>
    <w:rsid w:val="00B862B5"/>
    <w:rsid w:val="00BD48FE"/>
    <w:rsid w:val="00BD7BD8"/>
    <w:rsid w:val="00BE6ADC"/>
    <w:rsid w:val="00C05BFE"/>
    <w:rsid w:val="00C23CD4"/>
    <w:rsid w:val="00C61C0C"/>
    <w:rsid w:val="00C81FA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05E2"/>
    <w:rsid w:val="00E365E1"/>
    <w:rsid w:val="00E820A4"/>
    <w:rsid w:val="00EB006A"/>
    <w:rsid w:val="00EB4772"/>
    <w:rsid w:val="00ED169E"/>
    <w:rsid w:val="00ED4235"/>
    <w:rsid w:val="00EE6A5A"/>
    <w:rsid w:val="00F04346"/>
    <w:rsid w:val="00F075DC"/>
    <w:rsid w:val="00F149E9"/>
    <w:rsid w:val="00F5134D"/>
    <w:rsid w:val="00F71583"/>
    <w:rsid w:val="00F73E30"/>
    <w:rsid w:val="00F74202"/>
    <w:rsid w:val="00F82BAC"/>
    <w:rsid w:val="00F87713"/>
    <w:rsid w:val="00FB4360"/>
    <w:rsid w:val="00FD0C70"/>
    <w:rsid w:val="00FF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C70117"/>
  <w15:chartTrackingRefBased/>
  <w15:docId w15:val="{5219DCA7-B06E-4187-B68F-A23167155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0415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0415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0415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0415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0415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04155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604155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604155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604155"/>
    <w:rPr>
      <w:rFonts w:ascii="Arial" w:hAnsi="Arial"/>
      <w:b/>
      <w:i/>
      <w:sz w:val="18"/>
      <w:lang w:val="hr-HR"/>
    </w:rPr>
  </w:style>
  <w:style w:type="paragraph" w:customStyle="1" w:styleId="EPFooter2">
    <w:name w:val="EPFooter2"/>
    <w:basedOn w:val="Normal"/>
    <w:next w:val="Normal"/>
    <w:rsid w:val="0060415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Heading">
    <w:name w:val="TOC Heading"/>
    <w:basedOn w:val="Normal"/>
    <w:next w:val="TOCPage"/>
    <w:qFormat/>
    <w:rsid w:val="00604155"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rsid w:val="0060415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04155"/>
    <w:pPr>
      <w:spacing w:after="120"/>
    </w:pPr>
  </w:style>
  <w:style w:type="paragraph" w:customStyle="1" w:styleId="PageHeading">
    <w:name w:val="PageHeading"/>
    <w:basedOn w:val="Normal"/>
    <w:rsid w:val="0060415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04155"/>
    <w:rPr>
      <w:b/>
    </w:rPr>
  </w:style>
  <w:style w:type="paragraph" w:customStyle="1" w:styleId="NormalBold12a">
    <w:name w:val="NormalBold12a"/>
    <w:basedOn w:val="Normal"/>
    <w:rsid w:val="00604155"/>
    <w:pPr>
      <w:spacing w:after="240"/>
    </w:pPr>
    <w:rPr>
      <w:b/>
    </w:rPr>
  </w:style>
  <w:style w:type="paragraph" w:customStyle="1" w:styleId="AmJustText">
    <w:name w:val="AmJustText"/>
    <w:basedOn w:val="Normal"/>
    <w:rsid w:val="0060415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0415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04155"/>
    <w:pPr>
      <w:spacing w:after="480"/>
      <w:ind w:left="1417"/>
    </w:pPr>
  </w:style>
  <w:style w:type="paragraph" w:customStyle="1" w:styleId="CoverNormal">
    <w:name w:val="CoverNormal"/>
    <w:basedOn w:val="Normal"/>
    <w:rsid w:val="00604155"/>
    <w:pPr>
      <w:ind w:left="1418"/>
    </w:pPr>
  </w:style>
  <w:style w:type="paragraph" w:customStyle="1" w:styleId="AmCrossRef">
    <w:name w:val="AmCrossRef"/>
    <w:basedOn w:val="Normal"/>
    <w:rsid w:val="0060415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0415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0415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0415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0415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04155"/>
    <w:pPr>
      <w:spacing w:before="240" w:after="1200"/>
    </w:pPr>
  </w:style>
  <w:style w:type="paragraph" w:styleId="Header">
    <w:name w:val="header"/>
    <w:basedOn w:val="Normal"/>
    <w:link w:val="HeaderChar"/>
    <w:rsid w:val="006041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04155"/>
    <w:rPr>
      <w:sz w:val="24"/>
      <w:lang w:val="hr-HR"/>
    </w:rPr>
  </w:style>
  <w:style w:type="paragraph" w:customStyle="1" w:styleId="AmOrLang">
    <w:name w:val="AmOrLang"/>
    <w:basedOn w:val="Normal"/>
    <w:rsid w:val="0060415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0415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0415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04155"/>
    <w:pPr>
      <w:spacing w:before="240"/>
    </w:pPr>
    <w:rPr>
      <w:b/>
    </w:rPr>
  </w:style>
  <w:style w:type="paragraph" w:customStyle="1" w:styleId="EPBody">
    <w:name w:val="EPBody"/>
    <w:basedOn w:val="Normal"/>
    <w:rsid w:val="0060415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0415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04155"/>
    <w:pPr>
      <w:spacing w:before="480" w:after="240"/>
    </w:pPr>
  </w:style>
  <w:style w:type="paragraph" w:customStyle="1" w:styleId="Lgendesigne">
    <w:name w:val="Légende signe"/>
    <w:basedOn w:val="Normal"/>
    <w:rsid w:val="0060415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0415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04155"/>
    <w:rPr>
      <w:sz w:val="18"/>
    </w:rPr>
  </w:style>
  <w:style w:type="character" w:customStyle="1" w:styleId="NormalBoldChar">
    <w:name w:val="NormalBold Char"/>
    <w:basedOn w:val="DefaultParagraphFont"/>
    <w:link w:val="NormalBold"/>
    <w:rsid w:val="00604155"/>
    <w:rPr>
      <w:b/>
      <w:sz w:val="24"/>
      <w:lang w:val="hr-HR"/>
    </w:rPr>
  </w:style>
  <w:style w:type="paragraph" w:styleId="BalloonText">
    <w:name w:val="Balloon Text"/>
    <w:basedOn w:val="Normal"/>
    <w:link w:val="BalloonTextChar"/>
    <w:unhideWhenUsed/>
    <w:rsid w:val="006041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04155"/>
    <w:rPr>
      <w:rFonts w:ascii="Segoe UI" w:hAnsi="Segoe UI" w:cs="Segoe UI"/>
      <w:sz w:val="18"/>
      <w:szCs w:val="18"/>
      <w:lang w:val="hr-HR"/>
    </w:rPr>
  </w:style>
  <w:style w:type="paragraph" w:customStyle="1" w:styleId="Normal24a">
    <w:name w:val="Normal24a"/>
    <w:basedOn w:val="Normal"/>
    <w:rsid w:val="00604155"/>
    <w:pPr>
      <w:spacing w:after="480"/>
    </w:pPr>
  </w:style>
  <w:style w:type="paragraph" w:customStyle="1" w:styleId="NormalBoldCenter">
    <w:name w:val="NormalBoldCenter"/>
    <w:basedOn w:val="Normal"/>
    <w:rsid w:val="00604155"/>
    <w:pPr>
      <w:jc w:val="center"/>
    </w:pPr>
    <w:rPr>
      <w:b/>
    </w:rPr>
  </w:style>
  <w:style w:type="paragraph" w:customStyle="1" w:styleId="Footprint12b">
    <w:name w:val="Footprint12b"/>
    <w:basedOn w:val="Normal"/>
    <w:rsid w:val="00604155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04155"/>
    <w:rPr>
      <w:szCs w:val="24"/>
    </w:rPr>
  </w:style>
  <w:style w:type="character" w:styleId="Hyperlink">
    <w:name w:val="Hyperlink"/>
    <w:basedOn w:val="DefaultParagraphFont"/>
    <w:rsid w:val="00604155"/>
    <w:rPr>
      <w:color w:val="0563C1" w:themeColor="hyperlink"/>
      <w:u w:val="single"/>
    </w:rPr>
  </w:style>
  <w:style w:type="paragraph" w:customStyle="1" w:styleId="EntPE">
    <w:name w:val="EntPE"/>
    <w:basedOn w:val="Normal12"/>
    <w:rsid w:val="00604155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604155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604155"/>
    <w:rPr>
      <w:noProof/>
      <w:sz w:val="24"/>
      <w:lang w:val="hr-HR"/>
    </w:rPr>
  </w:style>
  <w:style w:type="paragraph" w:customStyle="1" w:styleId="Normal6">
    <w:name w:val="Normal6"/>
    <w:basedOn w:val="Normal"/>
    <w:link w:val="Normal6Char"/>
    <w:rsid w:val="00604155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604155"/>
    <w:rPr>
      <w:sz w:val="24"/>
      <w:lang w:val="hr-HR"/>
    </w:rPr>
  </w:style>
  <w:style w:type="paragraph" w:customStyle="1" w:styleId="Normal12Italic">
    <w:name w:val="Normal12Italic"/>
    <w:basedOn w:val="Normal12"/>
    <w:rsid w:val="00604155"/>
    <w:rPr>
      <w:i/>
    </w:rPr>
  </w:style>
  <w:style w:type="paragraph" w:styleId="Footer">
    <w:name w:val="footer"/>
    <w:basedOn w:val="Normal"/>
    <w:link w:val="FooterChar"/>
    <w:rsid w:val="006041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04155"/>
    <w:rPr>
      <w:sz w:val="24"/>
      <w:lang w:val="hr-HR"/>
    </w:rPr>
  </w:style>
  <w:style w:type="character" w:customStyle="1" w:styleId="FooterChar1">
    <w:name w:val="Footer Char1"/>
    <w:basedOn w:val="DefaultParagraphFont"/>
    <w:semiHidden/>
    <w:rsid w:val="00604155"/>
    <w:rPr>
      <w:sz w:val="24"/>
      <w:lang w:val="hr-HR"/>
    </w:rPr>
  </w:style>
  <w:style w:type="paragraph" w:customStyle="1" w:styleId="AMNumberTabs0">
    <w:name w:val="AMNumberTabs"/>
    <w:basedOn w:val="Normal"/>
    <w:rsid w:val="0060415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604155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604155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604155"/>
    <w:pPr>
      <w:keepNext/>
      <w:spacing w:before="240" w:after="240"/>
      <w:jc w:val="center"/>
    </w:pPr>
    <w:rPr>
      <w:i/>
      <w:noProof/>
    </w:rPr>
  </w:style>
  <w:style w:type="character" w:styleId="FollowedHyperlink">
    <w:name w:val="FollowedHyperlink"/>
    <w:basedOn w:val="DefaultParagraphFont"/>
    <w:uiPriority w:val="99"/>
    <w:unhideWhenUsed/>
    <w:rsid w:val="00604155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604155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60415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0415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0415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0415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04155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604155"/>
    <w:pPr>
      <w:spacing w:before="240"/>
      <w:jc w:val="center"/>
    </w:pPr>
    <w:rPr>
      <w:i/>
    </w:rPr>
  </w:style>
  <w:style w:type="character" w:customStyle="1" w:styleId="Footer2Middle">
    <w:name w:val="Footer2Middle"/>
    <w:rsid w:val="0060415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NoSpacing">
    <w:name w:val="No Spacing"/>
    <w:uiPriority w:val="1"/>
    <w:qFormat/>
    <w:rsid w:val="00604155"/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paragraph" w:styleId="ListParagraph">
    <w:name w:val="List Paragraph"/>
    <w:basedOn w:val="Normal"/>
    <w:uiPriority w:val="34"/>
    <w:qFormat/>
    <w:rsid w:val="00604155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styleId="CommentReference">
    <w:name w:val="annotation reference"/>
    <w:basedOn w:val="DefaultParagraphFont"/>
    <w:rsid w:val="006041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0415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04155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041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04155"/>
    <w:rPr>
      <w:b/>
      <w:bCs/>
      <w:lang w:val="hr-HR"/>
    </w:rPr>
  </w:style>
  <w:style w:type="character" w:styleId="Emphasis">
    <w:name w:val="Emphasis"/>
    <w:basedOn w:val="DefaultParagraphFont"/>
    <w:uiPriority w:val="20"/>
    <w:qFormat/>
    <w:rsid w:val="00604155"/>
    <w:rPr>
      <w:i/>
      <w:iCs/>
    </w:rPr>
  </w:style>
  <w:style w:type="paragraph" w:customStyle="1" w:styleId="LetterSalutation">
    <w:name w:val="LetterSalutation"/>
    <w:basedOn w:val="Normal"/>
    <w:rsid w:val="00604155"/>
    <w:pPr>
      <w:spacing w:before="600" w:after="360"/>
    </w:pPr>
  </w:style>
  <w:style w:type="paragraph" w:customStyle="1" w:styleId="LetterSubject">
    <w:name w:val="LetterSubject"/>
    <w:basedOn w:val="Normal"/>
    <w:rsid w:val="00604155"/>
    <w:pPr>
      <w:spacing w:before="480"/>
      <w:ind w:left="1134" w:hanging="1134"/>
    </w:pPr>
  </w:style>
  <w:style w:type="paragraph" w:customStyle="1" w:styleId="Normal12a">
    <w:name w:val="Normal12a"/>
    <w:basedOn w:val="Normal"/>
    <w:rsid w:val="00604155"/>
    <w:pPr>
      <w:spacing w:after="240"/>
    </w:pPr>
  </w:style>
  <w:style w:type="paragraph" w:customStyle="1" w:styleId="PageHeadingNotTOC">
    <w:name w:val="PageHeadingNotTOC"/>
    <w:basedOn w:val="Normal"/>
    <w:rsid w:val="0060415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60415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0415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0415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04155"/>
    <w:pPr>
      <w:spacing w:before="120" w:after="120"/>
    </w:pPr>
    <w:rPr>
      <w:snapToGrid w:val="0"/>
      <w:sz w:val="16"/>
      <w:lang w:eastAsia="en-US"/>
    </w:rPr>
  </w:style>
  <w:style w:type="paragraph" w:customStyle="1" w:styleId="Text1">
    <w:name w:val="Text 1"/>
    <w:basedOn w:val="Normal"/>
    <w:rsid w:val="00604155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60415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Default">
    <w:name w:val="Default"/>
    <w:rsid w:val="00604155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hr-HR" w:eastAsia="en-US"/>
    </w:rPr>
  </w:style>
  <w:style w:type="character" w:customStyle="1" w:styleId="name">
    <w:name w:val="name"/>
    <w:rsid w:val="00604155"/>
  </w:style>
  <w:style w:type="character" w:customStyle="1" w:styleId="Title1">
    <w:name w:val="Title1"/>
    <w:rsid w:val="00604155"/>
  </w:style>
  <w:style w:type="paragraph" w:styleId="Revision">
    <w:name w:val="Revision"/>
    <w:hidden/>
    <w:uiPriority w:val="99"/>
    <w:semiHidden/>
    <w:rsid w:val="00283B5D"/>
    <w:rPr>
      <w:sz w:val="24"/>
      <w:lang w:val="hr-HR"/>
    </w:rPr>
  </w:style>
  <w:style w:type="paragraph" w:customStyle="1" w:styleId="FootnoteTextForceStyle">
    <w:name w:val="Footnote Text ForceStyle"/>
    <w:rsid w:val="000F1610"/>
    <w:pPr>
      <w:keepLines/>
      <w:widowControl w:val="0"/>
      <w:spacing w:line="240" w:lineRule="exact"/>
      <w:ind w:left="850" w:hanging="850"/>
    </w:pPr>
    <w:rPr>
      <w:sz w:val="24"/>
      <w:lang w:val="hr-HR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D21D1"/>
    <w:rPr>
      <w:color w:val="605E5C"/>
      <w:shd w:val="clear" w:color="auto" w:fill="E1DFDD"/>
    </w:rPr>
  </w:style>
  <w:style w:type="paragraph" w:customStyle="1" w:styleId="Titreobjet">
    <w:name w:val="Titre objet"/>
    <w:basedOn w:val="Normal"/>
    <w:next w:val="Normal"/>
    <w:rsid w:val="00F71583"/>
    <w:pPr>
      <w:widowControl/>
      <w:spacing w:before="360" w:after="360" w:line="360" w:lineRule="auto"/>
      <w:jc w:val="center"/>
    </w:pPr>
    <w:rPr>
      <w:b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602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391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2026-01-28T10:14:00Z</dcterms:created>
  <dcterms:modified xsi:type="dcterms:W3CDTF">2026-01-28T10:14:00Z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P10_TA(2025)0280_</vt:lpwstr>
  </property>
  <property fmtid="{D5CDD505-2E9C-101B-9397-08002B2CF9AE}" pid="4" name="&lt;Type&gt;">
    <vt:lpwstr>RR</vt:lpwstr>
  </property>
</Properties>
</file>