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3503F" w14:paraId="178A5C3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05D7118" w14:textId="2328BEAA" w:rsidR="00751A4A" w:rsidRPr="0033503F" w:rsidRDefault="000F212A" w:rsidP="0010095E">
            <w:pPr>
              <w:pStyle w:val="EPName"/>
            </w:pPr>
            <w:r w:rsidRPr="0033503F">
              <w:t>Parlament Europejski</w:t>
            </w:r>
          </w:p>
          <w:p w14:paraId="6BC85871" w14:textId="77777777" w:rsidR="00751A4A" w:rsidRPr="0033503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3503F">
              <w:t>2024</w:t>
            </w:r>
            <w:r w:rsidR="00817416" w:rsidRPr="0033503F">
              <w:t>-202</w:t>
            </w:r>
            <w:r w:rsidRPr="0033503F">
              <w:t>9</w:t>
            </w:r>
          </w:p>
        </w:tc>
        <w:tc>
          <w:tcPr>
            <w:tcW w:w="2268" w:type="dxa"/>
            <w:shd w:val="clear" w:color="auto" w:fill="auto"/>
          </w:tcPr>
          <w:p w14:paraId="7FF5E620" w14:textId="77777777" w:rsidR="00751A4A" w:rsidRPr="0033503F" w:rsidRDefault="00187494" w:rsidP="0010095E">
            <w:pPr>
              <w:pStyle w:val="EPLogo"/>
            </w:pPr>
            <w:r w:rsidRPr="0033503F">
              <w:rPr>
                <w:noProof/>
                <w:lang w:eastAsia="ja-JP"/>
              </w:rPr>
              <w:drawing>
                <wp:inline distT="0" distB="0" distL="0" distR="0" wp14:anchorId="758B6AA4" wp14:editId="008700B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00E7A0" w14:textId="77777777" w:rsidR="00D058B8" w:rsidRPr="0033503F" w:rsidRDefault="00D058B8" w:rsidP="004C5D52">
      <w:pPr>
        <w:pStyle w:val="LineTop"/>
      </w:pPr>
    </w:p>
    <w:p w14:paraId="67C2B4B2" w14:textId="14961E85" w:rsidR="00680577" w:rsidRPr="0033503F" w:rsidRDefault="000F212A" w:rsidP="00680577">
      <w:pPr>
        <w:pStyle w:val="EPBodyTA1"/>
      </w:pPr>
      <w:r w:rsidRPr="0033503F">
        <w:t>TEKSTY PRZYJĘTE</w:t>
      </w:r>
    </w:p>
    <w:p w14:paraId="339B0D1F" w14:textId="77777777" w:rsidR="00D058B8" w:rsidRPr="0033503F" w:rsidRDefault="00D058B8" w:rsidP="00D058B8">
      <w:pPr>
        <w:pStyle w:val="LineBottom"/>
      </w:pPr>
    </w:p>
    <w:p w14:paraId="773938D1" w14:textId="328E3228" w:rsidR="000F212A" w:rsidRPr="0033503F" w:rsidRDefault="000F212A" w:rsidP="000F212A">
      <w:pPr>
        <w:pStyle w:val="ATHeading1"/>
      </w:pPr>
      <w:bookmarkStart w:id="0" w:name="TANumber"/>
      <w:r w:rsidRPr="0033503F">
        <w:t>P10_TA(2025)0</w:t>
      </w:r>
      <w:bookmarkEnd w:id="0"/>
      <w:r w:rsidR="003E7E53">
        <w:t>280</w:t>
      </w:r>
    </w:p>
    <w:p w14:paraId="0C24DF5F" w14:textId="778326C5" w:rsidR="000F212A" w:rsidRPr="0033503F" w:rsidRDefault="000F212A" w:rsidP="000F212A">
      <w:pPr>
        <w:pStyle w:val="ATHeading2"/>
      </w:pPr>
      <w:bookmarkStart w:id="1" w:name="title"/>
      <w:r w:rsidRPr="0033503F">
        <w:t>Zacieśnienie współpracy policyjnej w zakresie zapobiegania przemytowi migrantów i handlowi</w:t>
      </w:r>
      <w:r w:rsidR="00702DBE">
        <w:t xml:space="preserve"> </w:t>
      </w:r>
      <w:r w:rsidRPr="0033503F">
        <w:t>ludźmi, wykrywania tych przestępstw i prowadzenia w ich sprawie postępowań przygotowawczych</w:t>
      </w:r>
      <w:r w:rsidR="00702DBE">
        <w:t xml:space="preserve"> </w:t>
      </w:r>
      <w:r w:rsidRPr="0033503F">
        <w:t>oraz zwiększenie wsparcia Europolu na rzecz zapobiegania takim przestępstwom i ich zwalczania</w:t>
      </w:r>
      <w:bookmarkEnd w:id="1"/>
    </w:p>
    <w:p w14:paraId="399F0883" w14:textId="77777777" w:rsidR="000F212A" w:rsidRPr="0033503F" w:rsidRDefault="000F212A" w:rsidP="000F212A">
      <w:pPr>
        <w:rPr>
          <w:i/>
          <w:vanish/>
        </w:rPr>
      </w:pPr>
      <w:r w:rsidRPr="0033503F">
        <w:rPr>
          <w:i/>
        </w:rPr>
        <w:fldChar w:fldCharType="begin"/>
      </w:r>
      <w:r w:rsidRPr="0033503F">
        <w:rPr>
          <w:i/>
        </w:rPr>
        <w:instrText xml:space="preserve"> TC"(</w:instrText>
      </w:r>
      <w:bookmarkStart w:id="2" w:name="DocNumber"/>
      <w:r w:rsidRPr="0033503F">
        <w:rPr>
          <w:i/>
        </w:rPr>
        <w:instrText>A10-0109/2025</w:instrText>
      </w:r>
      <w:bookmarkEnd w:id="2"/>
      <w:r w:rsidRPr="0033503F">
        <w:rPr>
          <w:i/>
        </w:rPr>
        <w:instrText xml:space="preserve"> - Sprawozdawca: Jeroen Lenaers)"\l3 \n&gt; \* MERGEFORMAT </w:instrText>
      </w:r>
      <w:r w:rsidRPr="0033503F">
        <w:rPr>
          <w:i/>
        </w:rPr>
        <w:fldChar w:fldCharType="end"/>
      </w:r>
    </w:p>
    <w:p w14:paraId="15E2489E" w14:textId="77777777" w:rsidR="000F212A" w:rsidRPr="0033503F" w:rsidRDefault="000F212A" w:rsidP="000F212A">
      <w:pPr>
        <w:rPr>
          <w:vanish/>
        </w:rPr>
      </w:pPr>
      <w:bookmarkStart w:id="3" w:name="Commission"/>
      <w:r w:rsidRPr="0033503F">
        <w:rPr>
          <w:vanish/>
        </w:rPr>
        <w:t>Komisja Wolności Obywatelskich, Sprawiedliwości i Spraw Wewnętrznych</w:t>
      </w:r>
      <w:bookmarkEnd w:id="3"/>
    </w:p>
    <w:p w14:paraId="56E45595" w14:textId="77777777" w:rsidR="000F212A" w:rsidRPr="0033503F" w:rsidRDefault="000F212A" w:rsidP="000F212A">
      <w:pPr>
        <w:rPr>
          <w:vanish/>
        </w:rPr>
      </w:pPr>
      <w:bookmarkStart w:id="4" w:name="PE"/>
      <w:r w:rsidRPr="0033503F">
        <w:rPr>
          <w:vanish/>
        </w:rPr>
        <w:t>PE768.042</w:t>
      </w:r>
      <w:bookmarkEnd w:id="4"/>
    </w:p>
    <w:p w14:paraId="12BEC790" w14:textId="3A0774D9" w:rsidR="000F212A" w:rsidRPr="0033503F" w:rsidRDefault="000F212A" w:rsidP="000F212A">
      <w:pPr>
        <w:pStyle w:val="ATHeading3"/>
      </w:pPr>
      <w:bookmarkStart w:id="5" w:name="Sujet"/>
      <w:r w:rsidRPr="0033503F">
        <w:t xml:space="preserve">Rezolucja ustawodawcza Parlamentu Europejskiego z dnia </w:t>
      </w:r>
      <w:r w:rsidR="00E552F0">
        <w:t>25</w:t>
      </w:r>
      <w:r w:rsidR="00702DBE">
        <w:t xml:space="preserve"> listopada</w:t>
      </w:r>
      <w:r w:rsidRPr="0033503F">
        <w:t xml:space="preserve"> 2025 r. w sprawie wniosku dotyczącego rozporządzenia Parlamentu Europejskiego i Rady w sprawie wzmocnienia współpracy policyjnej w odniesieniu do zapobiegania przemytowi migrantów i handlowi ludźmi, wykrywania tych przestępstw oraz prowadzenia stosownych postępowań przygotowawczych w tym zakresie i w sprawie zwiększenia wsparcia Europolu na rzecz zapobiegania tego rodzaju przestępstwom oraz zmiany rozporządzenia (UE) 2016/794</w:t>
      </w:r>
      <w:bookmarkEnd w:id="5"/>
      <w:r w:rsidRPr="0033503F">
        <w:t xml:space="preserve"> </w:t>
      </w:r>
      <w:bookmarkStart w:id="6" w:name="References"/>
      <w:r w:rsidRPr="0033503F">
        <w:t>(COM(2023)0754 – C9-0431/2023 – 2023/0438(COD))</w:t>
      </w:r>
      <w:bookmarkEnd w:id="6"/>
    </w:p>
    <w:p w14:paraId="56CFC552" w14:textId="77777777" w:rsidR="0013668B" w:rsidRPr="0033503F" w:rsidRDefault="0013668B" w:rsidP="0013668B">
      <w:pPr>
        <w:pStyle w:val="NormalBold"/>
      </w:pPr>
      <w:r w:rsidRPr="0033503F">
        <w:t>(Zwykła procedura ustawodawcza: pierwsze czytanie)</w:t>
      </w:r>
    </w:p>
    <w:p w14:paraId="7BD1C8B5" w14:textId="77777777" w:rsidR="0013668B" w:rsidRPr="0033503F" w:rsidRDefault="0013668B" w:rsidP="0013668B">
      <w:pPr>
        <w:pStyle w:val="EPComma"/>
      </w:pPr>
      <w:r w:rsidRPr="0033503F">
        <w:rPr>
          <w:i/>
        </w:rPr>
        <w:t>Parlament Europejski</w:t>
      </w:r>
      <w:r w:rsidRPr="0033503F">
        <w:t>,</w:t>
      </w:r>
    </w:p>
    <w:p w14:paraId="3A0DB380" w14:textId="77777777" w:rsidR="0013668B" w:rsidRPr="0033503F" w:rsidRDefault="0013668B" w:rsidP="0013668B">
      <w:pPr>
        <w:pStyle w:val="NormalHanging12a"/>
      </w:pPr>
      <w:r w:rsidRPr="0033503F">
        <w:t>–</w:t>
      </w:r>
      <w:r w:rsidRPr="0033503F">
        <w:tab/>
        <w:t>uwzględniając wniosek Komisji przedstawiony Parlamentowi Europejskiemu i Radzie (COM(2023)0754),</w:t>
      </w:r>
    </w:p>
    <w:p w14:paraId="3AAC1722" w14:textId="77777777" w:rsidR="0013668B" w:rsidRPr="0033503F" w:rsidRDefault="0013668B" w:rsidP="0013668B">
      <w:pPr>
        <w:pStyle w:val="NormalHanging12a"/>
      </w:pPr>
      <w:r w:rsidRPr="0033503F">
        <w:t>–</w:t>
      </w:r>
      <w:r w:rsidRPr="0033503F">
        <w:tab/>
        <w:t>uwzględniając art. 294 ust. 2, art. 85 ust. 1, art. 87 ust. 2 oraz art. 88 ust. 2 Traktatu o funkcjonowaniu Unii Europejskiej, zgodnie z którymi wniosek został przedstawiony Parlamentowi przez Komisję (C9</w:t>
      </w:r>
      <w:r w:rsidRPr="0033503F">
        <w:noBreakHyphen/>
        <w:t>0431/2023),</w:t>
      </w:r>
    </w:p>
    <w:p w14:paraId="01D0006D" w14:textId="77777777" w:rsidR="00E552F0" w:rsidRPr="007D3C95" w:rsidRDefault="00E552F0" w:rsidP="00E552F0">
      <w:pPr>
        <w:pStyle w:val="Normal12Hanging"/>
        <w:ind w:left="567" w:hanging="567"/>
      </w:pPr>
      <w:r w:rsidRPr="007D3C95">
        <w:t>–</w:t>
      </w:r>
      <w:r w:rsidRPr="007D3C95">
        <w:tab/>
        <w:t xml:space="preserve">uwzględniając </w:t>
      </w:r>
      <w:r w:rsidRPr="00404504">
        <w:rPr>
          <w:szCs w:val="24"/>
        </w:rPr>
        <w:t xml:space="preserve">opinię </w:t>
      </w:r>
      <w:r w:rsidRPr="00DF4082">
        <w:rPr>
          <w:szCs w:val="24"/>
        </w:rPr>
        <w:t>Komisji Prawnej w sprawie proponowanej podstawy prawnej</w:t>
      </w:r>
      <w:r>
        <w:rPr>
          <w:szCs w:val="24"/>
        </w:rPr>
        <w:t>,</w:t>
      </w:r>
    </w:p>
    <w:p w14:paraId="770040D3" w14:textId="169A3EB1" w:rsidR="0013668B" w:rsidRPr="0033503F" w:rsidRDefault="0013668B" w:rsidP="0013668B">
      <w:pPr>
        <w:pStyle w:val="NormalHanging12a"/>
      </w:pPr>
      <w:r w:rsidRPr="0033503F">
        <w:t>–</w:t>
      </w:r>
      <w:r w:rsidRPr="0033503F">
        <w:tab/>
        <w:t>uwzględniając art. 294 ust. 3</w:t>
      </w:r>
      <w:r w:rsidR="00E552F0">
        <w:t xml:space="preserve"> oraz art. 88 ust. 2</w:t>
      </w:r>
      <w:r w:rsidRPr="0033503F">
        <w:t xml:space="preserve"> Traktatu o funkcjonowaniu Unii Europejskiej,</w:t>
      </w:r>
    </w:p>
    <w:p w14:paraId="5FC3D7CF" w14:textId="77777777" w:rsidR="0013668B" w:rsidRPr="0033503F" w:rsidRDefault="0013668B" w:rsidP="0013668B">
      <w:pPr>
        <w:pStyle w:val="NormalHanging12a"/>
      </w:pPr>
      <w:r w:rsidRPr="0033503F">
        <w:t>–</w:t>
      </w:r>
      <w:r w:rsidRPr="0033503F">
        <w:tab/>
        <w:t>uwzględniając ocenę budżetową sporządzoną przez Komisję Budżetową,</w:t>
      </w:r>
    </w:p>
    <w:p w14:paraId="773B1575" w14:textId="77777777" w:rsidR="0013668B" w:rsidRPr="0033503F" w:rsidRDefault="0013668B" w:rsidP="0013668B">
      <w:pPr>
        <w:pStyle w:val="NormalHanging12a"/>
      </w:pPr>
      <w:r w:rsidRPr="0033503F">
        <w:t>–</w:t>
      </w:r>
      <w:r w:rsidRPr="0033503F">
        <w:tab/>
        <w:t>uwzględniając uzasadnioną opinię przedstawioną – na mocy protokołu nr 2 w sprawie stosowania zasad pomocniczości i proporcjonalności – przez szwedzki Riksdag, w której stwierdzono, że projekt aktu ustawodawczego nie jest zgodny z zasadą pomocniczości,</w:t>
      </w:r>
    </w:p>
    <w:p w14:paraId="30B333F9" w14:textId="77777777" w:rsidR="0013668B" w:rsidRPr="0033503F" w:rsidRDefault="0013668B" w:rsidP="0013668B">
      <w:pPr>
        <w:pStyle w:val="NormalHanging12a"/>
      </w:pPr>
      <w:r w:rsidRPr="0033503F">
        <w:t>–</w:t>
      </w:r>
      <w:r w:rsidRPr="0033503F">
        <w:tab/>
        <w:t xml:space="preserve">uwzględniając opinię Europejskiego Komitetu Ekonomiczno-Społecznego z 10 lipca </w:t>
      </w:r>
      <w:r w:rsidRPr="0033503F">
        <w:lastRenderedPageBreak/>
        <w:t>2024 r.</w:t>
      </w:r>
      <w:r w:rsidRPr="0033503F">
        <w:rPr>
          <w:rStyle w:val="FootnoteReference"/>
        </w:rPr>
        <w:footnoteReference w:id="1"/>
      </w:r>
      <w:r w:rsidRPr="0033503F">
        <w:t>,</w:t>
      </w:r>
    </w:p>
    <w:p w14:paraId="10F9D2C4" w14:textId="77777777" w:rsidR="00E552F0" w:rsidRDefault="00E552F0" w:rsidP="00E552F0">
      <w:pPr>
        <w:pStyle w:val="Normal12Hanging"/>
        <w:ind w:left="567" w:hanging="567"/>
      </w:pPr>
      <w:bookmarkStart w:id="7" w:name="_Hlk208309836"/>
      <w:r w:rsidRPr="0090212C">
        <w:t>–</w:t>
      </w:r>
      <w:r w:rsidRPr="0090212C">
        <w:tab/>
      </w:r>
      <w:bookmarkStart w:id="8" w:name="_Hlk208304133"/>
      <w:r w:rsidRPr="0090212C">
        <w:t xml:space="preserve">uwzględniając wstępne porozumienie zatwierdzone przez komisję </w:t>
      </w:r>
      <w:r>
        <w:t xml:space="preserve">przedmiotowo właściwą </w:t>
      </w:r>
      <w:r w:rsidRPr="0090212C">
        <w:t xml:space="preserve">na podstawie art. </w:t>
      </w:r>
      <w:r>
        <w:t>75</w:t>
      </w:r>
      <w:r w:rsidRPr="0090212C">
        <w:t xml:space="preserve"> ust. 4 Regulaminu oraz </w:t>
      </w:r>
      <w:r>
        <w:t>przekazane pismem z dnia 8 października 2025</w:t>
      </w:r>
      <w:r w:rsidRPr="0090212C">
        <w:t xml:space="preserve"> r.</w:t>
      </w:r>
      <w:r>
        <w:t xml:space="preserve"> zobowiązanie przedstawiciela Rady</w:t>
      </w:r>
      <w:r w:rsidRPr="0090212C">
        <w:t xml:space="preserve"> do zatwierdzenia stanowiska Parlament</w:t>
      </w:r>
      <w:r>
        <w:t>u</w:t>
      </w:r>
      <w:r w:rsidRPr="0090212C">
        <w:t>, zgodnie z art. 294 ust. 4 Traktatu o funkcjonowaniu Unii Europejskiej,</w:t>
      </w:r>
      <w:bookmarkEnd w:id="8"/>
    </w:p>
    <w:bookmarkEnd w:id="7"/>
    <w:p w14:paraId="65DDA4B5" w14:textId="208AD016" w:rsidR="0013668B" w:rsidRPr="0033503F" w:rsidRDefault="0013668B" w:rsidP="0013668B">
      <w:pPr>
        <w:pStyle w:val="NormalHanging12a"/>
      </w:pPr>
      <w:r w:rsidRPr="0033503F">
        <w:t>–</w:t>
      </w:r>
      <w:r w:rsidRPr="0033503F">
        <w:tab/>
        <w:t>uwzględniając art. 60</w:t>
      </w:r>
      <w:r w:rsidR="00E552F0">
        <w:t>, 41</w:t>
      </w:r>
      <w:r w:rsidRPr="0033503F">
        <w:t xml:space="preserve"> i 58 Regulaminu,</w:t>
      </w:r>
    </w:p>
    <w:p w14:paraId="03049803" w14:textId="77777777" w:rsidR="0013668B" w:rsidRPr="0033503F" w:rsidRDefault="0013668B" w:rsidP="0013668B">
      <w:pPr>
        <w:pStyle w:val="NormalHanging12a"/>
      </w:pPr>
      <w:r w:rsidRPr="0033503F">
        <w:t>–</w:t>
      </w:r>
      <w:r w:rsidRPr="0033503F">
        <w:tab/>
        <w:t>uwzględniając sprawozdanie Komisji Wolności Obywatelskich, Sprawiedliwości i Spraw Wewnętrznych (A10-0109/2025),</w:t>
      </w:r>
    </w:p>
    <w:p w14:paraId="62485FEA" w14:textId="77777777" w:rsidR="0013668B" w:rsidRPr="0033503F" w:rsidRDefault="0013668B" w:rsidP="0013668B">
      <w:pPr>
        <w:pStyle w:val="NormalHanging12a"/>
      </w:pPr>
      <w:r w:rsidRPr="0033503F">
        <w:t>1.</w:t>
      </w:r>
      <w:r w:rsidRPr="0033503F">
        <w:tab/>
        <w:t>przyjmuje poniższe stanowisko w pierwszym czytaniu;</w:t>
      </w:r>
    </w:p>
    <w:p w14:paraId="0D947007" w14:textId="77777777" w:rsidR="0013668B" w:rsidRPr="0033503F" w:rsidRDefault="0013668B" w:rsidP="0013668B">
      <w:pPr>
        <w:pStyle w:val="NormalHanging12a"/>
      </w:pPr>
      <w:r w:rsidRPr="0033503F">
        <w:t>2.</w:t>
      </w:r>
      <w:r w:rsidRPr="0033503F">
        <w:tab/>
        <w:t xml:space="preserve">zwraca się do Komisji o ponowne przekazanie mu sprawy, jeśli zastąpi ona pierwotny wniosek, wprowadzi w nim istotne zmiany lub planuje ich wprowadzenie; </w:t>
      </w:r>
    </w:p>
    <w:p w14:paraId="1786D81B" w14:textId="77777777" w:rsidR="00E552F0" w:rsidRDefault="0013668B" w:rsidP="0013668B">
      <w:pPr>
        <w:pStyle w:val="NormalHanging12a"/>
        <w:sectPr w:rsidR="00E552F0" w:rsidSect="0033503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33503F">
        <w:t>3.</w:t>
      </w:r>
      <w:r w:rsidRPr="0033503F">
        <w:tab/>
        <w:t>zobowiązuje swoją przewodniczącą do przekazania stanowiska Parlamentu Radzie i Komisji oraz parlamentom narodowym.</w:t>
      </w:r>
    </w:p>
    <w:p w14:paraId="1A815676" w14:textId="77777777" w:rsidR="00E83DFD" w:rsidRPr="003E7E53" w:rsidRDefault="00E83DFD" w:rsidP="00E83DFD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3E7E53">
        <w:rPr>
          <w:b/>
          <w:bCs/>
          <w:color w:val="000000"/>
        </w:rPr>
        <w:lastRenderedPageBreak/>
        <w:t>P10_TC1-COD(2023)0438</w:t>
      </w:r>
    </w:p>
    <w:p w14:paraId="6EDEAD61" w14:textId="6886E929" w:rsidR="00E83DFD" w:rsidRPr="001169E7" w:rsidRDefault="00E83DFD" w:rsidP="00E83DFD">
      <w:pPr>
        <w:autoSpaceDE w:val="0"/>
        <w:autoSpaceDN w:val="0"/>
        <w:adjustRightInd w:val="0"/>
        <w:spacing w:before="120" w:after="120"/>
        <w:rPr>
          <w:b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>
        <w:rPr>
          <w:b/>
        </w:rPr>
        <w:t>25 listopada 2025 r.</w:t>
      </w:r>
      <w:r w:rsidRPr="00291A00">
        <w:rPr>
          <w:b/>
        </w:rPr>
        <w:t xml:space="preserve"> </w:t>
      </w:r>
      <w:r w:rsidRPr="00741191">
        <w:rPr>
          <w:b/>
        </w:rPr>
        <w:t>w celu przyjęcia rozporządzenia Parlamentu Europ</w:t>
      </w:r>
      <w:r>
        <w:rPr>
          <w:b/>
        </w:rPr>
        <w:t>ejskiego i Rady (UE) 2025/...</w:t>
      </w:r>
      <w:r w:rsidRPr="00741191">
        <w:rPr>
          <w:b/>
        </w:rPr>
        <w:t xml:space="preserve"> </w:t>
      </w:r>
      <w:r w:rsidR="001169E7" w:rsidRPr="001169E7">
        <w:rPr>
          <w:b/>
        </w:rPr>
        <w:t> w sprawie zmiany rozporządzenia (UE) 2016/794 w odniesieniu do zwiększenia zdolności Europolu w zakresie wsparcia i zacieśnienia współpracy policyjnej w celu zapobiegania przemytowi migrantów i handlowi ludźmi oraz zwalczania tych zjawisk</w:t>
      </w:r>
    </w:p>
    <w:p w14:paraId="612041DC" w14:textId="012576AA" w:rsidR="001169E7" w:rsidRPr="009B0F34" w:rsidRDefault="001169E7" w:rsidP="001169E7">
      <w:pPr>
        <w:spacing w:before="240"/>
        <w:rPr>
          <w:i/>
        </w:rPr>
      </w:pPr>
      <w:r w:rsidRPr="009B0F34">
        <w:rPr>
          <w:i/>
        </w:rPr>
        <w:t>(Jako że pomiędzy Parlamentem i Radą osiągnięte zostało porozumienie, stanowisko Parlamentu odpowiada ostatecznej wersji aktu prawnego, rozporządzenia (UE) 2025/</w:t>
      </w:r>
      <w:r>
        <w:rPr>
          <w:i/>
        </w:rPr>
        <w:t>2611</w:t>
      </w:r>
      <w:r w:rsidRPr="009B0F34">
        <w:rPr>
          <w:i/>
        </w:rPr>
        <w:t>.)</w:t>
      </w:r>
    </w:p>
    <w:p w14:paraId="0B29C7DD" w14:textId="77777777" w:rsidR="00034423" w:rsidRPr="001169E7" w:rsidRDefault="00034423" w:rsidP="001169E7">
      <w:pPr>
        <w:keepNext/>
        <w:spacing w:before="600" w:after="120" w:line="360" w:lineRule="auto"/>
      </w:pPr>
    </w:p>
    <w:sectPr w:rsidR="00034423" w:rsidRPr="001169E7" w:rsidSect="0033503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431215" w14:textId="77777777" w:rsidR="000F212A" w:rsidRPr="0033503F" w:rsidRDefault="000F212A">
      <w:r w:rsidRPr="0033503F">
        <w:separator/>
      </w:r>
    </w:p>
  </w:endnote>
  <w:endnote w:type="continuationSeparator" w:id="0">
    <w:p w14:paraId="2879A0C0" w14:textId="77777777" w:rsidR="000F212A" w:rsidRPr="0033503F" w:rsidRDefault="000F212A">
      <w:r w:rsidRPr="003350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55AAD" w14:textId="77777777" w:rsidR="00064002" w:rsidRPr="0033503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398DF" w14:textId="77777777" w:rsidR="00064002" w:rsidRPr="0033503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52744" w14:textId="77777777" w:rsidR="00064002" w:rsidRPr="0033503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CD360" w14:textId="77777777" w:rsidR="000F212A" w:rsidRPr="0033503F" w:rsidRDefault="000F212A">
      <w:r w:rsidRPr="0033503F">
        <w:separator/>
      </w:r>
    </w:p>
  </w:footnote>
  <w:footnote w:type="continuationSeparator" w:id="0">
    <w:p w14:paraId="072494EA" w14:textId="77777777" w:rsidR="000F212A" w:rsidRPr="0033503F" w:rsidRDefault="000F212A">
      <w:r w:rsidRPr="0033503F">
        <w:continuationSeparator/>
      </w:r>
    </w:p>
  </w:footnote>
  <w:footnote w:id="1">
    <w:p w14:paraId="364B0A75" w14:textId="46F78536" w:rsidR="0013668B" w:rsidRPr="0033503F" w:rsidRDefault="0013668B" w:rsidP="0033503F">
      <w:pPr>
        <w:pStyle w:val="FootnoteText"/>
        <w:ind w:left="567" w:hanging="567"/>
        <w:rPr>
          <w:sz w:val="24"/>
          <w:lang w:val="pl-PL"/>
        </w:rPr>
      </w:pPr>
      <w:r w:rsidRPr="0033503F">
        <w:rPr>
          <w:rStyle w:val="FootnoteReference"/>
          <w:sz w:val="24"/>
          <w:lang w:val="pl-PL"/>
        </w:rPr>
        <w:footnoteRef/>
      </w:r>
      <w:r w:rsidR="0033503F" w:rsidRPr="0033503F">
        <w:rPr>
          <w:color w:val="333333"/>
          <w:sz w:val="24"/>
          <w:shd w:val="clear" w:color="auto" w:fill="FFFFFF"/>
          <w:lang w:val="pl-PL"/>
        </w:rPr>
        <w:t xml:space="preserve"> </w:t>
      </w:r>
      <w:r w:rsidR="0033503F" w:rsidRPr="0033503F">
        <w:rPr>
          <w:color w:val="333333"/>
          <w:sz w:val="24"/>
          <w:shd w:val="clear" w:color="auto" w:fill="FFFFFF"/>
          <w:lang w:val="pl-PL"/>
        </w:rPr>
        <w:tab/>
      </w:r>
      <w:r w:rsidRPr="0033503F">
        <w:rPr>
          <w:color w:val="333333"/>
          <w:sz w:val="24"/>
          <w:shd w:val="clear" w:color="auto" w:fill="FFFFFF"/>
          <w:lang w:val="pl-PL"/>
        </w:rPr>
        <w:t>Dz.U. C, C/2024/6024, 23.10.2024, ELI: </w:t>
      </w:r>
      <w:hyperlink r:id="rId1" w:tgtFrame="_blank" w:tooltip="Dostęp do tego dokumentu za pośrednictwem jego ELI URI." w:history="1">
        <w:r w:rsidRPr="0033503F">
          <w:rPr>
            <w:color w:val="337AB7"/>
            <w:sz w:val="24"/>
            <w:u w:val="single"/>
            <w:lang w:val="pl-PL"/>
          </w:rPr>
          <w:t>http://data.europa.eu/eli/C/2024/6024/oj</w:t>
        </w:r>
      </w:hyperlink>
      <w:r w:rsidRPr="0033503F">
        <w:rPr>
          <w:color w:val="333333"/>
          <w:sz w:val="24"/>
          <w:shd w:val="clear" w:color="auto" w:fill="FFFFFF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D53FA" w14:textId="77777777" w:rsidR="00064002" w:rsidRPr="0033503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FB3FC" w14:textId="77777777" w:rsidR="00064002" w:rsidRPr="0033503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02A9E" w14:textId="77777777" w:rsidR="00064002" w:rsidRPr="0033503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FCB5BDD"/>
    <w:multiLevelType w:val="hybridMultilevel"/>
    <w:tmpl w:val="D9C29980"/>
    <w:lvl w:ilvl="0" w:tplc="B94E8D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6AB5B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64CE1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CA62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52C25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9AB2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0AB0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70269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7D83D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F47A1A"/>
    <w:multiLevelType w:val="hybridMultilevel"/>
    <w:tmpl w:val="07908532"/>
    <w:lvl w:ilvl="0" w:tplc="0818C6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23A7A2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63CBB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4CF9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44246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AB44B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A0E1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DAC18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6074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5944571E"/>
    <w:multiLevelType w:val="hybridMultilevel"/>
    <w:tmpl w:val="09F8BC3C"/>
    <w:lvl w:ilvl="0" w:tplc="E4A427E6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F9E43094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C4BC92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D450B084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0661DF6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E2186DD0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81A98F0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DBC6BA96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A37EC6B6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6BF45036"/>
    <w:multiLevelType w:val="hybridMultilevel"/>
    <w:tmpl w:val="2A9E6A64"/>
    <w:lvl w:ilvl="0" w:tplc="E28C94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6C3B2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63A56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1E77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64ED6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D0892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8CB0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3A782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4BC9D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5636232">
    <w:abstractNumId w:val="9"/>
  </w:num>
  <w:num w:numId="2" w16cid:durableId="2137336208">
    <w:abstractNumId w:val="9"/>
  </w:num>
  <w:num w:numId="3" w16cid:durableId="258030963">
    <w:abstractNumId w:val="7"/>
  </w:num>
  <w:num w:numId="4" w16cid:durableId="786437486">
    <w:abstractNumId w:val="7"/>
  </w:num>
  <w:num w:numId="5" w16cid:durableId="978727831">
    <w:abstractNumId w:val="6"/>
  </w:num>
  <w:num w:numId="6" w16cid:durableId="1054305855">
    <w:abstractNumId w:val="6"/>
  </w:num>
  <w:num w:numId="7" w16cid:durableId="1212575552">
    <w:abstractNumId w:val="5"/>
  </w:num>
  <w:num w:numId="8" w16cid:durableId="219636195">
    <w:abstractNumId w:val="5"/>
  </w:num>
  <w:num w:numId="9" w16cid:durableId="406073034">
    <w:abstractNumId w:val="4"/>
  </w:num>
  <w:num w:numId="10" w16cid:durableId="1478230553">
    <w:abstractNumId w:val="4"/>
  </w:num>
  <w:num w:numId="11" w16cid:durableId="692657273">
    <w:abstractNumId w:val="8"/>
  </w:num>
  <w:num w:numId="12" w16cid:durableId="1063867620">
    <w:abstractNumId w:val="8"/>
  </w:num>
  <w:num w:numId="13" w16cid:durableId="1947694141">
    <w:abstractNumId w:val="3"/>
  </w:num>
  <w:num w:numId="14" w16cid:durableId="358897045">
    <w:abstractNumId w:val="3"/>
  </w:num>
  <w:num w:numId="15" w16cid:durableId="782269171">
    <w:abstractNumId w:val="2"/>
  </w:num>
  <w:num w:numId="16" w16cid:durableId="1013999008">
    <w:abstractNumId w:val="2"/>
  </w:num>
  <w:num w:numId="17" w16cid:durableId="348606813">
    <w:abstractNumId w:val="1"/>
  </w:num>
  <w:num w:numId="18" w16cid:durableId="1673679053">
    <w:abstractNumId w:val="1"/>
  </w:num>
  <w:num w:numId="19" w16cid:durableId="1787649706">
    <w:abstractNumId w:val="0"/>
  </w:num>
  <w:num w:numId="20" w16cid:durableId="1756003640">
    <w:abstractNumId w:val="0"/>
  </w:num>
  <w:num w:numId="21" w16cid:durableId="473454432">
    <w:abstractNumId w:val="9"/>
  </w:num>
  <w:num w:numId="22" w16cid:durableId="939070922">
    <w:abstractNumId w:val="7"/>
  </w:num>
  <w:num w:numId="23" w16cid:durableId="1798254835">
    <w:abstractNumId w:val="6"/>
  </w:num>
  <w:num w:numId="24" w16cid:durableId="1932471986">
    <w:abstractNumId w:val="5"/>
  </w:num>
  <w:num w:numId="25" w16cid:durableId="54663172">
    <w:abstractNumId w:val="4"/>
  </w:num>
  <w:num w:numId="26" w16cid:durableId="408964917">
    <w:abstractNumId w:val="8"/>
  </w:num>
  <w:num w:numId="27" w16cid:durableId="103110886">
    <w:abstractNumId w:val="3"/>
  </w:num>
  <w:num w:numId="28" w16cid:durableId="335966361">
    <w:abstractNumId w:val="2"/>
  </w:num>
  <w:num w:numId="29" w16cid:durableId="1590114895">
    <w:abstractNumId w:val="1"/>
  </w:num>
  <w:num w:numId="30" w16cid:durableId="1633098592">
    <w:abstractNumId w:val="0"/>
  </w:num>
  <w:num w:numId="31" w16cid:durableId="910118080">
    <w:abstractNumId w:val="9"/>
  </w:num>
  <w:num w:numId="32" w16cid:durableId="1815175682">
    <w:abstractNumId w:val="7"/>
  </w:num>
  <w:num w:numId="33" w16cid:durableId="1657757832">
    <w:abstractNumId w:val="6"/>
  </w:num>
  <w:num w:numId="34" w16cid:durableId="1757748461">
    <w:abstractNumId w:val="5"/>
  </w:num>
  <w:num w:numId="35" w16cid:durableId="856040594">
    <w:abstractNumId w:val="4"/>
  </w:num>
  <w:num w:numId="36" w16cid:durableId="653147591">
    <w:abstractNumId w:val="8"/>
  </w:num>
  <w:num w:numId="37" w16cid:durableId="2120829869">
    <w:abstractNumId w:val="3"/>
  </w:num>
  <w:num w:numId="38" w16cid:durableId="1504079017">
    <w:abstractNumId w:val="2"/>
  </w:num>
  <w:num w:numId="39" w16cid:durableId="1160198038">
    <w:abstractNumId w:val="1"/>
  </w:num>
  <w:num w:numId="40" w16cid:durableId="1580869732">
    <w:abstractNumId w:val="0"/>
  </w:num>
  <w:num w:numId="41" w16cid:durableId="34161930">
    <w:abstractNumId w:val="10"/>
  </w:num>
  <w:num w:numId="42" w16cid:durableId="816648323">
    <w:abstractNumId w:val="10"/>
  </w:num>
  <w:num w:numId="43" w16cid:durableId="1476024164">
    <w:abstractNumId w:val="10"/>
  </w:num>
  <w:num w:numId="44" w16cid:durableId="119299622">
    <w:abstractNumId w:val="13"/>
  </w:num>
  <w:num w:numId="45" w16cid:durableId="981545748">
    <w:abstractNumId w:val="11"/>
  </w:num>
  <w:num w:numId="46" w16cid:durableId="209191171">
    <w:abstractNumId w:val="15"/>
  </w:num>
  <w:num w:numId="47" w16cid:durableId="1904825654">
    <w:abstractNumId w:val="14"/>
  </w:num>
  <w:num w:numId="48" w16cid:durableId="14355927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09/2025"/>
    <w:docVar w:name="dvlangue" w:val="PL"/>
    <w:docVar w:name="dvnumam" w:val="56"/>
    <w:docVar w:name="dvpe" w:val="768.042"/>
    <w:docVar w:name="dvrapporteur" w:val="Sprawozdawca: "/>
    <w:docVar w:name="dvstar" w:val="***I"/>
    <w:docVar w:name="dvtitre" w:val="Rezolucja ustawodawcza Parlamentu Europejskiego z dnia  2025 r. w sprawie wniosku dotyczącego rozporządzenia Parlamentu Europejskiego i Rady w sprawie wzmocnienia współpracy policyjnej w odniesieniu do zapobiegania przemytowi migrantów i handlowi ludźmi, wykrywania tych przestępstw oraz prowadzenia stosownych postępowań przygotowawczych w tym zakresie i w sprawie zwiększenia wsparcia Europolu na rzecz zapobiegania tego rodzaju przestępstwom oraz zmiany rozporządzenia (UE) 2016/794(COM(2023)0754 – C9-0431/2023 – 2023/0438(COD))"/>
  </w:docVars>
  <w:rsids>
    <w:rsidRoot w:val="000F212A"/>
    <w:rsid w:val="00002272"/>
    <w:rsid w:val="00034423"/>
    <w:rsid w:val="00064002"/>
    <w:rsid w:val="000677B9"/>
    <w:rsid w:val="000831BA"/>
    <w:rsid w:val="000A42CC"/>
    <w:rsid w:val="000E7DD9"/>
    <w:rsid w:val="000F212A"/>
    <w:rsid w:val="000F6F85"/>
    <w:rsid w:val="0010095E"/>
    <w:rsid w:val="001169E7"/>
    <w:rsid w:val="00125B37"/>
    <w:rsid w:val="0013668B"/>
    <w:rsid w:val="00157649"/>
    <w:rsid w:val="00187494"/>
    <w:rsid w:val="001E410E"/>
    <w:rsid w:val="001F32AE"/>
    <w:rsid w:val="001F5A6D"/>
    <w:rsid w:val="002767FF"/>
    <w:rsid w:val="002B18FE"/>
    <w:rsid w:val="002B5493"/>
    <w:rsid w:val="002C222D"/>
    <w:rsid w:val="0033503F"/>
    <w:rsid w:val="00343214"/>
    <w:rsid w:val="00361C00"/>
    <w:rsid w:val="00395FA1"/>
    <w:rsid w:val="003E15D4"/>
    <w:rsid w:val="003E7E53"/>
    <w:rsid w:val="00411CCE"/>
    <w:rsid w:val="0041666E"/>
    <w:rsid w:val="00421060"/>
    <w:rsid w:val="00441C85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02DBE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78EA"/>
    <w:rsid w:val="00AB441E"/>
    <w:rsid w:val="00AB6293"/>
    <w:rsid w:val="00AC253A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11CE"/>
    <w:rsid w:val="00CC2357"/>
    <w:rsid w:val="00CF071A"/>
    <w:rsid w:val="00D058B8"/>
    <w:rsid w:val="00D56C11"/>
    <w:rsid w:val="00D834A0"/>
    <w:rsid w:val="00D872DF"/>
    <w:rsid w:val="00D91E21"/>
    <w:rsid w:val="00DA7FCD"/>
    <w:rsid w:val="00E24B4D"/>
    <w:rsid w:val="00E365E1"/>
    <w:rsid w:val="00E552F0"/>
    <w:rsid w:val="00E820A4"/>
    <w:rsid w:val="00E83DFD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44DB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08A3FF"/>
  <w15:chartTrackingRefBased/>
  <w15:docId w15:val="{75E1C55C-C7A3-4FD9-9D16-7DA91CC19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13668B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13668B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13668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13668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13668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13668B"/>
    <w:rPr>
      <w:i/>
      <w:sz w:val="22"/>
      <w:lang w:val="pl-PL"/>
    </w:rPr>
  </w:style>
  <w:style w:type="character" w:customStyle="1" w:styleId="Heading7Char">
    <w:name w:val="Heading 7 Char"/>
    <w:basedOn w:val="DefaultParagraphFont"/>
    <w:link w:val="Heading7"/>
    <w:semiHidden/>
    <w:rsid w:val="0013668B"/>
    <w:rPr>
      <w:rFonts w:ascii="Arial" w:hAnsi="Arial"/>
      <w:sz w:val="24"/>
      <w:lang w:val="pl-PL"/>
    </w:rPr>
  </w:style>
  <w:style w:type="character" w:customStyle="1" w:styleId="Heading8Char">
    <w:name w:val="Heading 8 Char"/>
    <w:basedOn w:val="DefaultParagraphFont"/>
    <w:link w:val="Heading8"/>
    <w:semiHidden/>
    <w:rsid w:val="0013668B"/>
    <w:rPr>
      <w:rFonts w:ascii="Arial" w:hAnsi="Arial"/>
      <w:i/>
      <w:sz w:val="24"/>
      <w:lang w:val="pl-PL"/>
    </w:rPr>
  </w:style>
  <w:style w:type="character" w:customStyle="1" w:styleId="Heading9Char">
    <w:name w:val="Heading 9 Char"/>
    <w:basedOn w:val="DefaultParagraphFont"/>
    <w:link w:val="Heading9"/>
    <w:semiHidden/>
    <w:rsid w:val="0013668B"/>
    <w:rPr>
      <w:rFonts w:ascii="Arial" w:hAnsi="Arial"/>
      <w:b/>
      <w:i/>
      <w:sz w:val="18"/>
      <w:lang w:val="pl-PL"/>
    </w:rPr>
  </w:style>
  <w:style w:type="paragraph" w:styleId="TOCHeading">
    <w:name w:val="TOC Heading"/>
    <w:basedOn w:val="Normal"/>
    <w:next w:val="Normal"/>
    <w:unhideWhenUsed/>
    <w:qFormat/>
    <w:rsid w:val="0013668B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13668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13668B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13668B"/>
    <w:pPr>
      <w:spacing w:after="120"/>
    </w:pPr>
  </w:style>
  <w:style w:type="paragraph" w:customStyle="1" w:styleId="PageHeading">
    <w:name w:val="PageHeading"/>
    <w:basedOn w:val="Normal"/>
    <w:rsid w:val="0013668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13668B"/>
    <w:rPr>
      <w:b/>
    </w:rPr>
  </w:style>
  <w:style w:type="character" w:customStyle="1" w:styleId="NormalBoldChar">
    <w:name w:val="NormalBold Char"/>
    <w:basedOn w:val="DefaultParagraphFont"/>
    <w:link w:val="NormalBold"/>
    <w:rsid w:val="0013668B"/>
    <w:rPr>
      <w:b/>
      <w:sz w:val="24"/>
      <w:lang w:val="pl-PL"/>
    </w:rPr>
  </w:style>
  <w:style w:type="paragraph" w:customStyle="1" w:styleId="NormalBold12a">
    <w:name w:val="NormalBold12a"/>
    <w:basedOn w:val="Normal"/>
    <w:rsid w:val="0013668B"/>
    <w:pPr>
      <w:spacing w:after="240"/>
    </w:pPr>
    <w:rPr>
      <w:b/>
    </w:rPr>
  </w:style>
  <w:style w:type="paragraph" w:customStyle="1" w:styleId="AmJustText">
    <w:name w:val="AmJustText"/>
    <w:basedOn w:val="Normal"/>
    <w:rsid w:val="0013668B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13668B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13668B"/>
    <w:pPr>
      <w:spacing w:after="480"/>
      <w:ind w:left="1417"/>
    </w:pPr>
  </w:style>
  <w:style w:type="paragraph" w:customStyle="1" w:styleId="CoverNormal">
    <w:name w:val="CoverNormal"/>
    <w:basedOn w:val="Normal"/>
    <w:rsid w:val="0013668B"/>
    <w:pPr>
      <w:ind w:left="1418"/>
    </w:pPr>
  </w:style>
  <w:style w:type="paragraph" w:customStyle="1" w:styleId="AmCrossRef">
    <w:name w:val="AmCrossRef"/>
    <w:basedOn w:val="Normal"/>
    <w:rsid w:val="0013668B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13668B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13668B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3668B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13668B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13668B"/>
    <w:pPr>
      <w:spacing w:before="240" w:after="1200"/>
    </w:pPr>
  </w:style>
  <w:style w:type="paragraph" w:styleId="Header">
    <w:name w:val="header"/>
    <w:basedOn w:val="Normal"/>
    <w:link w:val="HeaderChar"/>
    <w:rsid w:val="0013668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3668B"/>
    <w:rPr>
      <w:sz w:val="24"/>
      <w:lang w:val="pl-PL"/>
    </w:rPr>
  </w:style>
  <w:style w:type="paragraph" w:customStyle="1" w:styleId="AmOrLang">
    <w:name w:val="AmOrLang"/>
    <w:basedOn w:val="Normal"/>
    <w:rsid w:val="0013668B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13668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13668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13668B"/>
    <w:pPr>
      <w:spacing w:before="240"/>
    </w:pPr>
    <w:rPr>
      <w:b/>
    </w:rPr>
  </w:style>
  <w:style w:type="paragraph" w:customStyle="1" w:styleId="EPBody">
    <w:name w:val="EPBody"/>
    <w:basedOn w:val="Normal"/>
    <w:rsid w:val="0013668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13668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13668B"/>
    <w:pPr>
      <w:spacing w:before="480" w:after="240"/>
    </w:pPr>
  </w:style>
  <w:style w:type="paragraph" w:customStyle="1" w:styleId="Lgendesigne">
    <w:name w:val="Légende signe"/>
    <w:basedOn w:val="Normal"/>
    <w:rsid w:val="0013668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13668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13668B"/>
    <w:rPr>
      <w:sz w:val="18"/>
    </w:rPr>
  </w:style>
  <w:style w:type="paragraph" w:styleId="BalloonText">
    <w:name w:val="Balloon Text"/>
    <w:basedOn w:val="Normal"/>
    <w:link w:val="BalloonTextChar"/>
    <w:unhideWhenUsed/>
    <w:rsid w:val="0013668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3668B"/>
    <w:rPr>
      <w:rFonts w:ascii="Segoe UI" w:hAnsi="Segoe UI" w:cs="Segoe UI"/>
      <w:sz w:val="18"/>
      <w:szCs w:val="18"/>
      <w:lang w:val="pl-PL"/>
    </w:rPr>
  </w:style>
  <w:style w:type="paragraph" w:customStyle="1" w:styleId="Normal24a">
    <w:name w:val="Normal24a"/>
    <w:basedOn w:val="Normal"/>
    <w:rsid w:val="0013668B"/>
    <w:pPr>
      <w:spacing w:after="480"/>
    </w:pPr>
  </w:style>
  <w:style w:type="paragraph" w:customStyle="1" w:styleId="NormalBoldCenter">
    <w:name w:val="NormalBoldCenter"/>
    <w:basedOn w:val="Normal"/>
    <w:rsid w:val="0013668B"/>
    <w:pPr>
      <w:jc w:val="center"/>
    </w:pPr>
    <w:rPr>
      <w:b/>
    </w:rPr>
  </w:style>
  <w:style w:type="paragraph" w:customStyle="1" w:styleId="Footprint12b">
    <w:name w:val="Footprint12b"/>
    <w:basedOn w:val="Normal"/>
    <w:rsid w:val="0013668B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13668B"/>
    <w:rPr>
      <w:szCs w:val="24"/>
    </w:rPr>
  </w:style>
  <w:style w:type="character" w:styleId="Hyperlink">
    <w:name w:val="Hyperlink"/>
    <w:basedOn w:val="DefaultParagraphFont"/>
    <w:uiPriority w:val="99"/>
    <w:rsid w:val="0013668B"/>
    <w:rPr>
      <w:color w:val="0563C1" w:themeColor="hyperlink"/>
      <w:u w:val="single"/>
    </w:rPr>
  </w:style>
  <w:style w:type="paragraph" w:customStyle="1" w:styleId="EntPE">
    <w:name w:val="EntPE"/>
    <w:basedOn w:val="Normal12"/>
    <w:rsid w:val="0013668B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13668B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13668B"/>
    <w:rPr>
      <w:noProof/>
      <w:sz w:val="24"/>
      <w:lang w:val="pl-PL"/>
    </w:rPr>
  </w:style>
  <w:style w:type="paragraph" w:customStyle="1" w:styleId="Normal6">
    <w:name w:val="Normal6"/>
    <w:basedOn w:val="Normal"/>
    <w:link w:val="Normal6Char"/>
    <w:rsid w:val="0013668B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13668B"/>
    <w:rPr>
      <w:sz w:val="24"/>
      <w:lang w:val="pl-PL"/>
    </w:rPr>
  </w:style>
  <w:style w:type="paragraph" w:customStyle="1" w:styleId="Normal12Italic">
    <w:name w:val="Normal12Italic"/>
    <w:basedOn w:val="Normal12"/>
    <w:rsid w:val="0013668B"/>
    <w:rPr>
      <w:i/>
    </w:rPr>
  </w:style>
  <w:style w:type="paragraph" w:customStyle="1" w:styleId="LetterSalutation">
    <w:name w:val="LetterSalutation"/>
    <w:basedOn w:val="Normal"/>
    <w:rsid w:val="0013668B"/>
    <w:pPr>
      <w:spacing w:before="600" w:after="360"/>
    </w:pPr>
  </w:style>
  <w:style w:type="paragraph" w:customStyle="1" w:styleId="LetterSubject">
    <w:name w:val="LetterSubject"/>
    <w:basedOn w:val="Normal"/>
    <w:rsid w:val="0013668B"/>
    <w:pPr>
      <w:spacing w:before="480"/>
      <w:ind w:left="1134" w:hanging="1134"/>
    </w:pPr>
  </w:style>
  <w:style w:type="paragraph" w:customStyle="1" w:styleId="AMNumberTabs0">
    <w:name w:val="AMNumberTabs"/>
    <w:basedOn w:val="Normal"/>
    <w:rsid w:val="0013668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13668B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13668B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13668B"/>
    <w:pPr>
      <w:keepNext/>
      <w:spacing w:before="240" w:after="240"/>
      <w:jc w:val="center"/>
    </w:pPr>
    <w:rPr>
      <w:i/>
      <w:noProof/>
    </w:rPr>
  </w:style>
  <w:style w:type="character" w:styleId="FollowedHyperlink">
    <w:name w:val="FollowedHyperlink"/>
    <w:basedOn w:val="DefaultParagraphFont"/>
    <w:uiPriority w:val="99"/>
    <w:unhideWhenUsed/>
    <w:rsid w:val="0013668B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13668B"/>
    <w:pPr>
      <w:widowControl/>
      <w:spacing w:before="100" w:beforeAutospacing="1" w:after="100" w:afterAutospacing="1"/>
    </w:pPr>
    <w:rPr>
      <w:szCs w:val="24"/>
    </w:rPr>
  </w:style>
  <w:style w:type="paragraph" w:customStyle="1" w:styleId="CommitteeAM">
    <w:name w:val="CommitteeAM"/>
    <w:basedOn w:val="Normal"/>
    <w:rsid w:val="0013668B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13668B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13668B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13668B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13668B"/>
    <w:pPr>
      <w:jc w:val="right"/>
    </w:pPr>
    <w:rPr>
      <w:rFonts w:ascii="Arial" w:hAnsi="Arial" w:cs="Arial"/>
      <w:sz w:val="22"/>
      <w:szCs w:val="22"/>
    </w:rPr>
  </w:style>
  <w:style w:type="paragraph" w:customStyle="1" w:styleId="CrossRef">
    <w:name w:val="CrossRef"/>
    <w:basedOn w:val="Normal"/>
    <w:rsid w:val="0013668B"/>
    <w:pPr>
      <w:spacing w:before="240"/>
      <w:jc w:val="center"/>
    </w:pPr>
    <w:rPr>
      <w:i/>
    </w:rPr>
  </w:style>
  <w:style w:type="character" w:customStyle="1" w:styleId="Footer2Middle">
    <w:name w:val="Footer2Middle"/>
    <w:rsid w:val="0013668B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styleId="NoSpacing">
    <w:name w:val="No Spacing"/>
    <w:uiPriority w:val="1"/>
    <w:qFormat/>
    <w:rsid w:val="0013668B"/>
    <w:rPr>
      <w:rFonts w:asciiTheme="minorHAnsi" w:eastAsiaTheme="minorHAnsi" w:hAnsiTheme="minorHAnsi" w:cstheme="minorBidi"/>
      <w:sz w:val="22"/>
      <w:szCs w:val="22"/>
      <w:lang w:val="pl-PL" w:eastAsia="en-US"/>
    </w:rPr>
  </w:style>
  <w:style w:type="paragraph" w:styleId="ListParagraph">
    <w:name w:val="List Paragraph"/>
    <w:basedOn w:val="Normal"/>
    <w:uiPriority w:val="34"/>
    <w:qFormat/>
    <w:rsid w:val="0013668B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character" w:styleId="CommentReference">
    <w:name w:val="annotation reference"/>
    <w:basedOn w:val="DefaultParagraphFont"/>
    <w:rsid w:val="0013668B"/>
    <w:rPr>
      <w:sz w:val="16"/>
      <w:szCs w:val="16"/>
    </w:rPr>
  </w:style>
  <w:style w:type="paragraph" w:styleId="CommentText">
    <w:name w:val="annotation text"/>
    <w:basedOn w:val="Normal"/>
    <w:link w:val="CommentTextChar"/>
    <w:rsid w:val="0013668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3668B"/>
    <w:rPr>
      <w:lang w:val="pl-P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1366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3668B"/>
    <w:rPr>
      <w:b/>
      <w:bCs/>
      <w:lang w:val="pl-PL"/>
    </w:rPr>
  </w:style>
  <w:style w:type="character" w:styleId="Emphasis">
    <w:name w:val="Emphasis"/>
    <w:basedOn w:val="DefaultParagraphFont"/>
    <w:uiPriority w:val="20"/>
    <w:qFormat/>
    <w:rsid w:val="0013668B"/>
    <w:rPr>
      <w:i/>
      <w:iCs/>
    </w:rPr>
  </w:style>
  <w:style w:type="paragraph" w:customStyle="1" w:styleId="Normal12a">
    <w:name w:val="Normal12a"/>
    <w:basedOn w:val="Normal"/>
    <w:rsid w:val="0013668B"/>
    <w:pPr>
      <w:spacing w:after="240"/>
    </w:pPr>
  </w:style>
  <w:style w:type="paragraph" w:customStyle="1" w:styleId="PageHeadingNotTOC">
    <w:name w:val="PageHeadingNotTOC"/>
    <w:basedOn w:val="Normal"/>
    <w:rsid w:val="0013668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RollCallSymbols14pt">
    <w:name w:val="RollCallSymbols14pt"/>
    <w:basedOn w:val="Normal"/>
    <w:rsid w:val="0013668B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13668B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13668B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13668B"/>
    <w:pPr>
      <w:spacing w:before="120" w:after="120"/>
    </w:pPr>
    <w:rPr>
      <w:snapToGrid w:val="0"/>
      <w:sz w:val="16"/>
      <w:lang w:eastAsia="en-US"/>
    </w:rPr>
  </w:style>
  <w:style w:type="paragraph" w:customStyle="1" w:styleId="Text1">
    <w:name w:val="Text 1"/>
    <w:basedOn w:val="Normal"/>
    <w:rsid w:val="0013668B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13668B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Default">
    <w:name w:val="Default"/>
    <w:rsid w:val="0013668B"/>
    <w:pPr>
      <w:autoSpaceDE w:val="0"/>
      <w:autoSpaceDN w:val="0"/>
      <w:adjustRightInd w:val="0"/>
    </w:pPr>
    <w:rPr>
      <w:rFonts w:ascii="Verdana" w:eastAsiaTheme="minorHAnsi" w:hAnsi="Verdana" w:cs="Verdana"/>
      <w:color w:val="000000"/>
      <w:sz w:val="24"/>
      <w:szCs w:val="24"/>
      <w:lang w:val="pl-PL" w:eastAsia="en-US"/>
    </w:rPr>
  </w:style>
  <w:style w:type="paragraph" w:styleId="Footer">
    <w:name w:val="footer"/>
    <w:basedOn w:val="Normal"/>
    <w:link w:val="FooterChar"/>
    <w:rsid w:val="0013668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3668B"/>
    <w:rPr>
      <w:sz w:val="24"/>
      <w:lang w:val="pl-PL"/>
    </w:rPr>
  </w:style>
  <w:style w:type="character" w:customStyle="1" w:styleId="name">
    <w:name w:val="name"/>
    <w:rsid w:val="0013668B"/>
  </w:style>
  <w:style w:type="character" w:customStyle="1" w:styleId="Title1">
    <w:name w:val="Title1"/>
    <w:rsid w:val="0013668B"/>
  </w:style>
  <w:style w:type="paragraph" w:styleId="Revision">
    <w:name w:val="Revision"/>
    <w:hidden/>
    <w:uiPriority w:val="99"/>
    <w:semiHidden/>
    <w:rsid w:val="00E552F0"/>
    <w:rPr>
      <w:sz w:val="24"/>
      <w:lang w:val="pl-PL"/>
    </w:rPr>
  </w:style>
  <w:style w:type="paragraph" w:customStyle="1" w:styleId="Normal12Hanging">
    <w:name w:val="Normal12Hanging"/>
    <w:basedOn w:val="Normal"/>
    <w:link w:val="Normal12HangingChar"/>
    <w:rsid w:val="00E552F0"/>
    <w:pPr>
      <w:spacing w:after="240"/>
      <w:ind w:left="357" w:hanging="357"/>
    </w:pPr>
    <w:rPr>
      <w:snapToGrid w:val="0"/>
    </w:rPr>
  </w:style>
  <w:style w:type="character" w:customStyle="1" w:styleId="Normal12HangingChar">
    <w:name w:val="Normal12Hanging Char"/>
    <w:link w:val="Normal12Hanging"/>
    <w:rsid w:val="00E552F0"/>
    <w:rPr>
      <w:snapToGrid w:val="0"/>
      <w:sz w:val="24"/>
      <w:lang w:val="pl-PL"/>
    </w:rPr>
  </w:style>
  <w:style w:type="paragraph" w:customStyle="1" w:styleId="FootnoteTextForceStyle">
    <w:name w:val="Footnote Text ForceStyle"/>
    <w:rsid w:val="00E83DFD"/>
    <w:pPr>
      <w:keepLines/>
      <w:widowControl w:val="0"/>
      <w:spacing w:line="240" w:lineRule="exact"/>
      <w:ind w:left="850" w:hanging="850"/>
    </w:pPr>
    <w:rPr>
      <w:sz w:val="24"/>
      <w:lang w:val="pl-PL" w:eastAsia="en-US"/>
    </w:rPr>
  </w:style>
  <w:style w:type="character" w:customStyle="1" w:styleId="Hyperlink1">
    <w:name w:val="Hyperlink1"/>
    <w:basedOn w:val="DefaultParagraphFont"/>
    <w:rsid w:val="00E83DF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602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404</Words>
  <Characters>3042</Characters>
  <Application>Microsoft Office Word</Application>
  <DocSecurity>0</DocSecurity>
  <Lines>25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2026-02-03T15:05:00Z</dcterms:created>
  <dcterms:modified xsi:type="dcterms:W3CDTF">2026-02-03T15:05:00Z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P10_TA(2025)0280_</vt:lpwstr>
  </property>
  <property fmtid="{D5CDD505-2E9C-101B-9397-08002B2CF9AE}" pid="4" name="&lt;Type&gt;">
    <vt:lpwstr>RR</vt:lpwstr>
  </property>
</Properties>
</file>