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10D9" w14:paraId="11C48B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F39EFF" w14:textId="77777777" w:rsidR="00751A4A" w:rsidRPr="00E810D9" w:rsidRDefault="009E2F5E" w:rsidP="0010095E">
            <w:pPr>
              <w:pStyle w:val="EPName"/>
            </w:pPr>
            <w:r w:rsidRPr="00E810D9">
              <w:t>Evropski parlament</w:t>
            </w:r>
          </w:p>
          <w:p w14:paraId="21278550" w14:textId="77777777" w:rsidR="00751A4A" w:rsidRPr="00E810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10D9">
              <w:t>2024</w:t>
            </w:r>
            <w:r w:rsidR="00817416" w:rsidRPr="00E810D9">
              <w:t>-202</w:t>
            </w:r>
            <w:r w:rsidRPr="00E810D9">
              <w:t>9</w:t>
            </w:r>
          </w:p>
        </w:tc>
        <w:tc>
          <w:tcPr>
            <w:tcW w:w="2268" w:type="dxa"/>
            <w:shd w:val="clear" w:color="auto" w:fill="auto"/>
          </w:tcPr>
          <w:p w14:paraId="04321E64" w14:textId="77777777" w:rsidR="00751A4A" w:rsidRPr="00E810D9" w:rsidRDefault="00187494" w:rsidP="0010095E">
            <w:pPr>
              <w:pStyle w:val="EPLogo"/>
            </w:pPr>
            <w:r w:rsidRPr="00E810D9">
              <w:rPr>
                <w:noProof/>
                <w:lang w:eastAsia="ja-JP"/>
              </w:rPr>
              <w:drawing>
                <wp:inline distT="0" distB="0" distL="0" distR="0" wp14:anchorId="41071B36" wp14:editId="48ABAF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15E422" w14:textId="77777777" w:rsidR="00D058B8" w:rsidRPr="00E810D9" w:rsidRDefault="00D058B8" w:rsidP="004C5D52">
      <w:pPr>
        <w:pStyle w:val="LineTop"/>
      </w:pPr>
    </w:p>
    <w:p w14:paraId="2EDDB15D" w14:textId="77777777" w:rsidR="00680577" w:rsidRPr="00E810D9" w:rsidRDefault="009E2F5E" w:rsidP="00680577">
      <w:pPr>
        <w:pStyle w:val="EPBodyTA1"/>
      </w:pPr>
      <w:r w:rsidRPr="00E810D9">
        <w:t>SPREJETA BESEDILA</w:t>
      </w:r>
    </w:p>
    <w:p w14:paraId="09E9FB6E" w14:textId="77777777" w:rsidR="00D058B8" w:rsidRPr="00E810D9" w:rsidRDefault="00D058B8" w:rsidP="00D058B8">
      <w:pPr>
        <w:pStyle w:val="LineBottom"/>
      </w:pPr>
    </w:p>
    <w:p w14:paraId="705F58BD" w14:textId="14E2DE1D" w:rsidR="009E2F5E" w:rsidRPr="00E810D9" w:rsidRDefault="009E2F5E" w:rsidP="009E2F5E">
      <w:pPr>
        <w:pStyle w:val="ATHeading1"/>
      </w:pPr>
      <w:bookmarkStart w:id="0" w:name="TANumber"/>
      <w:r w:rsidRPr="00E810D9">
        <w:t>P10_TA(2025)0</w:t>
      </w:r>
      <w:r w:rsidR="00E92CA7" w:rsidRPr="00E810D9">
        <w:t>280</w:t>
      </w:r>
      <w:bookmarkEnd w:id="0"/>
    </w:p>
    <w:p w14:paraId="14DC4A31" w14:textId="77777777" w:rsidR="009E2F5E" w:rsidRPr="00E810D9" w:rsidRDefault="009E2F5E" w:rsidP="009E2F5E">
      <w:pPr>
        <w:pStyle w:val="ATHeading2"/>
      </w:pPr>
      <w:bookmarkStart w:id="1" w:name="title"/>
      <w:r w:rsidRPr="00E810D9">
        <w:t>Okrepitev policijskega sodelovanja v zvezi s preprečevanjem, odkrivanjem in preiskovanjem tihotapljenja migrantov in trgovine z ljudmi, okrepitev Europolove podpore pri preprečevanju teh kaznivih dejanj in boju proti njim</w:t>
      </w:r>
      <w:bookmarkEnd w:id="1"/>
    </w:p>
    <w:p w14:paraId="6216F345" w14:textId="77777777" w:rsidR="009E2F5E" w:rsidRPr="00E810D9" w:rsidRDefault="009E2F5E" w:rsidP="009E2F5E">
      <w:pPr>
        <w:rPr>
          <w:i/>
          <w:vanish/>
        </w:rPr>
      </w:pPr>
      <w:r w:rsidRPr="00E810D9">
        <w:rPr>
          <w:i/>
        </w:rPr>
        <w:fldChar w:fldCharType="begin"/>
      </w:r>
      <w:r w:rsidRPr="00E810D9">
        <w:rPr>
          <w:i/>
        </w:rPr>
        <w:instrText xml:space="preserve"> TC"(</w:instrText>
      </w:r>
      <w:bookmarkStart w:id="2" w:name="DocNumber"/>
      <w:r w:rsidRPr="00E810D9">
        <w:rPr>
          <w:i/>
        </w:rPr>
        <w:instrText>A10-0109/2025</w:instrText>
      </w:r>
      <w:bookmarkEnd w:id="2"/>
      <w:r w:rsidRPr="00E810D9">
        <w:rPr>
          <w:i/>
        </w:rPr>
        <w:instrText xml:space="preserve"> - Poročevalec: Jeroen Lenaers)"\l3 \n&gt; \* MERGEFORMAT </w:instrText>
      </w:r>
      <w:r w:rsidRPr="00E810D9">
        <w:rPr>
          <w:i/>
        </w:rPr>
        <w:fldChar w:fldCharType="end"/>
      </w:r>
    </w:p>
    <w:p w14:paraId="257F841F" w14:textId="77777777" w:rsidR="009E2F5E" w:rsidRPr="00E810D9" w:rsidRDefault="009E2F5E" w:rsidP="009E2F5E">
      <w:pPr>
        <w:rPr>
          <w:vanish/>
        </w:rPr>
      </w:pPr>
      <w:bookmarkStart w:id="3" w:name="Commission"/>
      <w:r w:rsidRPr="00E810D9">
        <w:rPr>
          <w:vanish/>
        </w:rPr>
        <w:t>Odbor za državljanske svoboščine, pravosodje in notranje zadeve</w:t>
      </w:r>
      <w:bookmarkEnd w:id="3"/>
    </w:p>
    <w:p w14:paraId="27FC5BE0" w14:textId="77777777" w:rsidR="009E2F5E" w:rsidRPr="00E810D9" w:rsidRDefault="009E2F5E" w:rsidP="009E2F5E">
      <w:pPr>
        <w:rPr>
          <w:vanish/>
        </w:rPr>
      </w:pPr>
      <w:bookmarkStart w:id="4" w:name="PE"/>
      <w:r w:rsidRPr="00E810D9">
        <w:rPr>
          <w:vanish/>
        </w:rPr>
        <w:t>PE768.042</w:t>
      </w:r>
      <w:bookmarkEnd w:id="4"/>
    </w:p>
    <w:p w14:paraId="175D6636" w14:textId="1A374192" w:rsidR="009E2F5E" w:rsidRPr="00E810D9" w:rsidRDefault="009E2F5E" w:rsidP="009E2F5E">
      <w:pPr>
        <w:pStyle w:val="ATHeading3"/>
      </w:pPr>
      <w:bookmarkStart w:id="5" w:name="Sujet"/>
      <w:r w:rsidRPr="00E810D9">
        <w:t xml:space="preserve">Zakonodajna resolucija Evropskega parlamenta z dne </w:t>
      </w:r>
      <w:r w:rsidR="00FD462C" w:rsidRPr="00E810D9">
        <w:t>25</w:t>
      </w:r>
      <w:r w:rsidRPr="00E810D9">
        <w:t>. novembra 2025 o predlogu uredbe Evropskega parlamenta in Sveta o okrepitvi policijskega sodelovanja v zvezi s preprečevanjem, odkrivanjem in preiskovanjem tihotapljenja migrantov in trgovine z ljudmi, o okrepitvi Europolove podpore pri preprečevanju teh kaznivih dejanj in boju proti njim ter spremembi Uredbe (EU) 2016/794</w:t>
      </w:r>
      <w:bookmarkEnd w:id="5"/>
      <w:r w:rsidRPr="00E810D9">
        <w:t xml:space="preserve"> </w:t>
      </w:r>
      <w:bookmarkStart w:id="6" w:name="References"/>
      <w:r w:rsidRPr="00E810D9">
        <w:t>(COM(2023)0754 – C9-0431/2023 – 2023/0438(COD))</w:t>
      </w:r>
      <w:bookmarkEnd w:id="6"/>
    </w:p>
    <w:p w14:paraId="4676F37F" w14:textId="77777777" w:rsidR="002500D9" w:rsidRPr="00E810D9" w:rsidRDefault="002500D9" w:rsidP="002500D9">
      <w:pPr>
        <w:pStyle w:val="NormalBold"/>
      </w:pPr>
      <w:r w:rsidRPr="00E810D9">
        <w:t>(Redni zakonodajni postopek: prva obravnava)</w:t>
      </w:r>
    </w:p>
    <w:p w14:paraId="5C681C63" w14:textId="77777777" w:rsidR="002500D9" w:rsidRPr="00E810D9" w:rsidRDefault="002500D9" w:rsidP="002500D9">
      <w:pPr>
        <w:pStyle w:val="EPComma"/>
      </w:pPr>
      <w:r w:rsidRPr="00E810D9">
        <w:rPr>
          <w:i/>
          <w:iCs/>
        </w:rPr>
        <w:t>Evropski parlament</w:t>
      </w:r>
      <w:r w:rsidRPr="00E810D9">
        <w:t>,</w:t>
      </w:r>
    </w:p>
    <w:p w14:paraId="2115E639" w14:textId="77777777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predloga Komisije Evropskemu parlamentu in Svetu (COM(2023)0754),</w:t>
      </w:r>
    </w:p>
    <w:p w14:paraId="602DCD88" w14:textId="545A715D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 xml:space="preserve">ob upoštevanju člena 294(2) </w:t>
      </w:r>
      <w:r w:rsidR="006B2791" w:rsidRPr="00E810D9">
        <w:t>ter</w:t>
      </w:r>
      <w:r w:rsidRPr="00E810D9">
        <w:t xml:space="preserve"> člen</w:t>
      </w:r>
      <w:r w:rsidR="006B2791" w:rsidRPr="00E810D9">
        <w:t>a</w:t>
      </w:r>
      <w:r w:rsidRPr="00E810D9">
        <w:t xml:space="preserve"> 85(1), </w:t>
      </w:r>
      <w:r w:rsidR="006B2791" w:rsidRPr="00E810D9">
        <w:t xml:space="preserve">člena </w:t>
      </w:r>
      <w:r w:rsidRPr="00E810D9">
        <w:t xml:space="preserve">87(2) in </w:t>
      </w:r>
      <w:r w:rsidR="006B2791" w:rsidRPr="00E810D9">
        <w:t xml:space="preserve">člena </w:t>
      </w:r>
      <w:r w:rsidRPr="00E810D9">
        <w:t>88(2) Pogodbe o delovanju Evropske unije, na podlagi katerih je Komisija podala predlog Parlamentu (C9</w:t>
      </w:r>
      <w:r w:rsidR="004529E6" w:rsidRPr="00E810D9">
        <w:t>-</w:t>
      </w:r>
      <w:r w:rsidRPr="00E810D9">
        <w:t>0431/2023),</w:t>
      </w:r>
    </w:p>
    <w:p w14:paraId="76200714" w14:textId="067A057F" w:rsidR="00B948F9" w:rsidRPr="00E810D9" w:rsidRDefault="00B948F9" w:rsidP="002500D9">
      <w:pPr>
        <w:pStyle w:val="NormalHanging12a"/>
      </w:pPr>
      <w:r w:rsidRPr="00E810D9">
        <w:t>–</w:t>
      </w:r>
      <w:r w:rsidRPr="00E810D9">
        <w:tab/>
        <w:t>ob upoštevanju mnenja Odbora za pravne zadeve o predlagani pravni podlagi,</w:t>
      </w:r>
    </w:p>
    <w:p w14:paraId="5832B66B" w14:textId="2736AE62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člena 294(3)</w:t>
      </w:r>
      <w:r w:rsidR="00B948F9" w:rsidRPr="00E810D9">
        <w:t xml:space="preserve"> in člena 88(2)</w:t>
      </w:r>
      <w:r w:rsidRPr="00E810D9">
        <w:t xml:space="preserve"> Pogodbe o delovanju Evropske unije,</w:t>
      </w:r>
    </w:p>
    <w:p w14:paraId="2C8D02CF" w14:textId="77777777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proračunske ocene, ki jo je opravil Odbor za proračun,</w:t>
      </w:r>
    </w:p>
    <w:p w14:paraId="38B1942B" w14:textId="3CA42F9E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obrazloženega mnenja švedskega parlamenta v okviru Protokola št.</w:t>
      </w:r>
      <w:r w:rsidR="004529E6" w:rsidRPr="00E810D9">
        <w:t> </w:t>
      </w:r>
      <w:r w:rsidRPr="00E810D9">
        <w:t>2 o uporabi načel subsidiarnosti in sorazmernosti, v katerem izjavlja, da osnutek zakonodajnega akta ni v skladu z načelom subsidiarnosti,</w:t>
      </w:r>
    </w:p>
    <w:p w14:paraId="0F8E0EB7" w14:textId="46FB539A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mnenja Evropskega ekonomsko-socialnega odbora z dne 10.</w:t>
      </w:r>
      <w:r w:rsidR="004529E6" w:rsidRPr="00E810D9">
        <w:t> </w:t>
      </w:r>
      <w:r w:rsidRPr="00E810D9">
        <w:t>julija 2024</w:t>
      </w:r>
      <w:r w:rsidRPr="00E810D9">
        <w:rPr>
          <w:rStyle w:val="FootnoteReference"/>
        </w:rPr>
        <w:footnoteReference w:id="1"/>
      </w:r>
      <w:r w:rsidRPr="00E810D9">
        <w:t>,</w:t>
      </w:r>
    </w:p>
    <w:p w14:paraId="419A3F53" w14:textId="3B282E5C" w:rsidR="00B948F9" w:rsidRPr="00E810D9" w:rsidRDefault="00B948F9" w:rsidP="002500D9">
      <w:pPr>
        <w:pStyle w:val="NormalHanging12a"/>
      </w:pPr>
      <w:r w:rsidRPr="00E810D9">
        <w:lastRenderedPageBreak/>
        <w:t>–</w:t>
      </w:r>
      <w:r w:rsidRPr="00E810D9">
        <w:tab/>
        <w:t>ob upoštevanju začasnega dogovora, ki ga je odobril pristojni odbor na podlagi člena 75(4) Poslovnika, in zaveze predstavnika Sveta v pismu z dne 8. oktobra 2025, da bo odobril stališče Evropskega parlamenta v skladu s členom 294(4) Pogodbe o delovanju Evropske unije,</w:t>
      </w:r>
    </w:p>
    <w:p w14:paraId="57D734D5" w14:textId="28358224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členov 60</w:t>
      </w:r>
      <w:r w:rsidR="00B948F9" w:rsidRPr="00E810D9">
        <w:t>, 41</w:t>
      </w:r>
      <w:r w:rsidRPr="00E810D9">
        <w:t xml:space="preserve"> in 58 Poslovnika,</w:t>
      </w:r>
    </w:p>
    <w:p w14:paraId="7612AB9D" w14:textId="77777777" w:rsidR="002500D9" w:rsidRPr="00E810D9" w:rsidRDefault="002500D9" w:rsidP="002500D9">
      <w:pPr>
        <w:pStyle w:val="NormalHanging12a"/>
      </w:pPr>
      <w:r w:rsidRPr="00E810D9">
        <w:t>–</w:t>
      </w:r>
      <w:r w:rsidRPr="00E810D9">
        <w:tab/>
        <w:t>ob upoštevanju poročila Odbora za državljanske svoboščine, pravosodje in notranje zadeve (A10-0109/2025),</w:t>
      </w:r>
    </w:p>
    <w:p w14:paraId="454E96E1" w14:textId="77777777" w:rsidR="002500D9" w:rsidRPr="00E810D9" w:rsidRDefault="002500D9" w:rsidP="002500D9">
      <w:pPr>
        <w:pStyle w:val="NormalHanging12a"/>
      </w:pPr>
      <w:r w:rsidRPr="00E810D9">
        <w:t>1.</w:t>
      </w:r>
      <w:r w:rsidRPr="00E810D9">
        <w:tab/>
        <w:t>sprejme stališče v prvi obravnavi, kakor je določeno v nadaljevanju;</w:t>
      </w:r>
    </w:p>
    <w:p w14:paraId="72FEFE7E" w14:textId="7B39A507" w:rsidR="002500D9" w:rsidRPr="00E810D9" w:rsidRDefault="002500D9" w:rsidP="002500D9">
      <w:pPr>
        <w:pStyle w:val="NormalHanging12a"/>
      </w:pPr>
      <w:r w:rsidRPr="00E810D9">
        <w:t>2.</w:t>
      </w:r>
      <w:r w:rsidRPr="00E810D9">
        <w:tab/>
        <w:t>poziva Komisijo, naj mu zadevo ponovno predloži, če svoj predlog nadomesti, ga bistveno spremeni ali ga namerava bistveno spremeniti;</w:t>
      </w:r>
    </w:p>
    <w:p w14:paraId="3B760FED" w14:textId="53969AA7" w:rsidR="002500D9" w:rsidRPr="00E810D9" w:rsidRDefault="002500D9" w:rsidP="002500D9">
      <w:pPr>
        <w:pStyle w:val="NormalHanging12a"/>
      </w:pPr>
      <w:r w:rsidRPr="00E810D9">
        <w:t>3.</w:t>
      </w:r>
      <w:r w:rsidRPr="00E810D9">
        <w:tab/>
        <w:t>naroči svoji predsednici, naj stališče Parlamenta posreduje Svetu</w:t>
      </w:r>
      <w:r w:rsidR="00B948F9" w:rsidRPr="00E810D9">
        <w:t>,</w:t>
      </w:r>
      <w:r w:rsidRPr="00E810D9">
        <w:t xml:space="preserve"> Komisiji </w:t>
      </w:r>
      <w:r w:rsidR="00B948F9" w:rsidRPr="00E810D9">
        <w:t>in</w:t>
      </w:r>
      <w:r w:rsidRPr="00E810D9">
        <w:t xml:space="preserve"> nacionalnim parlamentom.</w:t>
      </w:r>
    </w:p>
    <w:p w14:paraId="3DB041CE" w14:textId="77777777" w:rsidR="00AF43FD" w:rsidRPr="00E810D9" w:rsidRDefault="00AF43FD" w:rsidP="00AF43FD">
      <w:pPr>
        <w:spacing w:after="240"/>
        <w:rPr>
          <w:b/>
        </w:rPr>
        <w:sectPr w:rsidR="00AF43FD" w:rsidRPr="00E810D9" w:rsidSect="00A7457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380EC6" w14:textId="71AADFBA" w:rsidR="00AF43FD" w:rsidRPr="002854B9" w:rsidRDefault="00AF43FD" w:rsidP="00AF43FD">
      <w:pPr>
        <w:spacing w:after="240"/>
        <w:rPr>
          <w:b/>
          <w:szCs w:val="24"/>
        </w:rPr>
      </w:pPr>
      <w:r w:rsidRPr="00E810D9">
        <w:rPr>
          <w:b/>
        </w:rPr>
        <w:lastRenderedPageBreak/>
        <w:t>P10_TC1-</w:t>
      </w:r>
      <w:r w:rsidRPr="002854B9">
        <w:rPr>
          <w:b/>
          <w:szCs w:val="24"/>
        </w:rPr>
        <w:t>COD(2023)0</w:t>
      </w:r>
      <w:r w:rsidR="004529E6" w:rsidRPr="002854B9">
        <w:rPr>
          <w:b/>
          <w:szCs w:val="24"/>
        </w:rPr>
        <w:t>438</w:t>
      </w:r>
    </w:p>
    <w:p w14:paraId="68F0DAA9" w14:textId="236D55FE" w:rsidR="00805187" w:rsidRPr="00B17929" w:rsidRDefault="00AF43FD" w:rsidP="00805187">
      <w:pPr>
        <w:widowControl/>
        <w:spacing w:after="240"/>
        <w:rPr>
          <w:b/>
          <w:color w:val="000000"/>
          <w:szCs w:val="24"/>
          <w:lang w:eastAsia="en-US"/>
        </w:rPr>
      </w:pPr>
      <w:r w:rsidRPr="002854B9">
        <w:rPr>
          <w:b/>
          <w:szCs w:val="24"/>
        </w:rPr>
        <w:t xml:space="preserve">Stališče Evropskega parlamenta, sprejeto v prvi obravnavi 25. novembra 2025 z namenom sprejetja Uredbe (EU) 2025/... Evropskega parlamenta in Sveta </w:t>
      </w:r>
      <w:r w:rsidR="00B17929" w:rsidRPr="00B17929">
        <w:rPr>
          <w:b/>
          <w:color w:val="000000"/>
          <w:szCs w:val="24"/>
          <w:lang w:eastAsia="en-US"/>
        </w:rPr>
        <w:t>o spremembi Uredbe (EU) 2016/794 v zvezi s krepitvijo podpore Europola in izboljšanjem policijskega sodelovanja za preprečevanje tihotapljenja migrantov in trgovine z ljudmi ter boj proti njima</w:t>
      </w:r>
    </w:p>
    <w:p w14:paraId="02419738" w14:textId="5CF5BA03" w:rsidR="00BA7FCD" w:rsidRPr="002854B9" w:rsidRDefault="00B17929" w:rsidP="00B17929">
      <w:pPr>
        <w:widowControl/>
        <w:spacing w:after="240"/>
        <w:rPr>
          <w:b/>
          <w:color w:val="000000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>Uredbi</w:t>
      </w:r>
      <w:r>
        <w:rPr>
          <w:i/>
        </w:rPr>
        <w:t xml:space="preserve"> </w:t>
      </w:r>
      <w:r w:rsidRPr="007C3669">
        <w:rPr>
          <w:i/>
        </w:rPr>
        <w:t xml:space="preserve">(EU) </w:t>
      </w:r>
      <w:r w:rsidRPr="00B07478">
        <w:rPr>
          <w:i/>
        </w:rPr>
        <w:t>202</w:t>
      </w:r>
      <w:r>
        <w:rPr>
          <w:i/>
        </w:rPr>
        <w:t>5</w:t>
      </w:r>
      <w:r w:rsidRPr="00B07478">
        <w:rPr>
          <w:i/>
        </w:rPr>
        <w:t>/</w:t>
      </w:r>
      <w:r>
        <w:rPr>
          <w:i/>
        </w:rPr>
        <w:t>2611.</w:t>
      </w:r>
      <w:r w:rsidRPr="00B07478">
        <w:rPr>
          <w:i/>
        </w:rPr>
        <w:t>)</w:t>
      </w:r>
    </w:p>
    <w:sectPr w:rsidR="00BA7FCD" w:rsidRPr="002854B9" w:rsidSect="00A745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B910A" w14:textId="77777777" w:rsidR="009E2F5E" w:rsidRPr="00A7457C" w:rsidRDefault="009E2F5E">
      <w:r w:rsidRPr="00A7457C">
        <w:separator/>
      </w:r>
    </w:p>
  </w:endnote>
  <w:endnote w:type="continuationSeparator" w:id="0">
    <w:p w14:paraId="54C8547E" w14:textId="77777777" w:rsidR="009E2F5E" w:rsidRPr="00A7457C" w:rsidRDefault="009E2F5E">
      <w:r w:rsidRPr="00A745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68E73" w14:textId="77777777" w:rsidR="009E2F5E" w:rsidRPr="00A7457C" w:rsidRDefault="009E2F5E">
      <w:r w:rsidRPr="00A7457C">
        <w:separator/>
      </w:r>
    </w:p>
  </w:footnote>
  <w:footnote w:type="continuationSeparator" w:id="0">
    <w:p w14:paraId="76203FB1" w14:textId="77777777" w:rsidR="009E2F5E" w:rsidRPr="00A7457C" w:rsidRDefault="009E2F5E">
      <w:r w:rsidRPr="00A7457C">
        <w:continuationSeparator/>
      </w:r>
    </w:p>
  </w:footnote>
  <w:footnote w:id="1">
    <w:p w14:paraId="05C5C81E" w14:textId="2C968617" w:rsidR="002500D9" w:rsidRPr="00C33712" w:rsidRDefault="002500D9" w:rsidP="004529E6">
      <w:pPr>
        <w:pStyle w:val="FootnoteText"/>
        <w:ind w:left="567" w:hanging="567"/>
        <w:rPr>
          <w:sz w:val="24"/>
          <w:szCs w:val="24"/>
          <w:lang w:val="sl-SI"/>
        </w:rPr>
      </w:pPr>
      <w:r w:rsidRPr="00C33712">
        <w:rPr>
          <w:rStyle w:val="FootnoteReference"/>
          <w:sz w:val="24"/>
          <w:szCs w:val="24"/>
          <w:lang w:val="sl-SI"/>
        </w:rPr>
        <w:footnoteRef/>
      </w:r>
      <w:r w:rsidR="00A7457C" w:rsidRPr="00C33712">
        <w:rPr>
          <w:color w:val="333333"/>
          <w:sz w:val="24"/>
          <w:szCs w:val="24"/>
          <w:shd w:val="clear" w:color="auto" w:fill="FFFFFF"/>
          <w:lang w:val="sl-SI"/>
        </w:rPr>
        <w:tab/>
      </w:r>
      <w:r w:rsidRPr="00C33712">
        <w:rPr>
          <w:color w:val="000000" w:themeColor="text1"/>
          <w:sz w:val="24"/>
          <w:szCs w:val="24"/>
          <w:shd w:val="clear" w:color="auto" w:fill="FFFFFF"/>
          <w:lang w:val="sl-SI"/>
        </w:rPr>
        <w:t>UL C, C/2024/6024, 23.10.2024, ELI: </w:t>
      </w:r>
      <w:hyperlink r:id="rId1" w:history="1">
        <w:r w:rsidR="002854B9" w:rsidRPr="002854B9">
          <w:rPr>
            <w:rStyle w:val="Hyperlink"/>
            <w:sz w:val="24"/>
            <w:szCs w:val="24"/>
            <w:shd w:val="clear" w:color="auto" w:fill="FFFFFF"/>
            <w:lang w:val="sl-SI"/>
          </w:rPr>
          <w:t>http://data.europa.eu/eli/C/2024/6024/oj</w:t>
        </w:r>
      </w:hyperlink>
      <w:r w:rsidRPr="00C33712">
        <w:rPr>
          <w:color w:val="333333"/>
          <w:sz w:val="24"/>
          <w:szCs w:val="24"/>
          <w:shd w:val="clear" w:color="auto" w:fill="FFFFFF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491E7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980B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761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60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2CC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9EF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44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5AC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862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F8E04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C097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1C2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888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875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282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850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EB8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94FA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D0BC4E7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BEAD4BA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5E8290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62F26E7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EDDA7DE0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9D94BF06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E68E75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DE6FD3A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39C8CB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3FFAB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E08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1A3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82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866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820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823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9EC0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862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561339">
    <w:abstractNumId w:val="9"/>
  </w:num>
  <w:num w:numId="2" w16cid:durableId="1141536434">
    <w:abstractNumId w:val="9"/>
  </w:num>
  <w:num w:numId="3" w16cid:durableId="1585803428">
    <w:abstractNumId w:val="7"/>
  </w:num>
  <w:num w:numId="4" w16cid:durableId="1872956506">
    <w:abstractNumId w:val="7"/>
  </w:num>
  <w:num w:numId="5" w16cid:durableId="546643262">
    <w:abstractNumId w:val="6"/>
  </w:num>
  <w:num w:numId="6" w16cid:durableId="737558174">
    <w:abstractNumId w:val="6"/>
  </w:num>
  <w:num w:numId="7" w16cid:durableId="1970210513">
    <w:abstractNumId w:val="5"/>
  </w:num>
  <w:num w:numId="8" w16cid:durableId="655498045">
    <w:abstractNumId w:val="5"/>
  </w:num>
  <w:num w:numId="9" w16cid:durableId="1874265230">
    <w:abstractNumId w:val="4"/>
  </w:num>
  <w:num w:numId="10" w16cid:durableId="926615700">
    <w:abstractNumId w:val="4"/>
  </w:num>
  <w:num w:numId="11" w16cid:durableId="1619528209">
    <w:abstractNumId w:val="8"/>
  </w:num>
  <w:num w:numId="12" w16cid:durableId="1438864412">
    <w:abstractNumId w:val="8"/>
  </w:num>
  <w:num w:numId="13" w16cid:durableId="470102659">
    <w:abstractNumId w:val="3"/>
  </w:num>
  <w:num w:numId="14" w16cid:durableId="1791628422">
    <w:abstractNumId w:val="3"/>
  </w:num>
  <w:num w:numId="15" w16cid:durableId="1146312327">
    <w:abstractNumId w:val="2"/>
  </w:num>
  <w:num w:numId="16" w16cid:durableId="1629700077">
    <w:abstractNumId w:val="2"/>
  </w:num>
  <w:num w:numId="17" w16cid:durableId="833838854">
    <w:abstractNumId w:val="1"/>
  </w:num>
  <w:num w:numId="18" w16cid:durableId="1696491919">
    <w:abstractNumId w:val="1"/>
  </w:num>
  <w:num w:numId="19" w16cid:durableId="1475295346">
    <w:abstractNumId w:val="0"/>
  </w:num>
  <w:num w:numId="20" w16cid:durableId="533227373">
    <w:abstractNumId w:val="0"/>
  </w:num>
  <w:num w:numId="21" w16cid:durableId="356125368">
    <w:abstractNumId w:val="9"/>
  </w:num>
  <w:num w:numId="22" w16cid:durableId="1490364825">
    <w:abstractNumId w:val="7"/>
  </w:num>
  <w:num w:numId="23" w16cid:durableId="1467237389">
    <w:abstractNumId w:val="6"/>
  </w:num>
  <w:num w:numId="24" w16cid:durableId="597256686">
    <w:abstractNumId w:val="5"/>
  </w:num>
  <w:num w:numId="25" w16cid:durableId="1236352705">
    <w:abstractNumId w:val="4"/>
  </w:num>
  <w:num w:numId="26" w16cid:durableId="460535470">
    <w:abstractNumId w:val="8"/>
  </w:num>
  <w:num w:numId="27" w16cid:durableId="619337086">
    <w:abstractNumId w:val="3"/>
  </w:num>
  <w:num w:numId="28" w16cid:durableId="748382049">
    <w:abstractNumId w:val="2"/>
  </w:num>
  <w:num w:numId="29" w16cid:durableId="1884054988">
    <w:abstractNumId w:val="1"/>
  </w:num>
  <w:num w:numId="30" w16cid:durableId="1990941546">
    <w:abstractNumId w:val="0"/>
  </w:num>
  <w:num w:numId="31" w16cid:durableId="1522547560">
    <w:abstractNumId w:val="9"/>
  </w:num>
  <w:num w:numId="32" w16cid:durableId="645866197">
    <w:abstractNumId w:val="7"/>
  </w:num>
  <w:num w:numId="33" w16cid:durableId="1812752714">
    <w:abstractNumId w:val="6"/>
  </w:num>
  <w:num w:numId="34" w16cid:durableId="1055620450">
    <w:abstractNumId w:val="5"/>
  </w:num>
  <w:num w:numId="35" w16cid:durableId="696466073">
    <w:abstractNumId w:val="4"/>
  </w:num>
  <w:num w:numId="36" w16cid:durableId="75128845">
    <w:abstractNumId w:val="8"/>
  </w:num>
  <w:num w:numId="37" w16cid:durableId="869031694">
    <w:abstractNumId w:val="3"/>
  </w:num>
  <w:num w:numId="38" w16cid:durableId="1716732976">
    <w:abstractNumId w:val="2"/>
  </w:num>
  <w:num w:numId="39" w16cid:durableId="1883859526">
    <w:abstractNumId w:val="1"/>
  </w:num>
  <w:num w:numId="40" w16cid:durableId="1723551929">
    <w:abstractNumId w:val="0"/>
  </w:num>
  <w:num w:numId="41" w16cid:durableId="481888768">
    <w:abstractNumId w:val="10"/>
  </w:num>
  <w:num w:numId="42" w16cid:durableId="1353069261">
    <w:abstractNumId w:val="10"/>
  </w:num>
  <w:num w:numId="43" w16cid:durableId="1139419435">
    <w:abstractNumId w:val="10"/>
  </w:num>
  <w:num w:numId="44" w16cid:durableId="1029334751">
    <w:abstractNumId w:val="13"/>
  </w:num>
  <w:num w:numId="45" w16cid:durableId="94715253">
    <w:abstractNumId w:val="11"/>
  </w:num>
  <w:num w:numId="46" w16cid:durableId="129902703">
    <w:abstractNumId w:val="15"/>
  </w:num>
  <w:num w:numId="47" w16cid:durableId="770979526">
    <w:abstractNumId w:val="14"/>
  </w:num>
  <w:num w:numId="48" w16cid:durableId="17815607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SL"/>
    <w:docVar w:name="dvnumam" w:val="0"/>
    <w:docVar w:name="dvpe" w:val="768.042"/>
    <w:docVar w:name="dvrapporteur" w:val="Poročevalec: "/>
    <w:docVar w:name="dvstar" w:val="***I"/>
    <w:docVar w:name="dvtitre" w:val="Zakonodajna resolucija Evropskega parlamenta z dne xx. novembra 2025 o predlogu uredbe Evropskega parlamenta in Sveta o okrepitvi policijskega sodelovanja v zvezi s preprečevanjem, odkrivanjem in preiskovanjem tihotapljenja migrantov in trgovine z ljudmi, o okrepitvi Europolove podpore pri preprečevanju teh kaznivih dejanj in boju proti njim ter spremembi Uredbe (EU) 2016/794(COM(2023)0754 – C9-0431/2023 – 2023/0438(COD))"/>
  </w:docVars>
  <w:rsids>
    <w:rsidRoot w:val="009E2F5E"/>
    <w:rsid w:val="00002272"/>
    <w:rsid w:val="00064002"/>
    <w:rsid w:val="000677B9"/>
    <w:rsid w:val="000831BA"/>
    <w:rsid w:val="000A3D05"/>
    <w:rsid w:val="000A42CC"/>
    <w:rsid w:val="000E7DD9"/>
    <w:rsid w:val="0010095E"/>
    <w:rsid w:val="00125B37"/>
    <w:rsid w:val="00134D28"/>
    <w:rsid w:val="00187494"/>
    <w:rsid w:val="001F32AE"/>
    <w:rsid w:val="002500D9"/>
    <w:rsid w:val="002767FF"/>
    <w:rsid w:val="002854B9"/>
    <w:rsid w:val="002B18FE"/>
    <w:rsid w:val="002B5493"/>
    <w:rsid w:val="00343214"/>
    <w:rsid w:val="00361C00"/>
    <w:rsid w:val="00395FA1"/>
    <w:rsid w:val="003B729A"/>
    <w:rsid w:val="003E15D4"/>
    <w:rsid w:val="0041103C"/>
    <w:rsid w:val="00411CCE"/>
    <w:rsid w:val="0041666E"/>
    <w:rsid w:val="00421060"/>
    <w:rsid w:val="004529E6"/>
    <w:rsid w:val="00471C19"/>
    <w:rsid w:val="004867E3"/>
    <w:rsid w:val="00494A28"/>
    <w:rsid w:val="004C0004"/>
    <w:rsid w:val="004C1C5B"/>
    <w:rsid w:val="004C5D52"/>
    <w:rsid w:val="0050519A"/>
    <w:rsid w:val="005072A1"/>
    <w:rsid w:val="00514517"/>
    <w:rsid w:val="00545827"/>
    <w:rsid w:val="00560270"/>
    <w:rsid w:val="005C2568"/>
    <w:rsid w:val="005C6DBD"/>
    <w:rsid w:val="005F1B17"/>
    <w:rsid w:val="006037C0"/>
    <w:rsid w:val="006631B6"/>
    <w:rsid w:val="00680577"/>
    <w:rsid w:val="006B279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187"/>
    <w:rsid w:val="00817416"/>
    <w:rsid w:val="0083483E"/>
    <w:rsid w:val="00842779"/>
    <w:rsid w:val="00852BB8"/>
    <w:rsid w:val="00865F67"/>
    <w:rsid w:val="00871F88"/>
    <w:rsid w:val="00881A7B"/>
    <w:rsid w:val="008840E5"/>
    <w:rsid w:val="00887B3E"/>
    <w:rsid w:val="008C2AC6"/>
    <w:rsid w:val="00930C23"/>
    <w:rsid w:val="0093193B"/>
    <w:rsid w:val="0093317F"/>
    <w:rsid w:val="009509D8"/>
    <w:rsid w:val="00950B64"/>
    <w:rsid w:val="00981893"/>
    <w:rsid w:val="009E2F5E"/>
    <w:rsid w:val="00A1687D"/>
    <w:rsid w:val="00A43E52"/>
    <w:rsid w:val="00A4678D"/>
    <w:rsid w:val="00A70F49"/>
    <w:rsid w:val="00A7457C"/>
    <w:rsid w:val="00A74785"/>
    <w:rsid w:val="00A778C7"/>
    <w:rsid w:val="00AB441E"/>
    <w:rsid w:val="00AB6293"/>
    <w:rsid w:val="00AD5103"/>
    <w:rsid w:val="00AE0928"/>
    <w:rsid w:val="00AF3B82"/>
    <w:rsid w:val="00AF43FD"/>
    <w:rsid w:val="00B12E95"/>
    <w:rsid w:val="00B17929"/>
    <w:rsid w:val="00B22876"/>
    <w:rsid w:val="00B558F0"/>
    <w:rsid w:val="00B948F9"/>
    <w:rsid w:val="00BA7FCD"/>
    <w:rsid w:val="00BD48FE"/>
    <w:rsid w:val="00BD7BD8"/>
    <w:rsid w:val="00BE5929"/>
    <w:rsid w:val="00BE6ADC"/>
    <w:rsid w:val="00C05BFE"/>
    <w:rsid w:val="00C23CD4"/>
    <w:rsid w:val="00C33712"/>
    <w:rsid w:val="00C61C0C"/>
    <w:rsid w:val="00C66F9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5F7"/>
    <w:rsid w:val="00E365E1"/>
    <w:rsid w:val="00E810D9"/>
    <w:rsid w:val="00E820A4"/>
    <w:rsid w:val="00E92CA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E763A"/>
  <w15:chartTrackingRefBased/>
  <w15:docId w15:val="{366F2A9B-038A-4C45-A4D7-1AA7BA6A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500D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500D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500D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500D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500D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500D9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2500D9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2500D9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2500D9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nhideWhenUsed/>
    <w:qFormat/>
    <w:rsid w:val="002500D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500D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500D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500D9"/>
    <w:pPr>
      <w:spacing w:after="120"/>
    </w:pPr>
  </w:style>
  <w:style w:type="paragraph" w:customStyle="1" w:styleId="PageHeading">
    <w:name w:val="PageHeading"/>
    <w:basedOn w:val="Normal"/>
    <w:rsid w:val="002500D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500D9"/>
    <w:rPr>
      <w:b/>
    </w:rPr>
  </w:style>
  <w:style w:type="character" w:customStyle="1" w:styleId="NormalBoldChar">
    <w:name w:val="NormalBold Char"/>
    <w:basedOn w:val="DefaultParagraphFont"/>
    <w:link w:val="NormalBold"/>
    <w:rsid w:val="002500D9"/>
    <w:rPr>
      <w:b/>
      <w:sz w:val="24"/>
      <w:lang w:val="sl-SI"/>
    </w:rPr>
  </w:style>
  <w:style w:type="paragraph" w:customStyle="1" w:styleId="NormalBold12a">
    <w:name w:val="NormalBold12a"/>
    <w:basedOn w:val="Normal"/>
    <w:rsid w:val="002500D9"/>
    <w:pPr>
      <w:spacing w:after="240"/>
    </w:pPr>
    <w:rPr>
      <w:b/>
    </w:rPr>
  </w:style>
  <w:style w:type="paragraph" w:customStyle="1" w:styleId="AmJustText">
    <w:name w:val="AmJustText"/>
    <w:basedOn w:val="Normal"/>
    <w:rsid w:val="002500D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500D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500D9"/>
    <w:pPr>
      <w:spacing w:after="480"/>
      <w:ind w:left="1417"/>
    </w:pPr>
  </w:style>
  <w:style w:type="paragraph" w:customStyle="1" w:styleId="CoverNormal">
    <w:name w:val="CoverNormal"/>
    <w:basedOn w:val="Normal"/>
    <w:rsid w:val="002500D9"/>
    <w:pPr>
      <w:ind w:left="1418"/>
    </w:pPr>
  </w:style>
  <w:style w:type="paragraph" w:customStyle="1" w:styleId="AmCrossRef">
    <w:name w:val="AmCrossRef"/>
    <w:basedOn w:val="Normal"/>
    <w:rsid w:val="002500D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500D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500D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500D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500D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500D9"/>
    <w:pPr>
      <w:spacing w:before="240" w:after="1200"/>
    </w:pPr>
  </w:style>
  <w:style w:type="paragraph" w:styleId="Header">
    <w:name w:val="header"/>
    <w:basedOn w:val="Normal"/>
    <w:link w:val="HeaderChar"/>
    <w:rsid w:val="00250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00D9"/>
    <w:rPr>
      <w:sz w:val="24"/>
      <w:lang w:val="sl-SI"/>
    </w:rPr>
  </w:style>
  <w:style w:type="paragraph" w:customStyle="1" w:styleId="AmOrLang">
    <w:name w:val="AmOrLang"/>
    <w:basedOn w:val="Normal"/>
    <w:rsid w:val="002500D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500D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500D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500D9"/>
    <w:pPr>
      <w:spacing w:before="240"/>
    </w:pPr>
    <w:rPr>
      <w:b/>
    </w:rPr>
  </w:style>
  <w:style w:type="paragraph" w:customStyle="1" w:styleId="EPBody">
    <w:name w:val="EPBody"/>
    <w:basedOn w:val="Normal"/>
    <w:rsid w:val="002500D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500D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500D9"/>
    <w:pPr>
      <w:spacing w:before="480" w:after="240"/>
    </w:pPr>
  </w:style>
  <w:style w:type="paragraph" w:customStyle="1" w:styleId="Lgendesigne">
    <w:name w:val="Légende signe"/>
    <w:basedOn w:val="Normal"/>
    <w:rsid w:val="002500D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500D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500D9"/>
    <w:rPr>
      <w:sz w:val="18"/>
    </w:rPr>
  </w:style>
  <w:style w:type="paragraph" w:styleId="BalloonText">
    <w:name w:val="Balloon Text"/>
    <w:basedOn w:val="Normal"/>
    <w:link w:val="BalloonTextChar"/>
    <w:unhideWhenUsed/>
    <w:rsid w:val="002500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00D9"/>
    <w:rPr>
      <w:rFonts w:ascii="Segoe UI" w:hAnsi="Segoe UI" w:cs="Segoe UI"/>
      <w:sz w:val="18"/>
      <w:szCs w:val="18"/>
      <w:lang w:val="sl-SI"/>
    </w:rPr>
  </w:style>
  <w:style w:type="paragraph" w:customStyle="1" w:styleId="Normal24a">
    <w:name w:val="Normal24a"/>
    <w:basedOn w:val="Normal"/>
    <w:rsid w:val="002500D9"/>
    <w:pPr>
      <w:spacing w:after="480"/>
    </w:pPr>
  </w:style>
  <w:style w:type="paragraph" w:customStyle="1" w:styleId="NormalBoldCenter">
    <w:name w:val="NormalBoldCenter"/>
    <w:basedOn w:val="Normal"/>
    <w:rsid w:val="002500D9"/>
    <w:pPr>
      <w:jc w:val="center"/>
    </w:pPr>
    <w:rPr>
      <w:b/>
    </w:rPr>
  </w:style>
  <w:style w:type="paragraph" w:customStyle="1" w:styleId="Footprint12b">
    <w:name w:val="Footprint12b"/>
    <w:basedOn w:val="Normal"/>
    <w:rsid w:val="002500D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500D9"/>
    <w:rPr>
      <w:szCs w:val="24"/>
    </w:rPr>
  </w:style>
  <w:style w:type="character" w:styleId="Hyperlink">
    <w:name w:val="Hyperlink"/>
    <w:basedOn w:val="DefaultParagraphFont"/>
    <w:rsid w:val="002500D9"/>
    <w:rPr>
      <w:color w:val="0563C1" w:themeColor="hyperlink"/>
      <w:u w:val="single"/>
    </w:rPr>
  </w:style>
  <w:style w:type="paragraph" w:customStyle="1" w:styleId="EntPE">
    <w:name w:val="EntPE"/>
    <w:basedOn w:val="Normal12"/>
    <w:rsid w:val="002500D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500D9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500D9"/>
    <w:rPr>
      <w:noProof/>
      <w:sz w:val="24"/>
      <w:lang w:val="sl-SI"/>
    </w:rPr>
  </w:style>
  <w:style w:type="paragraph" w:customStyle="1" w:styleId="Normal6">
    <w:name w:val="Normal6"/>
    <w:basedOn w:val="Normal"/>
    <w:link w:val="Normal6Char"/>
    <w:rsid w:val="002500D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500D9"/>
    <w:rPr>
      <w:sz w:val="24"/>
      <w:lang w:val="sl-SI"/>
    </w:rPr>
  </w:style>
  <w:style w:type="paragraph" w:customStyle="1" w:styleId="Normal12Italic">
    <w:name w:val="Normal12Italic"/>
    <w:basedOn w:val="Normal12"/>
    <w:rsid w:val="002500D9"/>
    <w:rPr>
      <w:i/>
    </w:rPr>
  </w:style>
  <w:style w:type="paragraph" w:customStyle="1" w:styleId="LetterSalutation">
    <w:name w:val="LetterSalutation"/>
    <w:basedOn w:val="Normal"/>
    <w:rsid w:val="002500D9"/>
    <w:pPr>
      <w:spacing w:before="600" w:after="360"/>
    </w:pPr>
  </w:style>
  <w:style w:type="paragraph" w:customStyle="1" w:styleId="LetterSubject">
    <w:name w:val="LetterSubject"/>
    <w:basedOn w:val="Normal"/>
    <w:rsid w:val="002500D9"/>
    <w:pPr>
      <w:spacing w:before="480"/>
      <w:ind w:left="1134" w:hanging="1134"/>
    </w:pPr>
  </w:style>
  <w:style w:type="paragraph" w:customStyle="1" w:styleId="AMNumberTabs0">
    <w:name w:val="AMNumberTabs"/>
    <w:basedOn w:val="Normal"/>
    <w:rsid w:val="002500D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500D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500D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2500D9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2500D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500D9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2500D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500D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500D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500D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500D9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2500D9"/>
    <w:pPr>
      <w:spacing w:before="240"/>
      <w:jc w:val="center"/>
    </w:pPr>
    <w:rPr>
      <w:i/>
    </w:rPr>
  </w:style>
  <w:style w:type="character" w:customStyle="1" w:styleId="Footer2Middle">
    <w:name w:val="Footer2Middle"/>
    <w:rsid w:val="002500D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2500D9"/>
    <w:rPr>
      <w:rFonts w:asciiTheme="minorHAnsi" w:eastAsiaTheme="minorHAnsi" w:hAnsiTheme="minorHAnsi" w:cstheme="minorBidi"/>
      <w:sz w:val="22"/>
      <w:szCs w:val="22"/>
      <w:lang w:val="sl-SI" w:eastAsia="en-US"/>
    </w:rPr>
  </w:style>
  <w:style w:type="paragraph" w:styleId="ListParagraph">
    <w:name w:val="List Paragraph"/>
    <w:basedOn w:val="Normal"/>
    <w:uiPriority w:val="34"/>
    <w:qFormat/>
    <w:rsid w:val="002500D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2500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00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00D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50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00D9"/>
    <w:rPr>
      <w:b/>
      <w:bCs/>
      <w:lang w:val="sl-SI"/>
    </w:rPr>
  </w:style>
  <w:style w:type="character" w:styleId="Emphasis">
    <w:name w:val="Emphasis"/>
    <w:basedOn w:val="DefaultParagraphFont"/>
    <w:uiPriority w:val="20"/>
    <w:qFormat/>
    <w:rsid w:val="002500D9"/>
    <w:rPr>
      <w:i/>
      <w:iCs/>
    </w:rPr>
  </w:style>
  <w:style w:type="paragraph" w:customStyle="1" w:styleId="Normal12a">
    <w:name w:val="Normal12a"/>
    <w:basedOn w:val="Normal"/>
    <w:rsid w:val="002500D9"/>
    <w:pPr>
      <w:spacing w:after="240"/>
    </w:pPr>
  </w:style>
  <w:style w:type="paragraph" w:customStyle="1" w:styleId="PageHeadingNotTOC">
    <w:name w:val="PageHeadingNotTOC"/>
    <w:basedOn w:val="Normal"/>
    <w:rsid w:val="002500D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2500D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500D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500D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500D9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2500D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500D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2500D9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sl-SI" w:eastAsia="en-US"/>
    </w:rPr>
  </w:style>
  <w:style w:type="paragraph" w:styleId="Footer">
    <w:name w:val="footer"/>
    <w:basedOn w:val="Normal"/>
    <w:link w:val="FooterChar"/>
    <w:rsid w:val="00250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00D9"/>
    <w:rPr>
      <w:sz w:val="24"/>
      <w:lang w:val="sl-SI"/>
    </w:rPr>
  </w:style>
  <w:style w:type="character" w:customStyle="1" w:styleId="name">
    <w:name w:val="name"/>
    <w:rsid w:val="002500D9"/>
  </w:style>
  <w:style w:type="character" w:customStyle="1" w:styleId="Title1">
    <w:name w:val="Title1"/>
    <w:rsid w:val="002500D9"/>
  </w:style>
  <w:style w:type="paragraph" w:styleId="Revision">
    <w:name w:val="Revision"/>
    <w:hidden/>
    <w:uiPriority w:val="99"/>
    <w:semiHidden/>
    <w:rsid w:val="00B948F9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AF43FD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805187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6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2026-02-02T09:17:00Z</dcterms:created>
  <dcterms:modified xsi:type="dcterms:W3CDTF">2026-02-02T09:17:00Z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