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5D26" w14:paraId="133BD69E" w14:textId="77777777" w:rsidTr="0010095E">
        <w:trPr>
          <w:trHeight w:hRule="exact" w:val="1418"/>
        </w:trPr>
        <w:tc>
          <w:tcPr>
            <w:tcW w:w="6804" w:type="dxa"/>
            <w:shd w:val="clear" w:color="auto" w:fill="auto"/>
            <w:vAlign w:val="center"/>
          </w:tcPr>
          <w:p w14:paraId="643102C5" w14:textId="77777777" w:rsidR="00751A4A" w:rsidRPr="00BF5D26" w:rsidRDefault="00DF6B59" w:rsidP="0010095E">
            <w:pPr>
              <w:pStyle w:val="EPName"/>
            </w:pPr>
            <w:r w:rsidRPr="00BF5D26">
              <w:t>Europa-Parlamentet</w:t>
            </w:r>
          </w:p>
          <w:p w14:paraId="4744265E" w14:textId="77777777" w:rsidR="00751A4A" w:rsidRPr="00BF5D26" w:rsidRDefault="005F1B17" w:rsidP="005F1B17">
            <w:pPr>
              <w:pStyle w:val="EPTerm"/>
              <w:rPr>
                <w:rStyle w:val="HideTWBExt"/>
                <w:noProof w:val="0"/>
                <w:vanish w:val="0"/>
                <w:color w:val="auto"/>
              </w:rPr>
            </w:pPr>
            <w:r w:rsidRPr="00BF5D26">
              <w:t>2024</w:t>
            </w:r>
            <w:r w:rsidR="00817416" w:rsidRPr="00BF5D26">
              <w:t>-202</w:t>
            </w:r>
            <w:r w:rsidRPr="00BF5D26">
              <w:t>9</w:t>
            </w:r>
          </w:p>
        </w:tc>
        <w:tc>
          <w:tcPr>
            <w:tcW w:w="2268" w:type="dxa"/>
            <w:shd w:val="clear" w:color="auto" w:fill="auto"/>
          </w:tcPr>
          <w:p w14:paraId="1C80C615" w14:textId="77777777" w:rsidR="00751A4A" w:rsidRPr="00BF5D26" w:rsidRDefault="00187494" w:rsidP="0010095E">
            <w:pPr>
              <w:pStyle w:val="EPLogo"/>
            </w:pPr>
            <w:r w:rsidRPr="00BF5D26">
              <w:rPr>
                <w:noProof/>
                <w:lang w:eastAsia="ja-JP"/>
              </w:rPr>
              <w:drawing>
                <wp:inline distT="0" distB="0" distL="0" distR="0" wp14:anchorId="469ADA66" wp14:editId="3DB946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A52DB5" w14:textId="77777777" w:rsidR="00D058B8" w:rsidRPr="00BF5D26" w:rsidRDefault="00D058B8" w:rsidP="004C5D52">
      <w:pPr>
        <w:pStyle w:val="LineTop"/>
      </w:pPr>
    </w:p>
    <w:p w14:paraId="50D76F71" w14:textId="77777777" w:rsidR="00680577" w:rsidRPr="00BF5D26" w:rsidRDefault="00DF6B59" w:rsidP="00680577">
      <w:pPr>
        <w:pStyle w:val="EPBodyTA1"/>
      </w:pPr>
      <w:r w:rsidRPr="00BF5D26">
        <w:t>VEDTAGNE TEKSTER</w:t>
      </w:r>
    </w:p>
    <w:p w14:paraId="73DB1119" w14:textId="77777777" w:rsidR="00D058B8" w:rsidRPr="00BF5D26" w:rsidRDefault="00D058B8" w:rsidP="00D058B8">
      <w:pPr>
        <w:pStyle w:val="LineBottom"/>
      </w:pPr>
    </w:p>
    <w:p w14:paraId="362BDE20" w14:textId="5021EB82" w:rsidR="00DF6B59" w:rsidRPr="008A158A" w:rsidRDefault="00DF6B59" w:rsidP="00DF6B59">
      <w:pPr>
        <w:pStyle w:val="ATHeading1"/>
      </w:pPr>
      <w:bookmarkStart w:id="0" w:name="TANumber"/>
      <w:r w:rsidRPr="008A158A">
        <w:t>P10_TA(2025)0</w:t>
      </w:r>
      <w:r w:rsidR="00C30537">
        <w:t>281</w:t>
      </w:r>
      <w:bookmarkEnd w:id="0"/>
    </w:p>
    <w:p w14:paraId="4BF536C9" w14:textId="11996C3B" w:rsidR="00DF6B59" w:rsidRPr="008A158A" w:rsidRDefault="00DF6B59" w:rsidP="00DF6B59">
      <w:pPr>
        <w:pStyle w:val="ATHeading2"/>
      </w:pPr>
      <w:bookmarkStart w:id="1" w:name="title"/>
      <w:r w:rsidRPr="008A158A">
        <w:t>Program for den europæiske forsvarsindustri ("EDIP") og en ramme for foranstaltninger til sikring af rettidig tilgængelighed og forsyning af forsvarsprodukter</w:t>
      </w:r>
      <w:bookmarkEnd w:id="1"/>
    </w:p>
    <w:p w14:paraId="19438999" w14:textId="7D7B8B64" w:rsidR="00DF6B59" w:rsidRPr="00BF5D26" w:rsidRDefault="00DF6B59" w:rsidP="00DF6B59">
      <w:pPr>
        <w:rPr>
          <w:i/>
          <w:vanish/>
        </w:rPr>
      </w:pPr>
      <w:r w:rsidRPr="00BF5D26">
        <w:rPr>
          <w:i/>
        </w:rPr>
        <w:fldChar w:fldCharType="begin"/>
      </w:r>
      <w:r w:rsidRPr="00BF5D26">
        <w:rPr>
          <w:i/>
        </w:rPr>
        <w:instrText xml:space="preserve"> TC"(</w:instrText>
      </w:r>
      <w:bookmarkStart w:id="2" w:name="DocNumber"/>
      <w:r w:rsidRPr="00BF5D26">
        <w:rPr>
          <w:i/>
        </w:rPr>
        <w:instrText>A10-0084/2025</w:instrText>
      </w:r>
      <w:bookmarkEnd w:id="2"/>
      <w:r w:rsidRPr="00BF5D26">
        <w:rPr>
          <w:i/>
        </w:rPr>
        <w:instrText xml:space="preserve"> - Ordfører</w:instrText>
      </w:r>
      <w:r w:rsidR="00D133CF" w:rsidRPr="00BF5D26">
        <w:rPr>
          <w:i/>
        </w:rPr>
        <w:instrText>e</w:instrText>
      </w:r>
      <w:r w:rsidRPr="00BF5D26">
        <w:rPr>
          <w:i/>
        </w:rPr>
        <w:instrText xml:space="preserve">: </w:instrText>
      </w:r>
      <w:proofErr w:type="spellStart"/>
      <w:r w:rsidRPr="00BF5D26">
        <w:rPr>
          <w:i/>
        </w:rPr>
        <w:instrText>Raphaël</w:instrText>
      </w:r>
      <w:proofErr w:type="spellEnd"/>
      <w:r w:rsidRPr="00BF5D26">
        <w:rPr>
          <w:i/>
        </w:rPr>
        <w:instrText xml:space="preserve"> </w:instrText>
      </w:r>
      <w:proofErr w:type="spellStart"/>
      <w:r w:rsidRPr="00BF5D26">
        <w:rPr>
          <w:i/>
        </w:rPr>
        <w:instrText>Glucksmann</w:instrText>
      </w:r>
      <w:proofErr w:type="spellEnd"/>
      <w:r w:rsidRPr="00BF5D26">
        <w:rPr>
          <w:i/>
        </w:rPr>
        <w:instrText xml:space="preserve">, François Xavier </w:instrText>
      </w:r>
      <w:proofErr w:type="spellStart"/>
      <w:r w:rsidRPr="00BF5D26">
        <w:rPr>
          <w:i/>
        </w:rPr>
        <w:instrText>Bellamy</w:instrText>
      </w:r>
      <w:proofErr w:type="spellEnd"/>
      <w:r w:rsidRPr="00BF5D26">
        <w:rPr>
          <w:i/>
        </w:rPr>
        <w:instrText xml:space="preserve">)"\l3 \n&gt; \* MERGEFORMAT </w:instrText>
      </w:r>
      <w:r w:rsidRPr="00BF5D26">
        <w:rPr>
          <w:i/>
        </w:rPr>
        <w:fldChar w:fldCharType="end"/>
      </w:r>
    </w:p>
    <w:p w14:paraId="4F027E7C" w14:textId="77777777" w:rsidR="00DF6B59" w:rsidRPr="00BF5D26" w:rsidRDefault="00DF6B59" w:rsidP="00DF6B59">
      <w:pPr>
        <w:rPr>
          <w:vanish/>
        </w:rPr>
      </w:pPr>
      <w:bookmarkStart w:id="3" w:name="Commission"/>
      <w:r w:rsidRPr="00BF5D26">
        <w:rPr>
          <w:vanish/>
        </w:rPr>
        <w:t>Udvalget om Sikkerhed og Forsvar, Udvalget om Industri, Forskning og Energi</w:t>
      </w:r>
      <w:bookmarkEnd w:id="3"/>
    </w:p>
    <w:p w14:paraId="2DBB34F6" w14:textId="77777777" w:rsidR="00DF6B59" w:rsidRPr="00BF5D26" w:rsidRDefault="00DF6B59" w:rsidP="00DF6B59">
      <w:pPr>
        <w:rPr>
          <w:vanish/>
        </w:rPr>
      </w:pPr>
      <w:bookmarkStart w:id="4" w:name="PE"/>
      <w:r w:rsidRPr="00BF5D26">
        <w:rPr>
          <w:vanish/>
        </w:rPr>
        <w:t>PE771.828</w:t>
      </w:r>
      <w:bookmarkEnd w:id="4"/>
    </w:p>
    <w:p w14:paraId="01EB9A03" w14:textId="71083A5F" w:rsidR="00DF6B59" w:rsidRPr="008A158A" w:rsidRDefault="00DF6B59" w:rsidP="00DF6B59">
      <w:pPr>
        <w:pStyle w:val="ATHeading3"/>
      </w:pPr>
      <w:bookmarkStart w:id="5" w:name="Sujet"/>
      <w:r w:rsidRPr="008A158A">
        <w:t xml:space="preserve">Europa-Parlamentets lovgivningsmæssige beslutning af </w:t>
      </w:r>
      <w:r w:rsidR="00AD3307" w:rsidRPr="008A158A">
        <w:t>25</w:t>
      </w:r>
      <w:r w:rsidRPr="008A158A">
        <w:t>. november 2025 om forslag til Europa-Parlamentets og Rådets forordning om etablering af programmet for den europæiske forsvarsindustri ("EDIP") og en ramme for foranstaltninger til sikring af rettidig tilgængelighed og forsyning af forsvarsprodukter</w:t>
      </w:r>
      <w:bookmarkEnd w:id="5"/>
      <w:r w:rsidRPr="008A158A">
        <w:t xml:space="preserve"> </w:t>
      </w:r>
      <w:bookmarkStart w:id="6" w:name="References"/>
      <w:r w:rsidRPr="008A158A">
        <w:t>(</w:t>
      </w:r>
      <w:proofErr w:type="gramStart"/>
      <w:r w:rsidRPr="008A158A">
        <w:t>COM(</w:t>
      </w:r>
      <w:proofErr w:type="gramEnd"/>
      <w:r w:rsidRPr="008A158A">
        <w:t>2024)0150 – C10-0005/2024 – 2024/0061(COD))</w:t>
      </w:r>
      <w:bookmarkEnd w:id="6"/>
    </w:p>
    <w:p w14:paraId="6DF420FE" w14:textId="77777777" w:rsidR="001B0148" w:rsidRPr="00BF5D26" w:rsidRDefault="001B0148" w:rsidP="001B0148">
      <w:pPr>
        <w:pStyle w:val="NormalBold"/>
      </w:pPr>
      <w:r w:rsidRPr="00BF5D26">
        <w:t>(Almindelig lovgivningsprocedure: førstebehandling)</w:t>
      </w:r>
    </w:p>
    <w:p w14:paraId="49A29DD1" w14:textId="77777777" w:rsidR="001B0148" w:rsidRPr="00BF5D26" w:rsidRDefault="001B0148" w:rsidP="001B0148">
      <w:pPr>
        <w:pStyle w:val="EPComma"/>
      </w:pPr>
      <w:r w:rsidRPr="00BF5D26">
        <w:rPr>
          <w:i/>
        </w:rPr>
        <w:t>Europa-Parlamentet</w:t>
      </w:r>
      <w:r w:rsidRPr="00BF5D26">
        <w:t>,</w:t>
      </w:r>
    </w:p>
    <w:p w14:paraId="7E8D4A57" w14:textId="77777777" w:rsidR="001B0148" w:rsidRPr="00BF5D26" w:rsidRDefault="001B0148" w:rsidP="001B0148">
      <w:pPr>
        <w:pStyle w:val="NormalHanging12a"/>
      </w:pPr>
      <w:r w:rsidRPr="00BF5D26">
        <w:t>–</w:t>
      </w:r>
      <w:r w:rsidRPr="00BF5D26">
        <w:tab/>
        <w:t>der henviser til Kommissionens forslag til Europa-Parlamentet og Rådet (</w:t>
      </w:r>
      <w:proofErr w:type="gramStart"/>
      <w:r w:rsidRPr="00BF5D26">
        <w:t>COM(</w:t>
      </w:r>
      <w:proofErr w:type="gramEnd"/>
      <w:r w:rsidRPr="00BF5D26">
        <w:t>2024)0150),</w:t>
      </w:r>
    </w:p>
    <w:p w14:paraId="0D69EFA2" w14:textId="77777777" w:rsidR="001B0148" w:rsidRPr="00BF5D26" w:rsidRDefault="001B0148" w:rsidP="001B0148">
      <w:pPr>
        <w:pStyle w:val="NormalHanging12a"/>
      </w:pPr>
      <w:r w:rsidRPr="00BF5D26">
        <w:t>–</w:t>
      </w:r>
      <w:r w:rsidRPr="00BF5D26">
        <w:tab/>
        <w:t>der henviser til artikel 294, stk. 2, og artikel 114, stk. 1, artikel 173, stk. 3, artikel 212, stk. 2, og artikel 322, stk. 1, i traktaten om Den Europæiske Unions funktionsmåde, på grundlag af hvilke Kommissionen har forelagt forslaget for Parlamentet (C10-0005/2024),</w:t>
      </w:r>
    </w:p>
    <w:p w14:paraId="341ACF6D" w14:textId="77777777" w:rsidR="001B0148" w:rsidRPr="00BF5D26" w:rsidRDefault="001B0148" w:rsidP="001B0148">
      <w:pPr>
        <w:pStyle w:val="NormalHanging12a"/>
      </w:pPr>
      <w:r w:rsidRPr="00BF5D26">
        <w:t>–</w:t>
      </w:r>
      <w:r w:rsidRPr="00BF5D26">
        <w:tab/>
        <w:t>der henviser til artikel 294, stk. 3, i traktaten om Den Europæiske Unions funktionsmåde,</w:t>
      </w:r>
    </w:p>
    <w:p w14:paraId="03945D92" w14:textId="77777777" w:rsidR="001B0148" w:rsidRPr="00BF5D26" w:rsidRDefault="001B0148" w:rsidP="001B0148">
      <w:pPr>
        <w:pStyle w:val="NormalHanging12a"/>
      </w:pPr>
      <w:r w:rsidRPr="00BF5D26">
        <w:t>–</w:t>
      </w:r>
      <w:r w:rsidRPr="00BF5D26">
        <w:tab/>
        <w:t>der henviser til budgetmæssig vurdering fra Budgetudvalget,</w:t>
      </w:r>
    </w:p>
    <w:p w14:paraId="53B1A3EB" w14:textId="77777777" w:rsidR="001B0148" w:rsidRPr="00BF5D26" w:rsidRDefault="001B0148" w:rsidP="001B0148">
      <w:pPr>
        <w:pStyle w:val="NormalHanging12a"/>
      </w:pPr>
      <w:r w:rsidRPr="00BF5D26">
        <w:t>–</w:t>
      </w:r>
      <w:r w:rsidRPr="00BF5D26">
        <w:tab/>
        <w:t>der henviser til udtalelse af 31. januar 2025 fra Den Europæiske Revisionsret</w:t>
      </w:r>
      <w:r w:rsidRPr="00BF5D26">
        <w:rPr>
          <w:rStyle w:val="FootnoteReference"/>
        </w:rPr>
        <w:footnoteReference w:id="1"/>
      </w:r>
      <w:r w:rsidRPr="00BF5D26">
        <w:t>,</w:t>
      </w:r>
    </w:p>
    <w:p w14:paraId="60EA4A9B" w14:textId="77777777" w:rsidR="001B0148" w:rsidRPr="00BF5D26" w:rsidRDefault="001B0148" w:rsidP="001B0148">
      <w:pPr>
        <w:pStyle w:val="NormalHanging12a"/>
      </w:pPr>
      <w:r w:rsidRPr="00BF5D26">
        <w:t>–</w:t>
      </w:r>
      <w:r w:rsidRPr="00BF5D26">
        <w:tab/>
        <w:t>der henviser til udtalelse af 30. maj 2024 fra Det Europæiske Økonomiske og Sociale Udvalg</w:t>
      </w:r>
      <w:r w:rsidRPr="00BF5D26">
        <w:rPr>
          <w:rStyle w:val="FootnoteReference"/>
        </w:rPr>
        <w:footnoteReference w:id="2"/>
      </w:r>
      <w:r w:rsidRPr="00BF5D26">
        <w:t>,</w:t>
      </w:r>
    </w:p>
    <w:p w14:paraId="173D0D27" w14:textId="77777777" w:rsidR="001B0148" w:rsidRPr="00BF5D26" w:rsidRDefault="001B0148" w:rsidP="001B0148">
      <w:pPr>
        <w:pStyle w:val="NormalHanging12a"/>
      </w:pPr>
      <w:r w:rsidRPr="00BF5D26">
        <w:lastRenderedPageBreak/>
        <w:t>–</w:t>
      </w:r>
      <w:r w:rsidRPr="00BF5D26">
        <w:tab/>
        <w:t>der henviser til udtalelse af 20. februar 2025 fra Regionsudvalget</w:t>
      </w:r>
      <w:r w:rsidRPr="00BF5D26">
        <w:rPr>
          <w:rStyle w:val="FootnoteReference"/>
        </w:rPr>
        <w:footnoteReference w:id="3"/>
      </w:r>
      <w:r w:rsidRPr="00BF5D26">
        <w:t>,</w:t>
      </w:r>
    </w:p>
    <w:p w14:paraId="478F52B4" w14:textId="1D191C6E" w:rsidR="00AD3307" w:rsidRPr="00BF5D26" w:rsidRDefault="00AD3307" w:rsidP="001B0148">
      <w:pPr>
        <w:pStyle w:val="NormalHanging12a"/>
      </w:pPr>
      <w:bookmarkStart w:id="7" w:name="_Hlk211495828"/>
      <w:r w:rsidRPr="00BF5D26">
        <w:t>–</w:t>
      </w:r>
      <w:r w:rsidRPr="00BF5D26">
        <w:tab/>
        <w:t>der henviser til, at de kompetente udvalg har godkendt den foreløbige aftale i henhold til forretningsordenens artikel 75, stk. 4, og at Rådets repræsentant ved skrivelse af 17. oktober 2025 forpligtede sig til at godkende Europa-Parlamentets holdning, jf. artikel 294, stk. 4, i traktaten om Den Europæiske Unions funktionsmåde,</w:t>
      </w:r>
      <w:bookmarkEnd w:id="7"/>
    </w:p>
    <w:p w14:paraId="1C2E59C7" w14:textId="047968FF" w:rsidR="001B0148" w:rsidRPr="00BF5D26" w:rsidRDefault="001B0148" w:rsidP="001B0148">
      <w:pPr>
        <w:pStyle w:val="NormalHanging12a"/>
      </w:pPr>
      <w:r w:rsidRPr="00BF5D26">
        <w:t>–</w:t>
      </w:r>
      <w:r w:rsidRPr="00BF5D26">
        <w:tab/>
        <w:t>der henviser til forretningsordenens artikel 60, 170</w:t>
      </w:r>
      <w:r w:rsidR="00E375FE" w:rsidRPr="00BF5D26">
        <w:t xml:space="preserve"> og</w:t>
      </w:r>
      <w:r w:rsidRPr="00BF5D26">
        <w:t xml:space="preserve"> 58,</w:t>
      </w:r>
    </w:p>
    <w:p w14:paraId="72EE5C88" w14:textId="46316A63" w:rsidR="00AD3307" w:rsidRPr="00BF5D26" w:rsidRDefault="00AD3307" w:rsidP="001B0148">
      <w:pPr>
        <w:pStyle w:val="NormalHanging12a"/>
      </w:pPr>
      <w:r w:rsidRPr="00BF5D26">
        <w:t>–</w:t>
      </w:r>
      <w:r w:rsidRPr="00BF5D26">
        <w:tab/>
        <w:t>der henviser til de fælles drøftelser mellem Udvalget om Sikkerhed og Forsvar og Udvalget om Industri, Forskning og Energi, jf. forretningsordenens artikel 59,</w:t>
      </w:r>
    </w:p>
    <w:p w14:paraId="3936DB25" w14:textId="77777777" w:rsidR="001B0148" w:rsidRPr="00BF5D26" w:rsidRDefault="001B0148" w:rsidP="001B0148">
      <w:pPr>
        <w:pStyle w:val="NormalHanging12a"/>
      </w:pPr>
      <w:r w:rsidRPr="00BF5D26">
        <w:t>–</w:t>
      </w:r>
      <w:r w:rsidRPr="00BF5D26">
        <w:tab/>
        <w:t>der henviser til udtalelser fra Udenrigsudvalget, Budgetkontroludvalget og Udvalget om det Indre Marked og Forbrugerbeskyttelse,</w:t>
      </w:r>
    </w:p>
    <w:p w14:paraId="0881E898" w14:textId="77777777" w:rsidR="001B0148" w:rsidRPr="00BF5D26" w:rsidRDefault="001B0148" w:rsidP="001B0148">
      <w:pPr>
        <w:pStyle w:val="NormalHanging12a"/>
      </w:pPr>
      <w:r w:rsidRPr="00BF5D26">
        <w:t>–</w:t>
      </w:r>
      <w:r w:rsidRPr="00BF5D26">
        <w:tab/>
        <w:t>der henviser til betænkning fra Udvalget om Sikkerhed og Forsvar og Udvalget om Industri, Forskning og Energi (A10</w:t>
      </w:r>
      <w:r w:rsidRPr="00BF5D26">
        <w:noBreakHyphen/>
        <w:t>0084/2025),</w:t>
      </w:r>
    </w:p>
    <w:p w14:paraId="7AC4D400" w14:textId="77777777" w:rsidR="001B0148" w:rsidRPr="00BF5D26" w:rsidRDefault="001B0148" w:rsidP="001B0148">
      <w:pPr>
        <w:pStyle w:val="NormalHanging12a"/>
      </w:pPr>
      <w:r w:rsidRPr="00BF5D26">
        <w:t>1.</w:t>
      </w:r>
      <w:r w:rsidRPr="00BF5D26">
        <w:tab/>
        <w:t>vedtager nedenstående holdning ved førstebehandling;</w:t>
      </w:r>
    </w:p>
    <w:p w14:paraId="5A0913E4" w14:textId="1C107A59" w:rsidR="00861DC8" w:rsidRPr="00BF5D26" w:rsidRDefault="00861DC8" w:rsidP="001B0148">
      <w:pPr>
        <w:pStyle w:val="NormalHanging12a"/>
      </w:pPr>
      <w:r w:rsidRPr="00BF5D26">
        <w:t>2.</w:t>
      </w:r>
      <w:r w:rsidRPr="00BF5D26">
        <w:tab/>
        <w:t xml:space="preserve">godkender Europa-Parlamentets og Rådets fælles erklæring og Europa-Parlamentets, Rådets og Kommissionens fælles erklæringer, der er vedføjet som bilag til denne beslutning, og som vil blive offentliggjort i C-udgaven af </w:t>
      </w:r>
      <w:r w:rsidRPr="008A158A">
        <w:rPr>
          <w:i/>
          <w:iCs/>
        </w:rPr>
        <w:t>Den Europæiske Unions Tidende</w:t>
      </w:r>
      <w:r w:rsidRPr="00BF5D26">
        <w:t>;</w:t>
      </w:r>
    </w:p>
    <w:p w14:paraId="6C05FA76" w14:textId="40BDB70F" w:rsidR="001B0148" w:rsidRPr="00BF5D26" w:rsidRDefault="00D87309" w:rsidP="001B0148">
      <w:pPr>
        <w:pStyle w:val="NormalHanging12a"/>
      </w:pPr>
      <w:r w:rsidRPr="00BF5D26">
        <w:t>3</w:t>
      </w:r>
      <w:r w:rsidR="001B0148" w:rsidRPr="00BF5D26">
        <w:t>.</w:t>
      </w:r>
      <w:r w:rsidR="001B0148" w:rsidRPr="00BF5D26">
        <w:tab/>
        <w:t>anmoder om fornyet forelæggelse, hvis Kommissionen erstatter, i væsentlig grad ændrer eller agter i væsentlig grad at ændre sit forslag;</w:t>
      </w:r>
    </w:p>
    <w:p w14:paraId="3C666173" w14:textId="49248BAC" w:rsidR="001B0148" w:rsidRPr="00BF5D26" w:rsidRDefault="00D87309" w:rsidP="001B0148">
      <w:pPr>
        <w:pStyle w:val="NormalHanging12a"/>
      </w:pPr>
      <w:r w:rsidRPr="00BF5D26">
        <w:t>4</w:t>
      </w:r>
      <w:r w:rsidR="001B0148" w:rsidRPr="00BF5D26">
        <w:t>.</w:t>
      </w:r>
      <w:r w:rsidR="001B0148" w:rsidRPr="00BF5D26">
        <w:tab/>
        <w:t>pålægger sin formand at sende Parlamentets holdning til Rådet og Kommissionen samt til de nationale parlamenter.</w:t>
      </w:r>
    </w:p>
    <w:p w14:paraId="3EB557DD" w14:textId="77777777" w:rsidR="001B0148" w:rsidRPr="00BF5D26" w:rsidRDefault="001B0148" w:rsidP="001B0148"/>
    <w:p w14:paraId="462B3FC1" w14:textId="77777777" w:rsidR="00E375FE" w:rsidRPr="00BF5D26" w:rsidRDefault="00E375FE" w:rsidP="001B0148">
      <w:pPr>
        <w:pStyle w:val="AmNumberTabs"/>
        <w:keepNext/>
        <w:sectPr w:rsidR="00E375FE" w:rsidRPr="00BF5D26" w:rsidSect="00CD32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A8D8DF" w14:textId="23A6EB7C" w:rsidR="00D87309" w:rsidRPr="00BF5D26" w:rsidRDefault="00D87309" w:rsidP="00D87309">
      <w:pPr>
        <w:autoSpaceDE w:val="0"/>
        <w:autoSpaceDN w:val="0"/>
        <w:adjustRightInd w:val="0"/>
        <w:spacing w:after="240"/>
        <w:rPr>
          <w:rFonts w:eastAsia="Calibri"/>
          <w:b/>
          <w:bCs/>
          <w:color w:val="000000"/>
        </w:rPr>
      </w:pPr>
      <w:bookmarkStart w:id="8" w:name="_bookmark63"/>
      <w:bookmarkStart w:id="9" w:name="_Hlk211495952"/>
      <w:bookmarkEnd w:id="8"/>
      <w:r w:rsidRPr="00BF5D26">
        <w:rPr>
          <w:rFonts w:eastAsia="Calibri"/>
          <w:b/>
          <w:bCs/>
          <w:color w:val="000000"/>
        </w:rPr>
        <w:lastRenderedPageBreak/>
        <w:t>P10_TC1-</w:t>
      </w:r>
      <w:proofErr w:type="gramStart"/>
      <w:r w:rsidRPr="00BF5D26">
        <w:rPr>
          <w:rFonts w:eastAsia="Calibri"/>
          <w:b/>
          <w:bCs/>
          <w:color w:val="000000"/>
        </w:rPr>
        <w:t>COD(</w:t>
      </w:r>
      <w:proofErr w:type="gramEnd"/>
      <w:r w:rsidRPr="00BF5D26">
        <w:rPr>
          <w:rFonts w:eastAsia="Calibri"/>
          <w:b/>
          <w:bCs/>
          <w:color w:val="000000"/>
        </w:rPr>
        <w:t>2024)0061</w:t>
      </w:r>
    </w:p>
    <w:p w14:paraId="050B832C" w14:textId="70E7927D" w:rsidR="00D87309" w:rsidRPr="00BF5D26" w:rsidRDefault="00D87309" w:rsidP="00D87309">
      <w:pPr>
        <w:rPr>
          <w:rFonts w:eastAsia="Calibri"/>
          <w:b/>
          <w:bCs/>
          <w:color w:val="000000"/>
          <w:szCs w:val="22"/>
          <w:lang w:eastAsia="en-US"/>
        </w:rPr>
      </w:pPr>
      <w:r w:rsidRPr="00BF5D26">
        <w:rPr>
          <w:b/>
        </w:rPr>
        <w:t xml:space="preserve">Europa-Parlamentets holdning fastlagt ved førstebehandlingen den 25. november 2025 med henblik på vedtagelse af Europa-Parlamentets og Rådets </w:t>
      </w:r>
      <w:r w:rsidRPr="00BF5D26">
        <w:rPr>
          <w:rFonts w:eastAsia="Calibri"/>
          <w:b/>
        </w:rPr>
        <w:t xml:space="preserve">forordning </w:t>
      </w:r>
      <w:r w:rsidRPr="00BF5D26">
        <w:rPr>
          <w:b/>
        </w:rPr>
        <w:t xml:space="preserve">(EU) </w:t>
      </w:r>
      <w:r w:rsidRPr="00BF5D26">
        <w:rPr>
          <w:rFonts w:eastAsia="Calibri"/>
          <w:b/>
        </w:rPr>
        <w:t>2025/…</w:t>
      </w:r>
      <w:bookmarkEnd w:id="9"/>
      <w:r w:rsidRPr="00BF5D26">
        <w:rPr>
          <w:rFonts w:eastAsia="Calibri"/>
          <w:b/>
        </w:rPr>
        <w:t xml:space="preserve"> </w:t>
      </w:r>
      <w:r w:rsidRPr="00BF5D26">
        <w:rPr>
          <w:rFonts w:eastAsia="Calibri"/>
          <w:b/>
          <w:color w:val="000000"/>
          <w:szCs w:val="22"/>
          <w:lang w:eastAsia="en-US"/>
        </w:rPr>
        <w:t>om etablering af programmet for den europæiske forsvarsindustri og en ramme for foranstaltninger til sikring af rettidig tilgængelighed og forsyning af forsvarsprodukter ("EDIP-</w:t>
      </w:r>
      <w:r w:rsidRPr="00577DED">
        <w:rPr>
          <w:rFonts w:eastAsia="Calibri"/>
          <w:b/>
          <w:color w:val="000000"/>
          <w:szCs w:val="22"/>
          <w:lang w:eastAsia="en-US"/>
        </w:rPr>
        <w:t>forordningen</w:t>
      </w:r>
      <w:r w:rsidRPr="00BF5D26">
        <w:rPr>
          <w:rFonts w:eastAsia="Calibri"/>
          <w:b/>
          <w:color w:val="000000"/>
          <w:szCs w:val="22"/>
          <w:lang w:eastAsia="en-US"/>
        </w:rPr>
        <w:t>")</w:t>
      </w:r>
    </w:p>
    <w:p w14:paraId="55F2A9AC" w14:textId="77777777" w:rsidR="00D87309" w:rsidRDefault="00D87309" w:rsidP="00DF6B59"/>
    <w:p w14:paraId="19CF3C4C" w14:textId="7AC7D7DD" w:rsidR="00577DED" w:rsidRPr="00BF5D26" w:rsidRDefault="00577DED" w:rsidP="00DF6B59">
      <w:pPr>
        <w:sectPr w:rsidR="00577DED" w:rsidRPr="00BF5D26" w:rsidSect="00CD32A1">
          <w:footnotePr>
            <w:numRestart w:val="eachSect"/>
          </w:footnotePr>
          <w:endnotePr>
            <w:numFmt w:val="decimal"/>
          </w:endnotePr>
          <w:pgSz w:w="11906" w:h="16838" w:code="9"/>
          <w:pgMar w:top="1134" w:right="1418" w:bottom="1418" w:left="1418" w:header="1134" w:footer="567" w:gutter="0"/>
          <w:cols w:space="720"/>
          <w:noEndnote/>
          <w:docGrid w:linePitch="326"/>
        </w:sectPr>
      </w:pPr>
      <w:r w:rsidRPr="00DC166C">
        <w:rPr>
          <w:i/>
        </w:rPr>
        <w:t xml:space="preserve">(Eftersom der var indgået en aftale mellem Parlamentet og Rådet, svarer Parlamentets holdning til den endelige </w:t>
      </w:r>
      <w:r w:rsidRPr="00577DED">
        <w:rPr>
          <w:i/>
        </w:rPr>
        <w:t>retsakt, forordning (EU) 202</w:t>
      </w:r>
      <w:r w:rsidRPr="00577DED">
        <w:rPr>
          <w:i/>
        </w:rPr>
        <w:t>5</w:t>
      </w:r>
      <w:r w:rsidRPr="00577DED">
        <w:rPr>
          <w:i/>
        </w:rPr>
        <w:t>/</w:t>
      </w:r>
      <w:r w:rsidRPr="00577DED">
        <w:rPr>
          <w:i/>
        </w:rPr>
        <w:t>2643</w:t>
      </w:r>
      <w:r w:rsidRPr="00577DED">
        <w:rPr>
          <w:i/>
        </w:rPr>
        <w:t>.)</w:t>
      </w:r>
    </w:p>
    <w:p w14:paraId="07100520" w14:textId="3975A0AD" w:rsidR="00D87309" w:rsidRPr="00BF5D26" w:rsidRDefault="008A51C2" w:rsidP="008A51C2">
      <w:pPr>
        <w:jc w:val="right"/>
      </w:pPr>
      <w:r w:rsidRPr="00BF5D26">
        <w:lastRenderedPageBreak/>
        <w:t>BILAG TIL DEN LOVGIVNINGSMÆSSIGE BESLUTNING</w:t>
      </w:r>
    </w:p>
    <w:p w14:paraId="4EF8C5CC" w14:textId="77777777" w:rsidR="008A51C2" w:rsidRPr="00BF5D26" w:rsidRDefault="008A51C2" w:rsidP="008A51C2">
      <w:pPr>
        <w:spacing w:before="120" w:after="120" w:line="360" w:lineRule="auto"/>
        <w:rPr>
          <w:iCs/>
          <w:szCs w:val="22"/>
          <w:lang w:eastAsia="da-DK" w:bidi="da-DK"/>
        </w:rPr>
      </w:pPr>
      <w:r w:rsidRPr="00BF5D26">
        <w:rPr>
          <w:rFonts w:eastAsia="Calibri"/>
          <w:b/>
          <w:szCs w:val="22"/>
          <w:lang w:eastAsia="da-DK" w:bidi="da-DK"/>
        </w:rPr>
        <w:t>Fælles erklæring fra Europa-Parlamentet og Rådet om finansieringen af programmet for den europæiske forsvarsindustri (EDIP) og støtteinstrumentet for Ukraine i henhold til EDIP-forordningen</w:t>
      </w:r>
      <w:r w:rsidRPr="00BF5D26">
        <w:rPr>
          <w:szCs w:val="22"/>
          <w:vertAlign w:val="superscript"/>
          <w:lang w:eastAsia="da-DK" w:bidi="da-DK"/>
        </w:rPr>
        <w:footnoteReference w:customMarkFollows="1" w:id="4"/>
        <w:t>+</w:t>
      </w:r>
    </w:p>
    <w:p w14:paraId="38C905A4" w14:textId="77777777" w:rsidR="008A51C2" w:rsidRPr="00BF5D26" w:rsidRDefault="008A51C2" w:rsidP="008A51C2">
      <w:pPr>
        <w:widowControl/>
        <w:spacing w:before="120" w:after="120" w:line="360" w:lineRule="auto"/>
        <w:rPr>
          <w:color w:val="000000"/>
          <w:szCs w:val="22"/>
          <w:lang w:eastAsia="da-DK" w:bidi="da-DK"/>
        </w:rPr>
      </w:pPr>
      <w:r w:rsidRPr="00BF5D26">
        <w:rPr>
          <w:rFonts w:eastAsia="Calibri"/>
          <w:color w:val="000000"/>
          <w:szCs w:val="22"/>
          <w:lang w:eastAsia="da-DK" w:bidi="da-DK"/>
        </w:rPr>
        <w:t xml:space="preserve">Europa-Parlamentet og Rådet anerkender det tvingende behov for at støtte den europæiske forsvarsteknologiske og -industrielle base og Ukraines forsvarsteknologiske og -industrielle base med henblik på at øge deres konkurrenceevne ved at fremskynde industriens tilpasning til strukturforandringer, herunder gennem </w:t>
      </w:r>
      <w:proofErr w:type="spellStart"/>
      <w:r w:rsidRPr="00BF5D26">
        <w:rPr>
          <w:rFonts w:eastAsia="Calibri"/>
          <w:color w:val="000000"/>
          <w:szCs w:val="22"/>
          <w:lang w:eastAsia="da-DK" w:bidi="da-DK"/>
        </w:rPr>
        <w:t>opskalering</w:t>
      </w:r>
      <w:proofErr w:type="spellEnd"/>
      <w:r w:rsidRPr="00BF5D26">
        <w:rPr>
          <w:rFonts w:eastAsia="Calibri"/>
          <w:color w:val="000000"/>
          <w:szCs w:val="22"/>
          <w:lang w:eastAsia="da-DK" w:bidi="da-DK"/>
        </w:rPr>
        <w:t xml:space="preserve"> af produktionskapaciteter og øget samarbejde om indkøb af forsvarsprodukter, navnlig i lyset af de udfordringer, der er opstået som følge af Ruslands ulovlige, uprovokerede og uberettigede angrebskrig mod Ukraine.</w:t>
      </w:r>
    </w:p>
    <w:p w14:paraId="1BD90ADE" w14:textId="5F02788A" w:rsidR="008A51C2" w:rsidRPr="00BF5D26" w:rsidRDefault="008A51C2" w:rsidP="008A51C2">
      <w:pPr>
        <w:spacing w:before="120" w:after="120" w:line="360" w:lineRule="auto"/>
      </w:pPr>
      <w:r w:rsidRPr="00BF5D26">
        <w:rPr>
          <w:rFonts w:eastAsia="Calibri"/>
          <w:color w:val="000000"/>
          <w:szCs w:val="22"/>
          <w:lang w:eastAsia="da-DK" w:bidi="da-DK"/>
        </w:rPr>
        <w:t xml:space="preserve">Uden at det berører budgetmyndighedens beføjelser inden for rammerne af de fremtidige årlige budgetprocedurer, opfordrer Europa-Parlamentet og Rådet Kommissionen til som en prioritet og under hensyntagen til budgetmyndighedens forudgående politiske tilsagn, herunder med henblik på at dække renteomkostningerne ved EURI, at undersøge mulighederne for at styrke budgettet for programmet for den europæiske forsvarsindustri og støtteinstrumentet for Ukraine i overensstemmelse med punkt 18 i den </w:t>
      </w:r>
      <w:proofErr w:type="spellStart"/>
      <w:r w:rsidRPr="00BF5D26">
        <w:rPr>
          <w:rFonts w:eastAsia="Calibri"/>
          <w:color w:val="000000"/>
          <w:szCs w:val="22"/>
          <w:lang w:eastAsia="da-DK" w:bidi="da-DK"/>
        </w:rPr>
        <w:t>interinstitutionelle</w:t>
      </w:r>
      <w:proofErr w:type="spellEnd"/>
      <w:r w:rsidRPr="00BF5D26">
        <w:rPr>
          <w:rFonts w:eastAsia="Calibri"/>
          <w:color w:val="000000"/>
          <w:szCs w:val="22"/>
          <w:lang w:eastAsia="da-DK" w:bidi="da-DK"/>
        </w:rPr>
        <w:t xml:space="preserve"> aftale om budgetdisciplin uden at reducere lignende EU-programmer og -fonde.</w:t>
      </w:r>
    </w:p>
    <w:p w14:paraId="65BC931C" w14:textId="57760354" w:rsidR="008A51C2" w:rsidRPr="00BF5D26" w:rsidRDefault="008A51C2">
      <w:pPr>
        <w:widowControl/>
      </w:pPr>
      <w:r w:rsidRPr="00BF5D26">
        <w:br w:type="page"/>
      </w:r>
    </w:p>
    <w:p w14:paraId="3FCD3CD0" w14:textId="77777777" w:rsidR="008A51C2" w:rsidRPr="00BF5D26" w:rsidRDefault="008A51C2" w:rsidP="008A51C2">
      <w:pPr>
        <w:spacing w:before="120" w:after="120" w:line="360" w:lineRule="auto"/>
        <w:rPr>
          <w:iCs/>
        </w:rPr>
      </w:pPr>
      <w:r w:rsidRPr="00BF5D26">
        <w:rPr>
          <w:b/>
        </w:rPr>
        <w:lastRenderedPageBreak/>
        <w:t>Fælles erklæring fra Europa-Parlamentet, Rådet og Kommissionen om tredjelandes finansielle bidrag til deres deltagelse i SAFE-instrumentet som supplerende finansielle midler til programmet for den europæiske forsvarsindustri (EDIP) og støtteinstrumentet for Ukraine i henhold til EDIP-forordningen</w:t>
      </w:r>
      <w:r w:rsidRPr="00BF5D26">
        <w:rPr>
          <w:vertAlign w:val="superscript"/>
        </w:rPr>
        <w:footnoteReference w:customMarkFollows="1" w:id="5"/>
        <w:t>+</w:t>
      </w:r>
    </w:p>
    <w:p w14:paraId="3FA2C27E" w14:textId="77777777" w:rsidR="008A51C2" w:rsidRPr="00BF5D26" w:rsidRDefault="008A51C2" w:rsidP="008A51C2">
      <w:pPr>
        <w:spacing w:before="120" w:after="120" w:line="360" w:lineRule="auto"/>
        <w:rPr>
          <w:color w:val="000000"/>
          <w:szCs w:val="24"/>
        </w:rPr>
      </w:pPr>
      <w:r w:rsidRPr="00BF5D26">
        <w:rPr>
          <w:color w:val="000000"/>
        </w:rPr>
        <w:t xml:space="preserve">Europa-Parlamentet, Rådet og Kommissionen anerkender det tvingende behov for at støtte den europæiske forsvarsteknologiske og -industrielle base og Ukraines forsvarsteknologiske og -industrielle base med henblik at øge deres konkurrenceevne ved at fremskynde industriens tilpasning til strukturforandringer, herunder gennem </w:t>
      </w:r>
      <w:proofErr w:type="spellStart"/>
      <w:r w:rsidRPr="00BF5D26">
        <w:rPr>
          <w:color w:val="000000"/>
        </w:rPr>
        <w:t>opskalering</w:t>
      </w:r>
      <w:proofErr w:type="spellEnd"/>
      <w:r w:rsidRPr="00BF5D26">
        <w:rPr>
          <w:color w:val="000000"/>
        </w:rPr>
        <w:t xml:space="preserve"> af produktionskapaciteter og øget samarbejde om indkøb af forsvarsprodukter, navnlig i lyset af de udfordringer, der er opstået som følge af Ruslands ulovlige, uprovokerede og uberettigede angrebskrig mod Ukraine.</w:t>
      </w:r>
    </w:p>
    <w:p w14:paraId="656A87A7" w14:textId="620C27D3" w:rsidR="008A51C2" w:rsidRPr="00BF5D26" w:rsidRDefault="008A51C2" w:rsidP="008A51C2">
      <w:pPr>
        <w:spacing w:before="120" w:after="120" w:line="360" w:lineRule="auto"/>
      </w:pPr>
      <w:r w:rsidRPr="00BF5D26">
        <w:t>I overensstemmelse med SAFE-forordningens artikel 17, stk. 4, skal de finansielle bidrag, som tredjelande skal yde til deres deltagelse i SAFE-instrumentet, anvendes til programmer, der støtter Unionens forsvarsindustri, den ukrainske forsvarsindustri og Ukraine i overensstemmelse med reglerne i disse programmer. Europa-Parlamentet, Rådet og Kommissionen er enige om, at sådanne bidrag bør anvendes til at styrke EDIP, herunder støtteinstrumentet for Ukraine.</w:t>
      </w:r>
    </w:p>
    <w:p w14:paraId="4512E6EC" w14:textId="6F294C97" w:rsidR="008A51C2" w:rsidRPr="00BF5D26" w:rsidRDefault="008A51C2">
      <w:pPr>
        <w:widowControl/>
      </w:pPr>
      <w:r w:rsidRPr="00BF5D26">
        <w:br w:type="page"/>
      </w:r>
    </w:p>
    <w:p w14:paraId="46456674" w14:textId="77777777" w:rsidR="008A51C2" w:rsidRPr="00BF5D26" w:rsidRDefault="008A51C2" w:rsidP="008A51C2">
      <w:pPr>
        <w:spacing w:before="120" w:after="120" w:line="360" w:lineRule="auto"/>
        <w:rPr>
          <w:iCs/>
        </w:rPr>
      </w:pPr>
      <w:r w:rsidRPr="00BF5D26">
        <w:rPr>
          <w:b/>
        </w:rPr>
        <w:lastRenderedPageBreak/>
        <w:t>Fælles erklæring fra Europa-Parlamentet, Rådet og Kommissionen om supplerende finansielle midler til EDIP-forordningen</w:t>
      </w:r>
      <w:r w:rsidRPr="00BF5D26">
        <w:rPr>
          <w:vertAlign w:val="superscript"/>
        </w:rPr>
        <w:footnoteReference w:customMarkFollows="1" w:id="6"/>
        <w:t>+</w:t>
      </w:r>
    </w:p>
    <w:p w14:paraId="6F78488E" w14:textId="77777777" w:rsidR="008A51C2" w:rsidRPr="00BF5D26" w:rsidRDefault="008A51C2" w:rsidP="008A51C2">
      <w:pPr>
        <w:spacing w:before="120" w:after="120" w:line="360" w:lineRule="auto"/>
      </w:pPr>
      <w:r w:rsidRPr="00BF5D26">
        <w:t>Europa-Parlamentet, Rådet og Kommissionen deler den holdning, at EDIP-forordningen bør forsynes med supplerende finansielle midler.</w:t>
      </w:r>
    </w:p>
    <w:p w14:paraId="7484564F" w14:textId="77777777" w:rsidR="008A51C2" w:rsidRPr="00BF5D26" w:rsidRDefault="008A51C2" w:rsidP="008A51C2">
      <w:pPr>
        <w:spacing w:before="120" w:after="120" w:line="360" w:lineRule="auto"/>
      </w:pPr>
      <w:r w:rsidRPr="00BF5D26">
        <w:t>Med henblik herpå fastsættes der i EDIP-forordningen specifikt mulighed for supplerende finansielle bidrag fra medlemsstaterne, EU-institutioner, -organer og -agenturer, tredjelande, internationale organisationer, internationale finansielle institutioner eller andre tredjeparter, og der henvises i denne forbindelse udtrykkeligt til Fonden til Fremskyndelse af Omstillingen af Forsvarsforsyningskæder (FAST).</w:t>
      </w:r>
    </w:p>
    <w:p w14:paraId="1E6C2CBA" w14:textId="2484F6B7" w:rsidR="008A51C2" w:rsidRPr="00BF5D26" w:rsidRDefault="008A51C2" w:rsidP="008A51C2">
      <w:pPr>
        <w:spacing w:before="120" w:after="120" w:line="360" w:lineRule="auto"/>
      </w:pPr>
      <w:r w:rsidRPr="00BF5D26">
        <w:t xml:space="preserve">I lyset heraf og under hensyntagen til </w:t>
      </w:r>
      <w:proofErr w:type="spellStart"/>
      <w:r w:rsidRPr="00BF5D26">
        <w:t>FAST's</w:t>
      </w:r>
      <w:proofErr w:type="spellEnd"/>
      <w:r w:rsidRPr="00BF5D26">
        <w:t xml:space="preserve"> centrale rolle med hensyn til at styrke produktionskapaciteterne på forsvarsområdet for SMV'er og små </w:t>
      </w:r>
      <w:proofErr w:type="spellStart"/>
      <w:r w:rsidRPr="00BF5D26">
        <w:t>midcaps</w:t>
      </w:r>
      <w:proofErr w:type="spellEnd"/>
      <w:r w:rsidRPr="00BF5D26">
        <w:t>, som har særligt behov for investeringer, bør sådanne supplerende bidrag som en prioritet tildeles FAST og supplere de beløb, der tildeles fra den finansieringsramme på 1 200 mio. EUR, der er omhandlet i artikel </w:t>
      </w:r>
      <w:r w:rsidR="00577DED">
        <w:t>3</w:t>
      </w:r>
      <w:r w:rsidRPr="00BF5D26">
        <w:t>, stk. 1, med det formål at sikre, at det samlede vejledende beløb til denne særlige fond under programmet når op på mindst 150 mio. EUR, samtidig med at budgetmyndighedens beføjelser respekteres.</w:t>
      </w:r>
    </w:p>
    <w:sectPr w:rsidR="008A51C2" w:rsidRPr="00BF5D26" w:rsidSect="00CD32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D856C" w14:textId="77777777" w:rsidR="00DF6B59" w:rsidRPr="00CD32A1" w:rsidRDefault="00DF6B59">
      <w:r w:rsidRPr="00CD32A1">
        <w:separator/>
      </w:r>
    </w:p>
  </w:endnote>
  <w:endnote w:type="continuationSeparator" w:id="0">
    <w:p w14:paraId="6141C427" w14:textId="77777777" w:rsidR="00DF6B59" w:rsidRPr="00CD32A1" w:rsidRDefault="00DF6B59">
      <w:r w:rsidRPr="00CD32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7978" w14:textId="77777777" w:rsidR="00064002" w:rsidRPr="00CD32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576C6" w14:textId="77777777" w:rsidR="00064002" w:rsidRPr="00CD32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9F87F" w14:textId="77777777" w:rsidR="00064002" w:rsidRPr="00CD32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41858" w14:textId="77777777" w:rsidR="00DF6B59" w:rsidRPr="00CD32A1" w:rsidRDefault="00DF6B59">
      <w:r w:rsidRPr="00CD32A1">
        <w:separator/>
      </w:r>
    </w:p>
  </w:footnote>
  <w:footnote w:type="continuationSeparator" w:id="0">
    <w:p w14:paraId="382BBFEA" w14:textId="77777777" w:rsidR="00DF6B59" w:rsidRPr="00CD32A1" w:rsidRDefault="00DF6B59">
      <w:r w:rsidRPr="00CD32A1">
        <w:continuationSeparator/>
      </w:r>
    </w:p>
  </w:footnote>
  <w:footnote w:id="1">
    <w:p w14:paraId="769C6016" w14:textId="63C4D972" w:rsidR="001B0148" w:rsidRPr="008A51C2" w:rsidRDefault="001B0148" w:rsidP="00CD32A1">
      <w:pPr>
        <w:pStyle w:val="FootnoteText"/>
        <w:ind w:left="567" w:hanging="567"/>
        <w:rPr>
          <w:sz w:val="24"/>
          <w:szCs w:val="24"/>
          <w:lang w:val="da-DK"/>
        </w:rPr>
      </w:pPr>
      <w:r w:rsidRPr="008A51C2">
        <w:rPr>
          <w:rStyle w:val="FootnoteReference"/>
          <w:sz w:val="24"/>
          <w:szCs w:val="24"/>
          <w:lang w:val="da-DK"/>
        </w:rPr>
        <w:footnoteRef/>
      </w:r>
      <w:r w:rsidR="00CD32A1" w:rsidRPr="008A51C2">
        <w:rPr>
          <w:sz w:val="24"/>
          <w:szCs w:val="24"/>
          <w:lang w:val="da-DK"/>
        </w:rPr>
        <w:t xml:space="preserve"> </w:t>
      </w:r>
      <w:r w:rsidR="00CD32A1" w:rsidRPr="008A51C2">
        <w:rPr>
          <w:sz w:val="24"/>
          <w:szCs w:val="24"/>
          <w:lang w:val="da-DK"/>
        </w:rPr>
        <w:tab/>
      </w:r>
      <w:r w:rsidRPr="008A51C2">
        <w:rPr>
          <w:sz w:val="24"/>
          <w:szCs w:val="24"/>
          <w:lang w:val="da-DK"/>
        </w:rPr>
        <w:t xml:space="preserve">EUT C, C/2025/805, 31.1.2025, ELI: </w:t>
      </w:r>
      <w:hyperlink r:id="rId1" w:history="1">
        <w:r w:rsidRPr="008A51C2">
          <w:rPr>
            <w:rStyle w:val="Hyperlink"/>
            <w:sz w:val="24"/>
            <w:szCs w:val="24"/>
            <w:lang w:val="da-DK"/>
          </w:rPr>
          <w:t>http://data.europa.eu/eli/C/2025/805/oj</w:t>
        </w:r>
      </w:hyperlink>
      <w:r w:rsidRPr="008A51C2">
        <w:rPr>
          <w:sz w:val="24"/>
          <w:szCs w:val="24"/>
          <w:lang w:val="da-DK"/>
        </w:rPr>
        <w:t>.</w:t>
      </w:r>
    </w:p>
  </w:footnote>
  <w:footnote w:id="2">
    <w:p w14:paraId="681F2320" w14:textId="391032E8" w:rsidR="001B0148" w:rsidRPr="008A51C2" w:rsidRDefault="001B0148" w:rsidP="00CD32A1">
      <w:pPr>
        <w:pStyle w:val="FootnoteText"/>
        <w:ind w:left="567" w:hanging="567"/>
        <w:rPr>
          <w:sz w:val="24"/>
          <w:szCs w:val="24"/>
          <w:lang w:val="da-DK"/>
        </w:rPr>
      </w:pPr>
      <w:r w:rsidRPr="008A51C2">
        <w:rPr>
          <w:rStyle w:val="FootnoteReference"/>
          <w:sz w:val="24"/>
          <w:szCs w:val="24"/>
          <w:lang w:val="da-DK"/>
        </w:rPr>
        <w:footnoteRef/>
      </w:r>
      <w:r w:rsidR="00CD32A1" w:rsidRPr="008A51C2">
        <w:rPr>
          <w:sz w:val="24"/>
          <w:szCs w:val="24"/>
          <w:lang w:val="da-DK"/>
        </w:rPr>
        <w:t xml:space="preserve"> </w:t>
      </w:r>
      <w:r w:rsidR="00CD32A1" w:rsidRPr="008A51C2">
        <w:rPr>
          <w:sz w:val="24"/>
          <w:szCs w:val="24"/>
          <w:lang w:val="da-DK"/>
        </w:rPr>
        <w:tab/>
      </w:r>
      <w:r w:rsidR="00AD3307" w:rsidRPr="008A51C2">
        <w:rPr>
          <w:sz w:val="24"/>
          <w:szCs w:val="24"/>
          <w:lang w:val="da-DK"/>
        </w:rPr>
        <w:t xml:space="preserve">EUT C, C/2024/4662, 9.8.2024, ELI: </w:t>
      </w:r>
      <w:hyperlink r:id="rId2" w:history="1">
        <w:r w:rsidR="00AD3307" w:rsidRPr="008A51C2">
          <w:rPr>
            <w:rStyle w:val="Hyperlink"/>
            <w:sz w:val="24"/>
            <w:szCs w:val="24"/>
            <w:lang w:val="da-DK"/>
          </w:rPr>
          <w:t>http://data.europa.eu/eli/C/2024/4662/oj</w:t>
        </w:r>
      </w:hyperlink>
      <w:r w:rsidRPr="008A51C2">
        <w:rPr>
          <w:sz w:val="24"/>
          <w:szCs w:val="24"/>
          <w:lang w:val="da-DK"/>
        </w:rPr>
        <w:t>.</w:t>
      </w:r>
    </w:p>
  </w:footnote>
  <w:footnote w:id="3">
    <w:p w14:paraId="0D937BA3" w14:textId="1E649413" w:rsidR="001B0148" w:rsidRPr="008A51C2" w:rsidRDefault="001B0148" w:rsidP="00CD32A1">
      <w:pPr>
        <w:pStyle w:val="FootnoteText"/>
        <w:ind w:left="567" w:hanging="567"/>
        <w:rPr>
          <w:sz w:val="24"/>
          <w:szCs w:val="24"/>
          <w:lang w:val="da-DK"/>
        </w:rPr>
      </w:pPr>
      <w:r w:rsidRPr="008A51C2">
        <w:rPr>
          <w:rStyle w:val="FootnoteReference"/>
          <w:sz w:val="24"/>
          <w:szCs w:val="24"/>
          <w:lang w:val="da-DK"/>
        </w:rPr>
        <w:footnoteRef/>
      </w:r>
      <w:r w:rsidR="00CD32A1" w:rsidRPr="008A51C2">
        <w:rPr>
          <w:sz w:val="24"/>
          <w:szCs w:val="24"/>
          <w:lang w:val="da-DK"/>
        </w:rPr>
        <w:t xml:space="preserve"> </w:t>
      </w:r>
      <w:r w:rsidR="00CD32A1" w:rsidRPr="008A51C2">
        <w:rPr>
          <w:sz w:val="24"/>
          <w:szCs w:val="24"/>
          <w:lang w:val="da-DK"/>
        </w:rPr>
        <w:tab/>
      </w:r>
      <w:r w:rsidR="00AD3307" w:rsidRPr="008A51C2">
        <w:rPr>
          <w:sz w:val="24"/>
          <w:szCs w:val="24"/>
          <w:lang w:val="da-DK"/>
        </w:rPr>
        <w:t xml:space="preserve">EUT C, C/2025/1705, 26.3.2025, ELI: </w:t>
      </w:r>
      <w:hyperlink r:id="rId3" w:history="1">
        <w:r w:rsidR="00AD3307" w:rsidRPr="008A51C2">
          <w:rPr>
            <w:rStyle w:val="Hyperlink"/>
            <w:sz w:val="24"/>
            <w:szCs w:val="24"/>
            <w:lang w:val="da-DK"/>
          </w:rPr>
          <w:t>http://data.europa.eu/eli/C/2025/1705/oj</w:t>
        </w:r>
      </w:hyperlink>
      <w:r w:rsidRPr="008A51C2">
        <w:rPr>
          <w:sz w:val="24"/>
          <w:szCs w:val="24"/>
          <w:lang w:val="da-DK"/>
        </w:rPr>
        <w:t>.</w:t>
      </w:r>
    </w:p>
  </w:footnote>
  <w:footnote w:id="4">
    <w:p w14:paraId="3E9789FC" w14:textId="32E57D4E" w:rsidR="008A51C2" w:rsidRPr="00722C79" w:rsidRDefault="008A51C2" w:rsidP="008A51C2">
      <w:pPr>
        <w:pStyle w:val="FootnoteText"/>
        <w:ind w:left="851" w:hanging="851"/>
        <w:rPr>
          <w:sz w:val="24"/>
          <w:szCs w:val="24"/>
        </w:rPr>
      </w:pPr>
      <w:r w:rsidRPr="00722C79">
        <w:rPr>
          <w:rStyle w:val="FootnoteReference"/>
          <w:sz w:val="24"/>
          <w:szCs w:val="24"/>
        </w:rPr>
        <w:t>+</w:t>
      </w:r>
      <w:r w:rsidRPr="00722C79">
        <w:rPr>
          <w:sz w:val="24"/>
          <w:szCs w:val="24"/>
        </w:rPr>
        <w:tab/>
      </w:r>
      <w:r w:rsidR="00577DED" w:rsidRPr="00577DED">
        <w:rPr>
          <w:sz w:val="24"/>
          <w:szCs w:val="24"/>
        </w:rPr>
        <w:t xml:space="preserve">EUT L, 2025/2643, 29.12.2025, </w:t>
      </w:r>
      <w:proofErr w:type="gramStart"/>
      <w:r w:rsidR="00577DED" w:rsidRPr="00577DED">
        <w:rPr>
          <w:sz w:val="24"/>
          <w:szCs w:val="24"/>
        </w:rPr>
        <w:t>ELI:</w:t>
      </w:r>
      <w:proofErr w:type="gramEnd"/>
      <w:r w:rsidR="00577DED" w:rsidRPr="00577DED">
        <w:rPr>
          <w:sz w:val="24"/>
          <w:szCs w:val="24"/>
        </w:rPr>
        <w:t xml:space="preserve"> </w:t>
      </w:r>
      <w:hyperlink r:id="rId4" w:history="1">
        <w:r w:rsidR="00577DED" w:rsidRPr="00577DED">
          <w:rPr>
            <w:rStyle w:val="Hyperlink"/>
            <w:sz w:val="24"/>
            <w:szCs w:val="24"/>
          </w:rPr>
          <w:t>http://data.europa.eu/eli/reg/2025/2643/oj</w:t>
        </w:r>
      </w:hyperlink>
      <w:r w:rsidRPr="00722C79">
        <w:rPr>
          <w:sz w:val="24"/>
          <w:szCs w:val="24"/>
        </w:rPr>
        <w:t>.</w:t>
      </w:r>
    </w:p>
  </w:footnote>
  <w:footnote w:id="5">
    <w:p w14:paraId="0760B182" w14:textId="669BB201" w:rsidR="008A51C2" w:rsidRPr="00CC1DA3" w:rsidRDefault="008A51C2" w:rsidP="008A51C2">
      <w:pPr>
        <w:pStyle w:val="FootnoteText"/>
        <w:ind w:left="851" w:hanging="851"/>
      </w:pPr>
      <w:r w:rsidRPr="008A51C2">
        <w:rPr>
          <w:rStyle w:val="FootnoteReference"/>
          <w:sz w:val="24"/>
          <w:szCs w:val="22"/>
        </w:rPr>
        <w:t>+</w:t>
      </w:r>
      <w:r w:rsidRPr="008A51C2">
        <w:rPr>
          <w:sz w:val="24"/>
          <w:szCs w:val="22"/>
        </w:rPr>
        <w:tab/>
      </w:r>
      <w:r w:rsidR="00577DED" w:rsidRPr="00577DED">
        <w:rPr>
          <w:sz w:val="24"/>
          <w:szCs w:val="24"/>
        </w:rPr>
        <w:t xml:space="preserve">EUT L, 2025/2643, 29.12.2025, </w:t>
      </w:r>
      <w:proofErr w:type="gramStart"/>
      <w:r w:rsidR="00577DED" w:rsidRPr="00577DED">
        <w:rPr>
          <w:sz w:val="24"/>
          <w:szCs w:val="24"/>
        </w:rPr>
        <w:t>ELI:</w:t>
      </w:r>
      <w:proofErr w:type="gramEnd"/>
      <w:r w:rsidR="00577DED" w:rsidRPr="00577DED">
        <w:rPr>
          <w:sz w:val="24"/>
          <w:szCs w:val="24"/>
        </w:rPr>
        <w:t xml:space="preserve"> </w:t>
      </w:r>
      <w:hyperlink r:id="rId5" w:history="1">
        <w:r w:rsidR="00577DED" w:rsidRPr="00577DED">
          <w:rPr>
            <w:rStyle w:val="Hyperlink"/>
            <w:sz w:val="24"/>
            <w:szCs w:val="24"/>
          </w:rPr>
          <w:t>http://data.europa.eu/eli/reg/2025/2643/oj</w:t>
        </w:r>
      </w:hyperlink>
      <w:r w:rsidRPr="008A51C2">
        <w:rPr>
          <w:sz w:val="24"/>
          <w:szCs w:val="22"/>
        </w:rPr>
        <w:t>.</w:t>
      </w:r>
    </w:p>
  </w:footnote>
  <w:footnote w:id="6">
    <w:p w14:paraId="7C8CB198" w14:textId="0183AF69" w:rsidR="008A51C2" w:rsidRPr="009B3443" w:rsidRDefault="008A51C2" w:rsidP="008A51C2">
      <w:pPr>
        <w:pStyle w:val="FootnoteText"/>
        <w:ind w:left="851" w:hanging="851"/>
      </w:pPr>
      <w:r w:rsidRPr="008A51C2">
        <w:rPr>
          <w:rStyle w:val="FootnoteReference"/>
          <w:sz w:val="24"/>
          <w:szCs w:val="22"/>
        </w:rPr>
        <w:t>+</w:t>
      </w:r>
      <w:r w:rsidRPr="008A51C2">
        <w:rPr>
          <w:sz w:val="24"/>
          <w:szCs w:val="22"/>
        </w:rPr>
        <w:tab/>
      </w:r>
      <w:r w:rsidR="00577DED" w:rsidRPr="00577DED">
        <w:rPr>
          <w:sz w:val="24"/>
          <w:szCs w:val="24"/>
        </w:rPr>
        <w:t xml:space="preserve">EUT L, 2025/2643, 29.12.2025, </w:t>
      </w:r>
      <w:proofErr w:type="gramStart"/>
      <w:r w:rsidR="00577DED" w:rsidRPr="00577DED">
        <w:rPr>
          <w:sz w:val="24"/>
          <w:szCs w:val="24"/>
        </w:rPr>
        <w:t>ELI:</w:t>
      </w:r>
      <w:proofErr w:type="gramEnd"/>
      <w:r w:rsidR="00577DED" w:rsidRPr="00577DED">
        <w:rPr>
          <w:sz w:val="24"/>
          <w:szCs w:val="24"/>
        </w:rPr>
        <w:t xml:space="preserve"> </w:t>
      </w:r>
      <w:hyperlink r:id="rId6" w:history="1">
        <w:r w:rsidR="00577DED" w:rsidRPr="00577DED">
          <w:rPr>
            <w:rStyle w:val="Hyperlink"/>
            <w:sz w:val="24"/>
            <w:szCs w:val="24"/>
          </w:rPr>
          <w:t>http://data.europa.eu/eli/reg/2025/2643/oj</w:t>
        </w:r>
      </w:hyperlink>
      <w:r w:rsidRPr="008A51C2">
        <w:rPr>
          <w:sz w:val="24"/>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33B75" w14:textId="77777777" w:rsidR="00064002" w:rsidRPr="00CD32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C5433" w14:textId="77777777" w:rsidR="00064002" w:rsidRPr="00CD32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222BA" w14:textId="77777777" w:rsidR="00064002" w:rsidRPr="00CD32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427194223">
    <w:abstractNumId w:val="4"/>
  </w:num>
  <w:num w:numId="2" w16cid:durableId="1509833888">
    <w:abstractNumId w:val="18"/>
  </w:num>
  <w:num w:numId="3" w16cid:durableId="588275533">
    <w:abstractNumId w:val="1"/>
  </w:num>
  <w:num w:numId="4" w16cid:durableId="112796083">
    <w:abstractNumId w:val="35"/>
  </w:num>
  <w:num w:numId="5" w16cid:durableId="1573157141">
    <w:abstractNumId w:val="15"/>
  </w:num>
  <w:num w:numId="6" w16cid:durableId="1409688882">
    <w:abstractNumId w:val="29"/>
  </w:num>
  <w:num w:numId="7" w16cid:durableId="871915996">
    <w:abstractNumId w:val="27"/>
  </w:num>
  <w:num w:numId="8" w16cid:durableId="1563978140">
    <w:abstractNumId w:val="45"/>
  </w:num>
  <w:num w:numId="9" w16cid:durableId="1356690308">
    <w:abstractNumId w:val="40"/>
  </w:num>
  <w:num w:numId="10" w16cid:durableId="1238784792">
    <w:abstractNumId w:val="46"/>
  </w:num>
  <w:num w:numId="11" w16cid:durableId="2090928485">
    <w:abstractNumId w:val="48"/>
  </w:num>
  <w:num w:numId="12" w16cid:durableId="1294479304">
    <w:abstractNumId w:val="6"/>
  </w:num>
  <w:num w:numId="13" w16cid:durableId="1266617623">
    <w:abstractNumId w:val="17"/>
  </w:num>
  <w:num w:numId="14" w16cid:durableId="1669408858">
    <w:abstractNumId w:val="7"/>
  </w:num>
  <w:num w:numId="15" w16cid:durableId="17512406">
    <w:abstractNumId w:val="19"/>
  </w:num>
  <w:num w:numId="16" w16cid:durableId="25907528">
    <w:abstractNumId w:val="16"/>
  </w:num>
  <w:num w:numId="17" w16cid:durableId="148206341">
    <w:abstractNumId w:val="30"/>
  </w:num>
  <w:num w:numId="18" w16cid:durableId="8255881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1496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8532092">
    <w:abstractNumId w:val="54"/>
    <w:lvlOverride w:ilvl="0">
      <w:startOverride w:val="1"/>
    </w:lvlOverride>
  </w:num>
  <w:num w:numId="21" w16cid:durableId="1504274881">
    <w:abstractNumId w:val="38"/>
    <w:lvlOverride w:ilvl="0">
      <w:startOverride w:val="1"/>
    </w:lvlOverride>
  </w:num>
  <w:num w:numId="22" w16cid:durableId="510530754">
    <w:abstractNumId w:val="22"/>
  </w:num>
  <w:num w:numId="23" w16cid:durableId="286593550">
    <w:abstractNumId w:val="42"/>
  </w:num>
  <w:num w:numId="24" w16cid:durableId="770902149">
    <w:abstractNumId w:val="14"/>
  </w:num>
  <w:num w:numId="25" w16cid:durableId="423845292">
    <w:abstractNumId w:val="23"/>
  </w:num>
  <w:num w:numId="26" w16cid:durableId="633684488">
    <w:abstractNumId w:val="24"/>
  </w:num>
  <w:num w:numId="27" w16cid:durableId="523130674">
    <w:abstractNumId w:val="26"/>
  </w:num>
  <w:num w:numId="28" w16cid:durableId="1396202322">
    <w:abstractNumId w:val="36"/>
  </w:num>
  <w:num w:numId="29" w16cid:durableId="506595921">
    <w:abstractNumId w:val="37"/>
  </w:num>
  <w:num w:numId="30" w16cid:durableId="697463126">
    <w:abstractNumId w:val="13"/>
  </w:num>
  <w:num w:numId="31" w16cid:durableId="1381903938">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DA"/>
    <w:docVar w:name="dvnumam" w:val="311"/>
    <w:docVar w:name="dvpe" w:val="771.828"/>
    <w:docVar w:name="dvrapporteur" w:val="Ordfører: "/>
    <w:docVar w:name="dvstar" w:val="***I"/>
    <w:docVar w:name="dvtitre" w:val="Europa-Parlamentets lovgivningsmæssige beslutning af xx. november 2025 om forslag til Europa-Parlamentets og Rådets forordning om etablering af programmet for den europæiske forsvarsindustri (&quot;EDIP&quot;) og en ramme for foranstaltninger til sikring af rettidig tilgængelighed og forsyning af forsvarsprodukter(COM(2024)0150 – C10-0005/2024 – 2024/0061(COD))"/>
  </w:docVars>
  <w:rsids>
    <w:rsidRoot w:val="00DF6B59"/>
    <w:rsid w:val="00002272"/>
    <w:rsid w:val="00020AC9"/>
    <w:rsid w:val="00041695"/>
    <w:rsid w:val="00064002"/>
    <w:rsid w:val="000677B9"/>
    <w:rsid w:val="000831BA"/>
    <w:rsid w:val="000A42CC"/>
    <w:rsid w:val="000E7DD9"/>
    <w:rsid w:val="0010095E"/>
    <w:rsid w:val="00125B37"/>
    <w:rsid w:val="00187494"/>
    <w:rsid w:val="001B0148"/>
    <w:rsid w:val="001F32AE"/>
    <w:rsid w:val="002767FF"/>
    <w:rsid w:val="002B18FE"/>
    <w:rsid w:val="002B5493"/>
    <w:rsid w:val="00336AAD"/>
    <w:rsid w:val="00343214"/>
    <w:rsid w:val="00361C00"/>
    <w:rsid w:val="00395FA1"/>
    <w:rsid w:val="003E15D4"/>
    <w:rsid w:val="00411CCE"/>
    <w:rsid w:val="0041666E"/>
    <w:rsid w:val="00421060"/>
    <w:rsid w:val="00471C19"/>
    <w:rsid w:val="004867E3"/>
    <w:rsid w:val="00494A28"/>
    <w:rsid w:val="004C0004"/>
    <w:rsid w:val="004C5D52"/>
    <w:rsid w:val="004F15E1"/>
    <w:rsid w:val="0050519A"/>
    <w:rsid w:val="005072A1"/>
    <w:rsid w:val="00514517"/>
    <w:rsid w:val="00545827"/>
    <w:rsid w:val="00560270"/>
    <w:rsid w:val="00577DED"/>
    <w:rsid w:val="005C2568"/>
    <w:rsid w:val="005F1B17"/>
    <w:rsid w:val="006037C0"/>
    <w:rsid w:val="006631B6"/>
    <w:rsid w:val="00680577"/>
    <w:rsid w:val="006A3C60"/>
    <w:rsid w:val="006F74FA"/>
    <w:rsid w:val="00731ADD"/>
    <w:rsid w:val="00734777"/>
    <w:rsid w:val="00747932"/>
    <w:rsid w:val="00751A4A"/>
    <w:rsid w:val="00756632"/>
    <w:rsid w:val="00762C74"/>
    <w:rsid w:val="00786EC0"/>
    <w:rsid w:val="007D1690"/>
    <w:rsid w:val="007E22AD"/>
    <w:rsid w:val="00817416"/>
    <w:rsid w:val="00842779"/>
    <w:rsid w:val="00861DC8"/>
    <w:rsid w:val="00865F67"/>
    <w:rsid w:val="00881A7B"/>
    <w:rsid w:val="008840E5"/>
    <w:rsid w:val="00887B3E"/>
    <w:rsid w:val="008A158A"/>
    <w:rsid w:val="008A51C2"/>
    <w:rsid w:val="008C2AC6"/>
    <w:rsid w:val="00930C23"/>
    <w:rsid w:val="0093193B"/>
    <w:rsid w:val="009509D8"/>
    <w:rsid w:val="00950B64"/>
    <w:rsid w:val="00981893"/>
    <w:rsid w:val="00A02D16"/>
    <w:rsid w:val="00A1687D"/>
    <w:rsid w:val="00A43E52"/>
    <w:rsid w:val="00A4678D"/>
    <w:rsid w:val="00A778C7"/>
    <w:rsid w:val="00AB441E"/>
    <w:rsid w:val="00AB6293"/>
    <w:rsid w:val="00AD3307"/>
    <w:rsid w:val="00AE0928"/>
    <w:rsid w:val="00AF3B82"/>
    <w:rsid w:val="00B12E95"/>
    <w:rsid w:val="00B22876"/>
    <w:rsid w:val="00B558F0"/>
    <w:rsid w:val="00BD48FE"/>
    <w:rsid w:val="00BD7BD8"/>
    <w:rsid w:val="00BE6ADC"/>
    <w:rsid w:val="00BF5D26"/>
    <w:rsid w:val="00C05BFE"/>
    <w:rsid w:val="00C23CD4"/>
    <w:rsid w:val="00C30537"/>
    <w:rsid w:val="00C61C0C"/>
    <w:rsid w:val="00C941CB"/>
    <w:rsid w:val="00CC2357"/>
    <w:rsid w:val="00CD32A1"/>
    <w:rsid w:val="00CD4267"/>
    <w:rsid w:val="00CF071A"/>
    <w:rsid w:val="00D058B8"/>
    <w:rsid w:val="00D133CF"/>
    <w:rsid w:val="00D26EAC"/>
    <w:rsid w:val="00D56C11"/>
    <w:rsid w:val="00D76993"/>
    <w:rsid w:val="00D834A0"/>
    <w:rsid w:val="00D872DF"/>
    <w:rsid w:val="00D87309"/>
    <w:rsid w:val="00D91E21"/>
    <w:rsid w:val="00DA7FCD"/>
    <w:rsid w:val="00DF6B59"/>
    <w:rsid w:val="00E365E1"/>
    <w:rsid w:val="00E375FE"/>
    <w:rsid w:val="00E7244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B76B2"/>
  <w15:chartTrackingRefBased/>
  <w15:docId w15:val="{026364DC-3896-4C38-BA27-1A9463040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B0148"/>
    <w:rPr>
      <w:b/>
      <w:kern w:val="28"/>
      <w:sz w:val="28"/>
      <w:lang w:val="fr-FR" w:eastAsia="fr-FR"/>
    </w:rPr>
  </w:style>
  <w:style w:type="character" w:customStyle="1" w:styleId="Heading2Char">
    <w:name w:val="Heading 2 Char"/>
    <w:basedOn w:val="DefaultParagraphFont"/>
    <w:link w:val="Heading2"/>
    <w:uiPriority w:val="9"/>
    <w:semiHidden/>
    <w:rsid w:val="001B0148"/>
    <w:rPr>
      <w:sz w:val="24"/>
      <w:lang w:val="fr-FR" w:eastAsia="fr-FR"/>
    </w:rPr>
  </w:style>
  <w:style w:type="character" w:customStyle="1" w:styleId="Heading3Char">
    <w:name w:val="Heading 3 Char"/>
    <w:basedOn w:val="DefaultParagraphFont"/>
    <w:link w:val="Heading3"/>
    <w:uiPriority w:val="9"/>
    <w:semiHidden/>
    <w:rsid w:val="001B0148"/>
    <w:rPr>
      <w:rFonts w:ascii="Arial" w:hAnsi="Arial"/>
      <w:sz w:val="24"/>
      <w:lang w:val="fr-FR" w:eastAsia="fr-FR"/>
    </w:rPr>
  </w:style>
  <w:style w:type="character" w:customStyle="1" w:styleId="Heading4Char">
    <w:name w:val="Heading 4 Char"/>
    <w:basedOn w:val="DefaultParagraphFont"/>
    <w:link w:val="Heading4"/>
    <w:uiPriority w:val="9"/>
    <w:semiHidden/>
    <w:rsid w:val="001B0148"/>
    <w:rPr>
      <w:sz w:val="24"/>
      <w:lang w:val="en-US" w:eastAsia="fr-FR"/>
    </w:rPr>
  </w:style>
  <w:style w:type="character" w:customStyle="1" w:styleId="Heading5Char">
    <w:name w:val="Heading 5 Char"/>
    <w:basedOn w:val="DefaultParagraphFont"/>
    <w:link w:val="Heading5"/>
    <w:uiPriority w:val="9"/>
    <w:semiHidden/>
    <w:rsid w:val="001B0148"/>
    <w:rPr>
      <w:sz w:val="24"/>
      <w:lang w:val="en-US" w:eastAsia="fr-FR"/>
    </w:rPr>
  </w:style>
  <w:style w:type="character" w:customStyle="1" w:styleId="Heading6Char">
    <w:name w:val="Heading 6 Char"/>
    <w:basedOn w:val="DefaultParagraphFont"/>
    <w:link w:val="Heading6"/>
    <w:uiPriority w:val="9"/>
    <w:semiHidden/>
    <w:rsid w:val="001B0148"/>
    <w:rPr>
      <w:i/>
      <w:sz w:val="22"/>
      <w:lang w:val="da-DK"/>
    </w:rPr>
  </w:style>
  <w:style w:type="character" w:customStyle="1" w:styleId="Heading7Char">
    <w:name w:val="Heading 7 Char"/>
    <w:basedOn w:val="DefaultParagraphFont"/>
    <w:link w:val="Heading7"/>
    <w:uiPriority w:val="9"/>
    <w:semiHidden/>
    <w:rsid w:val="001B0148"/>
    <w:rPr>
      <w:rFonts w:ascii="Arial" w:hAnsi="Arial"/>
      <w:sz w:val="24"/>
      <w:lang w:val="da-DK"/>
    </w:rPr>
  </w:style>
  <w:style w:type="character" w:customStyle="1" w:styleId="Heading8Char">
    <w:name w:val="Heading 8 Char"/>
    <w:basedOn w:val="DefaultParagraphFont"/>
    <w:link w:val="Heading8"/>
    <w:semiHidden/>
    <w:rsid w:val="001B0148"/>
    <w:rPr>
      <w:rFonts w:ascii="Arial" w:hAnsi="Arial"/>
      <w:i/>
      <w:sz w:val="24"/>
      <w:lang w:val="da-DK"/>
    </w:rPr>
  </w:style>
  <w:style w:type="character" w:customStyle="1" w:styleId="Heading9Char">
    <w:name w:val="Heading 9 Char"/>
    <w:basedOn w:val="DefaultParagraphFont"/>
    <w:link w:val="Heading9"/>
    <w:semiHidden/>
    <w:rsid w:val="001B0148"/>
    <w:rPr>
      <w:rFonts w:ascii="Arial" w:hAnsi="Arial"/>
      <w:b/>
      <w:i/>
      <w:sz w:val="18"/>
      <w:lang w:val="da-DK"/>
    </w:rPr>
  </w:style>
  <w:style w:type="paragraph" w:styleId="TOCHeading">
    <w:name w:val="TOC Heading"/>
    <w:basedOn w:val="Normal"/>
    <w:next w:val="Normal"/>
    <w:uiPriority w:val="39"/>
    <w:unhideWhenUsed/>
    <w:qFormat/>
    <w:rsid w:val="001B0148"/>
    <w:pPr>
      <w:widowControl/>
      <w:spacing w:after="240"/>
    </w:pPr>
    <w:rPr>
      <w:lang w:val="en-GB"/>
    </w:rPr>
  </w:style>
  <w:style w:type="paragraph" w:customStyle="1" w:styleId="EPFooter2">
    <w:name w:val="EPFooter2"/>
    <w:basedOn w:val="Normal"/>
    <w:next w:val="Normal"/>
    <w:rsid w:val="001B014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B0148"/>
    <w:pPr>
      <w:keepNext/>
      <w:spacing w:after="240"/>
      <w:jc w:val="right"/>
    </w:pPr>
    <w:rPr>
      <w:rFonts w:ascii="Arial" w:hAnsi="Arial"/>
      <w:b/>
    </w:rPr>
  </w:style>
  <w:style w:type="paragraph" w:customStyle="1" w:styleId="Normal6a">
    <w:name w:val="Normal6a"/>
    <w:basedOn w:val="Normal"/>
    <w:rsid w:val="001B0148"/>
    <w:pPr>
      <w:spacing w:after="120"/>
    </w:pPr>
  </w:style>
  <w:style w:type="paragraph" w:customStyle="1" w:styleId="PageHeading">
    <w:name w:val="PageHeading"/>
    <w:basedOn w:val="Normal"/>
    <w:rsid w:val="001B0148"/>
    <w:pPr>
      <w:keepNext/>
      <w:spacing w:after="480"/>
      <w:jc w:val="center"/>
    </w:pPr>
    <w:rPr>
      <w:rFonts w:ascii="Arial" w:hAnsi="Arial" w:cs="Arial"/>
      <w:b/>
    </w:rPr>
  </w:style>
  <w:style w:type="paragraph" w:customStyle="1" w:styleId="NormalBold">
    <w:name w:val="NormalBold"/>
    <w:basedOn w:val="Normal"/>
    <w:link w:val="NormalBoldChar"/>
    <w:rsid w:val="001B0148"/>
    <w:rPr>
      <w:b/>
    </w:rPr>
  </w:style>
  <w:style w:type="paragraph" w:customStyle="1" w:styleId="NormalBold12a">
    <w:name w:val="NormalBold12a"/>
    <w:basedOn w:val="Normal"/>
    <w:rsid w:val="001B0148"/>
    <w:pPr>
      <w:spacing w:after="240"/>
    </w:pPr>
    <w:rPr>
      <w:b/>
    </w:rPr>
  </w:style>
  <w:style w:type="paragraph" w:customStyle="1" w:styleId="AmJustText">
    <w:name w:val="AmJustText"/>
    <w:basedOn w:val="Normal"/>
    <w:rsid w:val="001B0148"/>
    <w:pPr>
      <w:spacing w:after="240"/>
    </w:pPr>
    <w:rPr>
      <w:i/>
    </w:rPr>
  </w:style>
  <w:style w:type="paragraph" w:customStyle="1" w:styleId="NormalHanging12a">
    <w:name w:val="NormalHanging12a"/>
    <w:basedOn w:val="Normal"/>
    <w:rsid w:val="001B0148"/>
    <w:pPr>
      <w:spacing w:after="240"/>
      <w:ind w:left="567" w:hanging="567"/>
    </w:pPr>
  </w:style>
  <w:style w:type="paragraph" w:customStyle="1" w:styleId="CoverNormal24a">
    <w:name w:val="CoverNormal24a"/>
    <w:basedOn w:val="Normal"/>
    <w:rsid w:val="001B0148"/>
    <w:pPr>
      <w:spacing w:after="480"/>
      <w:ind w:left="1417"/>
    </w:pPr>
  </w:style>
  <w:style w:type="paragraph" w:customStyle="1" w:styleId="CoverNormal">
    <w:name w:val="CoverNormal"/>
    <w:basedOn w:val="Normal"/>
    <w:rsid w:val="001B0148"/>
    <w:pPr>
      <w:ind w:left="1418"/>
    </w:pPr>
  </w:style>
  <w:style w:type="paragraph" w:customStyle="1" w:styleId="AmCrossRef">
    <w:name w:val="AmCrossRef"/>
    <w:basedOn w:val="Normal"/>
    <w:rsid w:val="001B0148"/>
    <w:pPr>
      <w:spacing w:before="240" w:after="240"/>
      <w:jc w:val="center"/>
    </w:pPr>
    <w:rPr>
      <w:i/>
    </w:rPr>
  </w:style>
  <w:style w:type="paragraph" w:customStyle="1" w:styleId="AmJustTitle">
    <w:name w:val="AmJustTitle"/>
    <w:basedOn w:val="Normal"/>
    <w:next w:val="AmJustText"/>
    <w:rsid w:val="001B0148"/>
    <w:pPr>
      <w:keepNext/>
      <w:spacing w:before="240" w:after="240"/>
      <w:jc w:val="center"/>
    </w:pPr>
    <w:rPr>
      <w:i/>
    </w:rPr>
  </w:style>
  <w:style w:type="paragraph" w:customStyle="1" w:styleId="CoverReference">
    <w:name w:val="CoverReference"/>
    <w:basedOn w:val="Normal"/>
    <w:rsid w:val="001B0148"/>
    <w:pPr>
      <w:spacing w:before="1080"/>
      <w:jc w:val="right"/>
    </w:pPr>
    <w:rPr>
      <w:rFonts w:ascii="Arial" w:hAnsi="Arial" w:cs="Arial"/>
      <w:b/>
    </w:rPr>
  </w:style>
  <w:style w:type="paragraph" w:customStyle="1" w:styleId="CoverDocType">
    <w:name w:val="CoverDocType"/>
    <w:basedOn w:val="Normal"/>
    <w:rsid w:val="001B0148"/>
    <w:pPr>
      <w:ind w:left="1418"/>
    </w:pPr>
    <w:rPr>
      <w:rFonts w:ascii="Arial" w:hAnsi="Arial"/>
      <w:b/>
      <w:sz w:val="48"/>
    </w:rPr>
  </w:style>
  <w:style w:type="paragraph" w:customStyle="1" w:styleId="CoverDocType24a">
    <w:name w:val="CoverDocType24a"/>
    <w:basedOn w:val="Normal"/>
    <w:rsid w:val="001B0148"/>
    <w:pPr>
      <w:spacing w:after="480"/>
      <w:ind w:left="1418"/>
    </w:pPr>
    <w:rPr>
      <w:rFonts w:ascii="Arial" w:hAnsi="Arial"/>
      <w:b/>
      <w:sz w:val="48"/>
    </w:rPr>
  </w:style>
  <w:style w:type="paragraph" w:customStyle="1" w:styleId="CoverDate">
    <w:name w:val="CoverDate"/>
    <w:basedOn w:val="Normal"/>
    <w:rsid w:val="001B0148"/>
    <w:pPr>
      <w:spacing w:before="240" w:after="1200"/>
    </w:pPr>
  </w:style>
  <w:style w:type="paragraph" w:styleId="Header">
    <w:name w:val="header"/>
    <w:basedOn w:val="Normal"/>
    <w:link w:val="HeaderChar"/>
    <w:uiPriority w:val="99"/>
    <w:rsid w:val="001B0148"/>
    <w:pPr>
      <w:tabs>
        <w:tab w:val="center" w:pos="4513"/>
        <w:tab w:val="right" w:pos="9026"/>
      </w:tabs>
    </w:pPr>
  </w:style>
  <w:style w:type="character" w:customStyle="1" w:styleId="HeaderChar">
    <w:name w:val="Header Char"/>
    <w:basedOn w:val="DefaultParagraphFont"/>
    <w:link w:val="Header"/>
    <w:uiPriority w:val="99"/>
    <w:rsid w:val="001B0148"/>
    <w:rPr>
      <w:sz w:val="24"/>
      <w:lang w:val="da-DK"/>
    </w:rPr>
  </w:style>
  <w:style w:type="paragraph" w:customStyle="1" w:styleId="AmOrLang">
    <w:name w:val="AmOrLang"/>
    <w:basedOn w:val="Normal"/>
    <w:rsid w:val="001B0148"/>
    <w:pPr>
      <w:spacing w:before="240" w:after="240"/>
      <w:jc w:val="right"/>
    </w:pPr>
  </w:style>
  <w:style w:type="paragraph" w:customStyle="1" w:styleId="AmColumnHeading">
    <w:name w:val="AmColumnHeading"/>
    <w:basedOn w:val="Normal"/>
    <w:rsid w:val="001B0148"/>
    <w:pPr>
      <w:spacing w:after="240"/>
      <w:jc w:val="center"/>
    </w:pPr>
    <w:rPr>
      <w:i/>
    </w:rPr>
  </w:style>
  <w:style w:type="paragraph" w:customStyle="1" w:styleId="AmNumberTabs">
    <w:name w:val="AmNumberTabs"/>
    <w:basedOn w:val="Normal"/>
    <w:link w:val="AmNumberTabsChar"/>
    <w:rsid w:val="001B01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B0148"/>
    <w:pPr>
      <w:spacing w:before="240"/>
    </w:pPr>
    <w:rPr>
      <w:b/>
    </w:rPr>
  </w:style>
  <w:style w:type="paragraph" w:customStyle="1" w:styleId="EPBody">
    <w:name w:val="EPBody"/>
    <w:basedOn w:val="Normal"/>
    <w:rsid w:val="001B0148"/>
    <w:pPr>
      <w:jc w:val="center"/>
    </w:pPr>
    <w:rPr>
      <w:rFonts w:ascii="Arial" w:hAnsi="Arial" w:cs="Arial"/>
      <w:i/>
      <w:sz w:val="22"/>
      <w:szCs w:val="22"/>
    </w:rPr>
  </w:style>
  <w:style w:type="paragraph" w:customStyle="1" w:styleId="EPFooter">
    <w:name w:val="EPFooter"/>
    <w:basedOn w:val="Normal"/>
    <w:rsid w:val="001B0148"/>
    <w:pPr>
      <w:tabs>
        <w:tab w:val="center" w:pos="4535"/>
        <w:tab w:val="right" w:pos="9071"/>
      </w:tabs>
      <w:spacing w:before="240" w:after="240"/>
    </w:pPr>
    <w:rPr>
      <w:color w:val="010000"/>
      <w:sz w:val="22"/>
    </w:rPr>
  </w:style>
  <w:style w:type="paragraph" w:customStyle="1" w:styleId="EPComma">
    <w:name w:val="EPComma"/>
    <w:basedOn w:val="Normal"/>
    <w:rsid w:val="001B0148"/>
    <w:pPr>
      <w:spacing w:before="480" w:after="240"/>
    </w:pPr>
  </w:style>
  <w:style w:type="paragraph" w:customStyle="1" w:styleId="Lgendesigne">
    <w:name w:val="Légende signe"/>
    <w:basedOn w:val="Normal"/>
    <w:rsid w:val="001B0148"/>
    <w:pPr>
      <w:tabs>
        <w:tab w:val="right" w:pos="454"/>
        <w:tab w:val="left" w:pos="737"/>
      </w:tabs>
      <w:ind w:left="737" w:hanging="737"/>
    </w:pPr>
    <w:rPr>
      <w:snapToGrid w:val="0"/>
      <w:sz w:val="18"/>
      <w:lang w:eastAsia="en-US"/>
    </w:rPr>
  </w:style>
  <w:style w:type="paragraph" w:customStyle="1" w:styleId="Lgendetitre">
    <w:name w:val="Légende titre"/>
    <w:basedOn w:val="Normal"/>
    <w:rsid w:val="001B0148"/>
    <w:pPr>
      <w:spacing w:before="240" w:after="240"/>
    </w:pPr>
    <w:rPr>
      <w:b/>
      <w:i/>
      <w:snapToGrid w:val="0"/>
      <w:lang w:eastAsia="en-US"/>
    </w:rPr>
  </w:style>
  <w:style w:type="paragraph" w:customStyle="1" w:styleId="Lgendestandard">
    <w:name w:val="Légende standard"/>
    <w:basedOn w:val="Normal"/>
    <w:rsid w:val="001B0148"/>
    <w:rPr>
      <w:sz w:val="18"/>
    </w:rPr>
  </w:style>
  <w:style w:type="paragraph" w:customStyle="1" w:styleId="Normal24a">
    <w:name w:val="Normal24a"/>
    <w:basedOn w:val="Normal"/>
    <w:rsid w:val="001B0148"/>
    <w:pPr>
      <w:spacing w:after="480"/>
    </w:pPr>
  </w:style>
  <w:style w:type="paragraph" w:customStyle="1" w:styleId="NormalBoldCenter">
    <w:name w:val="NormalBoldCenter"/>
    <w:basedOn w:val="Normal"/>
    <w:rsid w:val="001B0148"/>
    <w:pPr>
      <w:jc w:val="center"/>
    </w:pPr>
    <w:rPr>
      <w:b/>
    </w:rPr>
  </w:style>
  <w:style w:type="paragraph" w:customStyle="1" w:styleId="Footprint12b">
    <w:name w:val="Footprint12b"/>
    <w:basedOn w:val="Normal"/>
    <w:rsid w:val="001B0148"/>
    <w:pPr>
      <w:spacing w:before="240"/>
    </w:pPr>
    <w:rPr>
      <w:szCs w:val="24"/>
    </w:rPr>
  </w:style>
  <w:style w:type="paragraph" w:customStyle="1" w:styleId="NormalSingle">
    <w:name w:val="NormalSingle"/>
    <w:basedOn w:val="Normal"/>
    <w:qFormat/>
    <w:rsid w:val="001B0148"/>
    <w:rPr>
      <w:szCs w:val="24"/>
    </w:rPr>
  </w:style>
  <w:style w:type="paragraph" w:styleId="Footer">
    <w:name w:val="footer"/>
    <w:basedOn w:val="Normal"/>
    <w:link w:val="FooterChar"/>
    <w:uiPriority w:val="99"/>
    <w:rsid w:val="001B0148"/>
    <w:pPr>
      <w:tabs>
        <w:tab w:val="center" w:pos="4513"/>
        <w:tab w:val="right" w:pos="9026"/>
      </w:tabs>
    </w:pPr>
  </w:style>
  <w:style w:type="character" w:customStyle="1" w:styleId="FooterChar">
    <w:name w:val="Footer Char"/>
    <w:basedOn w:val="DefaultParagraphFont"/>
    <w:link w:val="Footer"/>
    <w:uiPriority w:val="99"/>
    <w:rsid w:val="001B0148"/>
    <w:rPr>
      <w:sz w:val="24"/>
      <w:lang w:val="da-DK"/>
    </w:rPr>
  </w:style>
  <w:style w:type="character" w:styleId="Hyperlink">
    <w:name w:val="Hyperlink"/>
    <w:basedOn w:val="DefaultParagraphFont"/>
    <w:uiPriority w:val="99"/>
    <w:unhideWhenUsed/>
    <w:rsid w:val="001B0148"/>
    <w:rPr>
      <w:color w:val="0563C1" w:themeColor="hyperlink"/>
      <w:u w:val="single"/>
    </w:rPr>
  </w:style>
  <w:style w:type="paragraph" w:customStyle="1" w:styleId="msonormal0">
    <w:name w:val="msonormal"/>
    <w:basedOn w:val="Normal"/>
    <w:rsid w:val="001B0148"/>
    <w:pPr>
      <w:widowControl/>
      <w:spacing w:before="100" w:beforeAutospacing="1" w:after="100" w:afterAutospacing="1"/>
    </w:pPr>
    <w:rPr>
      <w:szCs w:val="24"/>
    </w:rPr>
  </w:style>
  <w:style w:type="character" w:customStyle="1" w:styleId="Normal12Char">
    <w:name w:val="Normal12 Char"/>
    <w:basedOn w:val="DefaultParagraphFont"/>
    <w:link w:val="Normal12"/>
    <w:locked/>
    <w:rsid w:val="001B0148"/>
    <w:rPr>
      <w:noProof/>
      <w:sz w:val="24"/>
    </w:rPr>
  </w:style>
  <w:style w:type="paragraph" w:customStyle="1" w:styleId="Normal12">
    <w:name w:val="Normal12"/>
    <w:basedOn w:val="Normal"/>
    <w:link w:val="Normal12Char"/>
    <w:rsid w:val="001B0148"/>
    <w:pPr>
      <w:spacing w:after="240"/>
    </w:pPr>
    <w:rPr>
      <w:noProof/>
      <w:lang w:val="en-GB"/>
    </w:rPr>
  </w:style>
  <w:style w:type="paragraph" w:customStyle="1" w:styleId="CommitteeAM">
    <w:name w:val="CommitteeAM"/>
    <w:basedOn w:val="Normal"/>
    <w:rsid w:val="001B0148"/>
    <w:pPr>
      <w:spacing w:before="240" w:after="600"/>
      <w:jc w:val="center"/>
    </w:pPr>
    <w:rPr>
      <w:i/>
    </w:rPr>
  </w:style>
  <w:style w:type="paragraph" w:customStyle="1" w:styleId="ZDateAM">
    <w:name w:val="ZDateAM"/>
    <w:basedOn w:val="Normal"/>
    <w:rsid w:val="001B0148"/>
    <w:pPr>
      <w:tabs>
        <w:tab w:val="right" w:pos="9356"/>
      </w:tabs>
      <w:spacing w:after="480"/>
    </w:pPr>
    <w:rPr>
      <w:noProof/>
    </w:rPr>
  </w:style>
  <w:style w:type="paragraph" w:customStyle="1" w:styleId="ProjRap">
    <w:name w:val="ProjRap"/>
    <w:basedOn w:val="Normal"/>
    <w:rsid w:val="001B0148"/>
    <w:pPr>
      <w:tabs>
        <w:tab w:val="right" w:pos="9356"/>
      </w:tabs>
    </w:pPr>
    <w:rPr>
      <w:b/>
      <w:noProof/>
    </w:rPr>
  </w:style>
  <w:style w:type="paragraph" w:customStyle="1" w:styleId="PELeft">
    <w:name w:val="PELeft"/>
    <w:basedOn w:val="Normal"/>
    <w:rsid w:val="001B0148"/>
    <w:pPr>
      <w:spacing w:before="40" w:after="40"/>
    </w:pPr>
    <w:rPr>
      <w:rFonts w:ascii="Arial" w:hAnsi="Arial" w:cs="Arial"/>
      <w:sz w:val="22"/>
      <w:szCs w:val="22"/>
    </w:rPr>
  </w:style>
  <w:style w:type="paragraph" w:customStyle="1" w:styleId="PERight">
    <w:name w:val="PERight"/>
    <w:basedOn w:val="Normal"/>
    <w:next w:val="Normal"/>
    <w:rsid w:val="001B0148"/>
    <w:pPr>
      <w:jc w:val="right"/>
    </w:pPr>
    <w:rPr>
      <w:rFonts w:ascii="Arial" w:hAnsi="Arial" w:cs="Arial"/>
      <w:sz w:val="22"/>
      <w:szCs w:val="22"/>
    </w:rPr>
  </w:style>
  <w:style w:type="character" w:customStyle="1" w:styleId="Normal6Char">
    <w:name w:val="Normal6 Char"/>
    <w:basedOn w:val="DefaultParagraphFont"/>
    <w:link w:val="Normal6"/>
    <w:locked/>
    <w:rsid w:val="001B0148"/>
    <w:rPr>
      <w:sz w:val="24"/>
      <w:lang w:val="da-DK"/>
    </w:rPr>
  </w:style>
  <w:style w:type="paragraph" w:customStyle="1" w:styleId="Normal6">
    <w:name w:val="Normal6"/>
    <w:basedOn w:val="Normal"/>
    <w:link w:val="Normal6Char"/>
    <w:rsid w:val="001B0148"/>
    <w:pPr>
      <w:spacing w:after="120"/>
    </w:pPr>
  </w:style>
  <w:style w:type="character" w:customStyle="1" w:styleId="NormalBoldChar">
    <w:name w:val="NormalBold Char"/>
    <w:basedOn w:val="DefaultParagraphFont"/>
    <w:link w:val="NormalBold"/>
    <w:locked/>
    <w:rsid w:val="001B0148"/>
    <w:rPr>
      <w:b/>
      <w:sz w:val="24"/>
      <w:lang w:val="da-DK"/>
    </w:rPr>
  </w:style>
  <w:style w:type="paragraph" w:customStyle="1" w:styleId="Normal12Italic">
    <w:name w:val="Normal12Italic"/>
    <w:basedOn w:val="Normal12"/>
    <w:rsid w:val="001B0148"/>
    <w:rPr>
      <w:i/>
    </w:rPr>
  </w:style>
  <w:style w:type="paragraph" w:customStyle="1" w:styleId="JustificationTitle">
    <w:name w:val="JustificationTitle"/>
    <w:basedOn w:val="Normal"/>
    <w:next w:val="Normal12"/>
    <w:rsid w:val="001B0148"/>
    <w:pPr>
      <w:keepNext/>
      <w:spacing w:before="240" w:after="240"/>
      <w:jc w:val="center"/>
    </w:pPr>
    <w:rPr>
      <w:i/>
      <w:noProof/>
    </w:rPr>
  </w:style>
  <w:style w:type="paragraph" w:customStyle="1" w:styleId="Olang">
    <w:name w:val="Olang"/>
    <w:basedOn w:val="Normal"/>
    <w:rsid w:val="001B0148"/>
    <w:pPr>
      <w:spacing w:before="240" w:after="240"/>
      <w:jc w:val="right"/>
    </w:pPr>
    <w:rPr>
      <w:noProof/>
      <w:szCs w:val="24"/>
    </w:rPr>
  </w:style>
  <w:style w:type="paragraph" w:customStyle="1" w:styleId="ColumnHeading">
    <w:name w:val="ColumnHeading"/>
    <w:basedOn w:val="Normal"/>
    <w:rsid w:val="001B0148"/>
    <w:pPr>
      <w:spacing w:after="240"/>
      <w:jc w:val="center"/>
    </w:pPr>
    <w:rPr>
      <w:i/>
    </w:rPr>
  </w:style>
  <w:style w:type="paragraph" w:customStyle="1" w:styleId="AMNumberTabs0">
    <w:name w:val="AMNumberTabs"/>
    <w:basedOn w:val="Normal"/>
    <w:rsid w:val="001B01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B0148"/>
    <w:pPr>
      <w:spacing w:before="240"/>
      <w:jc w:val="center"/>
    </w:pPr>
    <w:rPr>
      <w:i/>
    </w:rPr>
  </w:style>
  <w:style w:type="paragraph" w:customStyle="1" w:styleId="Footer2">
    <w:name w:val="Footer2"/>
    <w:basedOn w:val="Normal12"/>
    <w:rsid w:val="001B0148"/>
    <w:pPr>
      <w:tabs>
        <w:tab w:val="center" w:pos="4535"/>
        <w:tab w:val="right" w:pos="9923"/>
      </w:tabs>
      <w:spacing w:line="480" w:lineRule="auto"/>
      <w:ind w:left="-851"/>
    </w:pPr>
    <w:rPr>
      <w:rFonts w:ascii="Arial" w:cs="Arial"/>
      <w:b/>
      <w:sz w:val="48"/>
    </w:rPr>
  </w:style>
  <w:style w:type="character" w:customStyle="1" w:styleId="Footer2Middle">
    <w:name w:val="Footer2Middle"/>
    <w:rsid w:val="001B0148"/>
    <w:rPr>
      <w:rFonts w:ascii="Arial" w:hAnsi="Arial" w:cs="Arial" w:hint="default"/>
      <w:b w:val="0"/>
      <w:bCs w:val="0"/>
      <w:i/>
      <w:iCs w:val="0"/>
      <w:color w:val="C0C0C0"/>
      <w:sz w:val="22"/>
    </w:rPr>
  </w:style>
  <w:style w:type="paragraph" w:customStyle="1" w:styleId="EntPE">
    <w:name w:val="EntPE"/>
    <w:basedOn w:val="Normal12"/>
    <w:rsid w:val="001B0148"/>
    <w:pPr>
      <w:jc w:val="center"/>
    </w:pPr>
    <w:rPr>
      <w:noProof w:val="0"/>
      <w:sz w:val="56"/>
    </w:rPr>
  </w:style>
  <w:style w:type="paragraph" w:styleId="BalloonText">
    <w:name w:val="Balloon Text"/>
    <w:basedOn w:val="Normal"/>
    <w:link w:val="BalloonTextChar"/>
    <w:unhideWhenUsed/>
    <w:rsid w:val="001B0148"/>
    <w:rPr>
      <w:rFonts w:ascii="Segoe UI" w:hAnsi="Segoe UI" w:cs="Segoe UI"/>
      <w:sz w:val="18"/>
      <w:szCs w:val="18"/>
    </w:rPr>
  </w:style>
  <w:style w:type="character" w:customStyle="1" w:styleId="BalloonTextChar">
    <w:name w:val="Balloon Text Char"/>
    <w:basedOn w:val="DefaultParagraphFont"/>
    <w:link w:val="BalloonText"/>
    <w:rsid w:val="001B0148"/>
    <w:rPr>
      <w:rFonts w:ascii="Segoe UI" w:hAnsi="Segoe UI" w:cs="Segoe UI"/>
      <w:sz w:val="18"/>
      <w:szCs w:val="18"/>
      <w:lang w:val="da-DK"/>
    </w:rPr>
  </w:style>
  <w:style w:type="character" w:styleId="CommentReference">
    <w:name w:val="annotation reference"/>
    <w:basedOn w:val="DefaultParagraphFont"/>
    <w:uiPriority w:val="99"/>
    <w:rsid w:val="001B0148"/>
    <w:rPr>
      <w:sz w:val="16"/>
      <w:szCs w:val="16"/>
    </w:rPr>
  </w:style>
  <w:style w:type="paragraph" w:styleId="CommentText">
    <w:name w:val="annotation text"/>
    <w:basedOn w:val="Normal"/>
    <w:link w:val="CommentTextChar"/>
    <w:uiPriority w:val="99"/>
    <w:rsid w:val="001B0148"/>
    <w:rPr>
      <w:sz w:val="20"/>
    </w:rPr>
  </w:style>
  <w:style w:type="character" w:customStyle="1" w:styleId="CommentTextChar">
    <w:name w:val="Comment Text Char"/>
    <w:basedOn w:val="DefaultParagraphFont"/>
    <w:link w:val="CommentText"/>
    <w:uiPriority w:val="99"/>
    <w:rsid w:val="001B0148"/>
    <w:rPr>
      <w:lang w:val="da-DK"/>
    </w:rPr>
  </w:style>
  <w:style w:type="paragraph" w:styleId="CommentSubject">
    <w:name w:val="annotation subject"/>
    <w:basedOn w:val="CommentText"/>
    <w:next w:val="CommentText"/>
    <w:link w:val="CommentSubjectChar"/>
    <w:uiPriority w:val="99"/>
    <w:unhideWhenUsed/>
    <w:rsid w:val="001B0148"/>
    <w:rPr>
      <w:b/>
      <w:bCs/>
    </w:rPr>
  </w:style>
  <w:style w:type="character" w:customStyle="1" w:styleId="CommentSubjectChar">
    <w:name w:val="Comment Subject Char"/>
    <w:basedOn w:val="CommentTextChar"/>
    <w:link w:val="CommentSubject"/>
    <w:uiPriority w:val="99"/>
    <w:rsid w:val="001B0148"/>
    <w:rPr>
      <w:b/>
      <w:bCs/>
      <w:lang w:val="da-DK"/>
    </w:rPr>
  </w:style>
  <w:style w:type="paragraph" w:styleId="Revision">
    <w:name w:val="Revision"/>
    <w:hidden/>
    <w:uiPriority w:val="99"/>
    <w:semiHidden/>
    <w:rsid w:val="001B0148"/>
    <w:rPr>
      <w:sz w:val="24"/>
      <w:lang w:val="da-DK"/>
    </w:rPr>
  </w:style>
  <w:style w:type="paragraph" w:customStyle="1" w:styleId="NormalCenter12a">
    <w:name w:val="NormalCenter12a"/>
    <w:basedOn w:val="Normal"/>
    <w:rsid w:val="001B0148"/>
    <w:pPr>
      <w:spacing w:after="240"/>
      <w:jc w:val="center"/>
    </w:pPr>
  </w:style>
  <w:style w:type="paragraph" w:customStyle="1" w:styleId="AmHeadingConsam">
    <w:name w:val="AmHeadingConsam"/>
    <w:basedOn w:val="Normal"/>
    <w:next w:val="NormalCenter12a"/>
    <w:rsid w:val="001B0148"/>
    <w:pPr>
      <w:spacing w:before="720" w:after="240"/>
      <w:jc w:val="center"/>
    </w:pPr>
  </w:style>
  <w:style w:type="paragraph" w:styleId="ListBullet4">
    <w:name w:val="List Bullet 4"/>
    <w:basedOn w:val="Normal"/>
    <w:uiPriority w:val="99"/>
    <w:rsid w:val="001B0148"/>
    <w:pPr>
      <w:widowControl/>
      <w:numPr>
        <w:numId w:val="4"/>
      </w:numPr>
      <w:spacing w:before="120" w:after="120"/>
      <w:jc w:val="both"/>
    </w:pPr>
    <w:rPr>
      <w:szCs w:val="22"/>
      <w:lang w:eastAsia="de-DE"/>
    </w:rPr>
  </w:style>
  <w:style w:type="paragraph" w:styleId="ListNumber">
    <w:name w:val="List Number"/>
    <w:basedOn w:val="Normal"/>
    <w:rsid w:val="001B0148"/>
    <w:pPr>
      <w:widowControl/>
      <w:numPr>
        <w:numId w:val="8"/>
      </w:numPr>
      <w:spacing w:before="120" w:after="120"/>
      <w:jc w:val="both"/>
    </w:pPr>
    <w:rPr>
      <w:szCs w:val="22"/>
      <w:lang w:eastAsia="de-DE"/>
    </w:rPr>
  </w:style>
  <w:style w:type="paragraph" w:customStyle="1" w:styleId="ListBullet1">
    <w:name w:val="List Bullet 1"/>
    <w:basedOn w:val="Normal"/>
    <w:rsid w:val="001B0148"/>
    <w:pPr>
      <w:widowControl/>
      <w:numPr>
        <w:numId w:val="3"/>
      </w:numPr>
      <w:spacing w:before="120" w:after="120"/>
      <w:jc w:val="both"/>
    </w:pPr>
    <w:rPr>
      <w:szCs w:val="22"/>
      <w:lang w:eastAsia="de-DE"/>
    </w:rPr>
  </w:style>
  <w:style w:type="paragraph" w:customStyle="1" w:styleId="ListDash">
    <w:name w:val="List Dash"/>
    <w:basedOn w:val="Normal"/>
    <w:rsid w:val="001B0148"/>
    <w:pPr>
      <w:widowControl/>
      <w:numPr>
        <w:numId w:val="5"/>
      </w:numPr>
      <w:spacing w:before="120" w:after="120"/>
      <w:jc w:val="both"/>
    </w:pPr>
    <w:rPr>
      <w:szCs w:val="22"/>
      <w:lang w:eastAsia="de-DE"/>
    </w:rPr>
  </w:style>
  <w:style w:type="paragraph" w:customStyle="1" w:styleId="ListDash1">
    <w:name w:val="List Dash 1"/>
    <w:basedOn w:val="Normal"/>
    <w:rsid w:val="001B0148"/>
    <w:pPr>
      <w:widowControl/>
      <w:numPr>
        <w:numId w:val="6"/>
      </w:numPr>
      <w:spacing w:before="120" w:after="120"/>
      <w:jc w:val="both"/>
    </w:pPr>
    <w:rPr>
      <w:szCs w:val="22"/>
      <w:lang w:eastAsia="de-DE"/>
    </w:rPr>
  </w:style>
  <w:style w:type="paragraph" w:customStyle="1" w:styleId="ListDash2">
    <w:name w:val="List Dash 2"/>
    <w:basedOn w:val="Normal"/>
    <w:rsid w:val="001B0148"/>
    <w:pPr>
      <w:widowControl/>
      <w:numPr>
        <w:numId w:val="7"/>
      </w:numPr>
      <w:spacing w:before="120" w:after="120"/>
      <w:jc w:val="both"/>
    </w:pPr>
    <w:rPr>
      <w:szCs w:val="22"/>
      <w:lang w:eastAsia="de-DE"/>
    </w:rPr>
  </w:style>
  <w:style w:type="paragraph" w:customStyle="1" w:styleId="ListNumberLevel2">
    <w:name w:val="List Number (Level 2)"/>
    <w:basedOn w:val="Normal"/>
    <w:rsid w:val="001B0148"/>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1B0148"/>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1B0148"/>
    <w:pPr>
      <w:widowControl/>
      <w:numPr>
        <w:ilvl w:val="3"/>
        <w:numId w:val="8"/>
      </w:numPr>
      <w:spacing w:before="120" w:after="120"/>
      <w:jc w:val="both"/>
    </w:pPr>
    <w:rPr>
      <w:szCs w:val="22"/>
      <w:lang w:eastAsia="de-DE"/>
    </w:rPr>
  </w:style>
  <w:style w:type="paragraph" w:styleId="ListBullet">
    <w:name w:val="List Bullet"/>
    <w:basedOn w:val="Normal"/>
    <w:uiPriority w:val="99"/>
    <w:rsid w:val="001B0148"/>
    <w:pPr>
      <w:widowControl/>
      <w:numPr>
        <w:numId w:val="9"/>
      </w:numPr>
      <w:spacing w:before="120" w:after="120"/>
      <w:jc w:val="both"/>
    </w:pPr>
    <w:rPr>
      <w:szCs w:val="22"/>
    </w:rPr>
  </w:style>
  <w:style w:type="paragraph" w:styleId="ListBullet2">
    <w:name w:val="List Bullet 2"/>
    <w:basedOn w:val="Normal"/>
    <w:uiPriority w:val="99"/>
    <w:rsid w:val="001B0148"/>
    <w:pPr>
      <w:widowControl/>
      <w:numPr>
        <w:numId w:val="10"/>
      </w:numPr>
      <w:spacing w:before="120" w:after="120"/>
      <w:jc w:val="both"/>
    </w:pPr>
    <w:rPr>
      <w:szCs w:val="22"/>
    </w:rPr>
  </w:style>
  <w:style w:type="paragraph" w:styleId="ListBullet3">
    <w:name w:val="List Bullet 3"/>
    <w:basedOn w:val="Normal"/>
    <w:uiPriority w:val="99"/>
    <w:rsid w:val="001B0148"/>
    <w:pPr>
      <w:widowControl/>
      <w:numPr>
        <w:numId w:val="11"/>
      </w:numPr>
      <w:spacing w:before="120" w:after="120"/>
      <w:jc w:val="both"/>
    </w:pPr>
    <w:rPr>
      <w:szCs w:val="22"/>
    </w:rPr>
  </w:style>
  <w:style w:type="paragraph" w:styleId="ListNumber2">
    <w:name w:val="List Number 2"/>
    <w:basedOn w:val="Normal"/>
    <w:rsid w:val="001B0148"/>
    <w:pPr>
      <w:widowControl/>
      <w:numPr>
        <w:numId w:val="15"/>
      </w:numPr>
      <w:spacing w:before="120" w:after="120"/>
      <w:jc w:val="both"/>
    </w:pPr>
    <w:rPr>
      <w:szCs w:val="22"/>
    </w:rPr>
  </w:style>
  <w:style w:type="paragraph" w:styleId="ListNumber3">
    <w:name w:val="List Number 3"/>
    <w:basedOn w:val="Normal"/>
    <w:rsid w:val="001B0148"/>
    <w:pPr>
      <w:widowControl/>
      <w:numPr>
        <w:numId w:val="16"/>
      </w:numPr>
      <w:spacing w:before="120" w:after="120"/>
      <w:jc w:val="both"/>
    </w:pPr>
    <w:rPr>
      <w:szCs w:val="22"/>
    </w:rPr>
  </w:style>
  <w:style w:type="paragraph" w:styleId="ListNumber4">
    <w:name w:val="List Number 4"/>
    <w:basedOn w:val="Normal"/>
    <w:rsid w:val="001B0148"/>
    <w:pPr>
      <w:widowControl/>
      <w:numPr>
        <w:numId w:val="17"/>
      </w:numPr>
      <w:spacing w:before="120" w:after="120"/>
      <w:jc w:val="both"/>
    </w:pPr>
    <w:rPr>
      <w:szCs w:val="22"/>
    </w:rPr>
  </w:style>
  <w:style w:type="paragraph" w:customStyle="1" w:styleId="ListDash3">
    <w:name w:val="List Dash 3"/>
    <w:basedOn w:val="Normal"/>
    <w:rsid w:val="001B0148"/>
    <w:pPr>
      <w:widowControl/>
      <w:numPr>
        <w:numId w:val="12"/>
      </w:numPr>
      <w:spacing w:before="120" w:after="120"/>
      <w:jc w:val="both"/>
    </w:pPr>
    <w:rPr>
      <w:szCs w:val="22"/>
    </w:rPr>
  </w:style>
  <w:style w:type="paragraph" w:customStyle="1" w:styleId="ListDash4">
    <w:name w:val="List Dash 4"/>
    <w:basedOn w:val="Normal"/>
    <w:rsid w:val="001B0148"/>
    <w:pPr>
      <w:widowControl/>
      <w:numPr>
        <w:numId w:val="13"/>
      </w:numPr>
      <w:spacing w:before="120" w:after="120"/>
      <w:jc w:val="both"/>
    </w:pPr>
    <w:rPr>
      <w:szCs w:val="22"/>
    </w:rPr>
  </w:style>
  <w:style w:type="paragraph" w:customStyle="1" w:styleId="ListNumber1">
    <w:name w:val="List Number 1"/>
    <w:basedOn w:val="Text1"/>
    <w:rsid w:val="001B0148"/>
    <w:pPr>
      <w:numPr>
        <w:numId w:val="14"/>
      </w:numPr>
    </w:pPr>
    <w:rPr>
      <w:rFonts w:eastAsia="Times New Roman"/>
      <w:lang w:eastAsia="en-GB"/>
    </w:rPr>
  </w:style>
  <w:style w:type="paragraph" w:customStyle="1" w:styleId="ListNumber1Level2">
    <w:name w:val="List Number 1 (Level 2)"/>
    <w:basedOn w:val="Text1"/>
    <w:rsid w:val="001B0148"/>
    <w:pPr>
      <w:numPr>
        <w:ilvl w:val="1"/>
        <w:numId w:val="14"/>
      </w:numPr>
    </w:pPr>
    <w:rPr>
      <w:rFonts w:eastAsia="Times New Roman"/>
      <w:lang w:eastAsia="en-GB"/>
    </w:rPr>
  </w:style>
  <w:style w:type="paragraph" w:customStyle="1" w:styleId="ListNumber2Level2">
    <w:name w:val="List Number 2 (Level 2)"/>
    <w:basedOn w:val="Text2"/>
    <w:rsid w:val="001B0148"/>
    <w:pPr>
      <w:numPr>
        <w:ilvl w:val="1"/>
        <w:numId w:val="15"/>
      </w:numPr>
    </w:pPr>
    <w:rPr>
      <w:rFonts w:eastAsia="Times New Roman"/>
      <w:lang w:eastAsia="en-GB"/>
    </w:rPr>
  </w:style>
  <w:style w:type="paragraph" w:customStyle="1" w:styleId="ListNumber3Level2">
    <w:name w:val="List Number 3 (Level 2)"/>
    <w:basedOn w:val="Text3"/>
    <w:rsid w:val="001B0148"/>
    <w:pPr>
      <w:numPr>
        <w:ilvl w:val="1"/>
        <w:numId w:val="16"/>
      </w:numPr>
    </w:pPr>
    <w:rPr>
      <w:rFonts w:eastAsia="Times New Roman"/>
      <w:lang w:eastAsia="en-GB"/>
    </w:rPr>
  </w:style>
  <w:style w:type="paragraph" w:customStyle="1" w:styleId="ListNumber4Level2">
    <w:name w:val="List Number 4 (Level 2)"/>
    <w:basedOn w:val="Text4"/>
    <w:rsid w:val="001B0148"/>
    <w:pPr>
      <w:numPr>
        <w:ilvl w:val="1"/>
        <w:numId w:val="17"/>
      </w:numPr>
    </w:pPr>
    <w:rPr>
      <w:rFonts w:eastAsia="Times New Roman"/>
      <w:lang w:eastAsia="en-GB"/>
    </w:rPr>
  </w:style>
  <w:style w:type="paragraph" w:customStyle="1" w:styleId="ListNumber1Level3">
    <w:name w:val="List Number 1 (Level 3)"/>
    <w:basedOn w:val="Text1"/>
    <w:rsid w:val="001B0148"/>
    <w:pPr>
      <w:numPr>
        <w:ilvl w:val="2"/>
        <w:numId w:val="14"/>
      </w:numPr>
    </w:pPr>
    <w:rPr>
      <w:rFonts w:eastAsia="Times New Roman"/>
      <w:lang w:eastAsia="en-GB"/>
    </w:rPr>
  </w:style>
  <w:style w:type="paragraph" w:customStyle="1" w:styleId="ListNumber2Level3">
    <w:name w:val="List Number 2 (Level 3)"/>
    <w:basedOn w:val="Text2"/>
    <w:rsid w:val="001B0148"/>
    <w:pPr>
      <w:numPr>
        <w:ilvl w:val="2"/>
        <w:numId w:val="15"/>
      </w:numPr>
    </w:pPr>
    <w:rPr>
      <w:rFonts w:eastAsia="Times New Roman"/>
      <w:lang w:eastAsia="en-GB"/>
    </w:rPr>
  </w:style>
  <w:style w:type="paragraph" w:customStyle="1" w:styleId="ListNumber3Level3">
    <w:name w:val="List Number 3 (Level 3)"/>
    <w:basedOn w:val="Text3"/>
    <w:rsid w:val="001B0148"/>
    <w:pPr>
      <w:numPr>
        <w:ilvl w:val="2"/>
        <w:numId w:val="16"/>
      </w:numPr>
    </w:pPr>
    <w:rPr>
      <w:rFonts w:eastAsia="Times New Roman"/>
      <w:lang w:eastAsia="en-GB"/>
    </w:rPr>
  </w:style>
  <w:style w:type="paragraph" w:customStyle="1" w:styleId="ListNumber4Level3">
    <w:name w:val="List Number 4 (Level 3)"/>
    <w:basedOn w:val="Text4"/>
    <w:rsid w:val="001B0148"/>
    <w:pPr>
      <w:numPr>
        <w:ilvl w:val="2"/>
        <w:numId w:val="17"/>
      </w:numPr>
    </w:pPr>
    <w:rPr>
      <w:rFonts w:eastAsia="Times New Roman"/>
      <w:lang w:eastAsia="en-GB"/>
    </w:rPr>
  </w:style>
  <w:style w:type="paragraph" w:customStyle="1" w:styleId="ListNumber1Level4">
    <w:name w:val="List Number 1 (Level 4)"/>
    <w:basedOn w:val="Text1"/>
    <w:rsid w:val="001B0148"/>
    <w:pPr>
      <w:numPr>
        <w:ilvl w:val="3"/>
        <w:numId w:val="14"/>
      </w:numPr>
    </w:pPr>
    <w:rPr>
      <w:rFonts w:eastAsia="Times New Roman"/>
      <w:lang w:eastAsia="en-GB"/>
    </w:rPr>
  </w:style>
  <w:style w:type="paragraph" w:customStyle="1" w:styleId="ListNumber2Level4">
    <w:name w:val="List Number 2 (Level 4)"/>
    <w:basedOn w:val="Text2"/>
    <w:rsid w:val="001B0148"/>
    <w:pPr>
      <w:numPr>
        <w:ilvl w:val="3"/>
        <w:numId w:val="15"/>
      </w:numPr>
    </w:pPr>
    <w:rPr>
      <w:rFonts w:eastAsia="Times New Roman"/>
      <w:lang w:eastAsia="en-GB"/>
    </w:rPr>
  </w:style>
  <w:style w:type="paragraph" w:customStyle="1" w:styleId="ListNumber3Level4">
    <w:name w:val="List Number 3 (Level 4)"/>
    <w:basedOn w:val="Text3"/>
    <w:rsid w:val="001B0148"/>
    <w:pPr>
      <w:numPr>
        <w:ilvl w:val="3"/>
        <w:numId w:val="16"/>
      </w:numPr>
    </w:pPr>
    <w:rPr>
      <w:rFonts w:eastAsia="Times New Roman"/>
      <w:lang w:eastAsia="en-GB"/>
    </w:rPr>
  </w:style>
  <w:style w:type="paragraph" w:customStyle="1" w:styleId="ListNumber4Level4">
    <w:name w:val="List Number 4 (Level 4)"/>
    <w:basedOn w:val="Text4"/>
    <w:rsid w:val="001B0148"/>
    <w:pPr>
      <w:numPr>
        <w:ilvl w:val="3"/>
        <w:numId w:val="17"/>
      </w:numPr>
    </w:pPr>
    <w:rPr>
      <w:rFonts w:eastAsia="Times New Roman"/>
      <w:lang w:eastAsia="en-GB"/>
    </w:rPr>
  </w:style>
  <w:style w:type="paragraph" w:customStyle="1" w:styleId="Annexetitreacte">
    <w:name w:val="Annexe titre (acte)"/>
    <w:basedOn w:val="Normal"/>
    <w:next w:val="Normal"/>
    <w:rsid w:val="001B0148"/>
    <w:pPr>
      <w:widowControl/>
      <w:spacing w:before="120" w:after="120"/>
      <w:jc w:val="center"/>
    </w:pPr>
    <w:rPr>
      <w:b/>
      <w:szCs w:val="22"/>
      <w:u w:val="single"/>
    </w:rPr>
  </w:style>
  <w:style w:type="paragraph" w:customStyle="1" w:styleId="Annexetitreexposglobal">
    <w:name w:val="Annexe titre (exposé global)"/>
    <w:basedOn w:val="Normal"/>
    <w:next w:val="Normal"/>
    <w:rsid w:val="001B0148"/>
    <w:pPr>
      <w:widowControl/>
      <w:spacing w:before="120" w:after="120"/>
      <w:jc w:val="center"/>
    </w:pPr>
    <w:rPr>
      <w:b/>
      <w:szCs w:val="22"/>
      <w:u w:val="single"/>
    </w:rPr>
  </w:style>
  <w:style w:type="paragraph" w:customStyle="1" w:styleId="Annexetitrefichefinacte">
    <w:name w:val="Annexe titre (fiche fin. acte)"/>
    <w:basedOn w:val="Normal"/>
    <w:next w:val="Normal"/>
    <w:rsid w:val="001B0148"/>
    <w:pPr>
      <w:widowControl/>
      <w:spacing w:before="120" w:after="120"/>
      <w:jc w:val="center"/>
    </w:pPr>
    <w:rPr>
      <w:b/>
      <w:szCs w:val="22"/>
      <w:u w:val="single"/>
    </w:rPr>
  </w:style>
  <w:style w:type="paragraph" w:customStyle="1" w:styleId="Annexetitrefichefinglobale">
    <w:name w:val="Annexe titre (fiche fin. globale)"/>
    <w:basedOn w:val="Normal"/>
    <w:next w:val="Normal"/>
    <w:rsid w:val="001B0148"/>
    <w:pPr>
      <w:widowControl/>
      <w:spacing w:before="120" w:after="120"/>
      <w:jc w:val="center"/>
    </w:pPr>
    <w:rPr>
      <w:b/>
      <w:szCs w:val="22"/>
      <w:u w:val="single"/>
    </w:rPr>
  </w:style>
  <w:style w:type="paragraph" w:customStyle="1" w:styleId="Annexetitreglobale">
    <w:name w:val="Annexe titre (globale)"/>
    <w:basedOn w:val="Normal"/>
    <w:next w:val="Normal"/>
    <w:rsid w:val="001B0148"/>
    <w:pPr>
      <w:widowControl/>
      <w:spacing w:before="120" w:after="120"/>
      <w:jc w:val="center"/>
    </w:pPr>
    <w:rPr>
      <w:b/>
      <w:szCs w:val="22"/>
      <w:u w:val="single"/>
    </w:rPr>
  </w:style>
  <w:style w:type="paragraph" w:customStyle="1" w:styleId="Exposdesmotifstitreglobal">
    <w:name w:val="Exposé des motifs titre (global)"/>
    <w:basedOn w:val="Normal"/>
    <w:next w:val="Normal"/>
    <w:rsid w:val="001B0148"/>
    <w:pPr>
      <w:widowControl/>
      <w:spacing w:before="120" w:after="120"/>
      <w:jc w:val="center"/>
    </w:pPr>
    <w:rPr>
      <w:b/>
      <w:szCs w:val="22"/>
      <w:u w:val="single"/>
    </w:rPr>
  </w:style>
  <w:style w:type="paragraph" w:customStyle="1" w:styleId="Langueoriginale">
    <w:name w:val="Langue originale"/>
    <w:basedOn w:val="Normal"/>
    <w:rsid w:val="001B0148"/>
    <w:pPr>
      <w:widowControl/>
      <w:spacing w:before="360" w:after="120"/>
      <w:jc w:val="center"/>
    </w:pPr>
    <w:rPr>
      <w:caps/>
      <w:szCs w:val="22"/>
    </w:rPr>
  </w:style>
  <w:style w:type="paragraph" w:customStyle="1" w:styleId="Phrasefinale">
    <w:name w:val="Phrase finale"/>
    <w:basedOn w:val="Normal"/>
    <w:next w:val="Normal"/>
    <w:rsid w:val="001B0148"/>
    <w:pPr>
      <w:widowControl/>
      <w:spacing w:before="360"/>
      <w:jc w:val="center"/>
    </w:pPr>
    <w:rPr>
      <w:szCs w:val="22"/>
    </w:rPr>
  </w:style>
  <w:style w:type="paragraph" w:customStyle="1" w:styleId="Prliminairetitre">
    <w:name w:val="Préliminaire titre"/>
    <w:basedOn w:val="Normal"/>
    <w:next w:val="Normal"/>
    <w:rsid w:val="001B0148"/>
    <w:pPr>
      <w:widowControl/>
      <w:spacing w:before="360" w:after="360"/>
      <w:jc w:val="center"/>
    </w:pPr>
    <w:rPr>
      <w:b/>
      <w:szCs w:val="22"/>
    </w:rPr>
  </w:style>
  <w:style w:type="paragraph" w:customStyle="1" w:styleId="Prliminairetype">
    <w:name w:val="Préliminaire type"/>
    <w:basedOn w:val="Normal"/>
    <w:next w:val="Normal"/>
    <w:rsid w:val="001B0148"/>
    <w:pPr>
      <w:widowControl/>
      <w:spacing w:before="360"/>
      <w:jc w:val="center"/>
    </w:pPr>
    <w:rPr>
      <w:b/>
      <w:szCs w:val="22"/>
    </w:rPr>
  </w:style>
  <w:style w:type="paragraph" w:customStyle="1" w:styleId="Rfrenceinstitutionelle">
    <w:name w:val="Référence institutionelle"/>
    <w:basedOn w:val="Normal"/>
    <w:next w:val="Statut"/>
    <w:rsid w:val="001B0148"/>
    <w:pPr>
      <w:widowControl/>
      <w:spacing w:after="240"/>
      <w:ind w:left="5103"/>
    </w:pPr>
    <w:rPr>
      <w:szCs w:val="22"/>
    </w:rPr>
  </w:style>
  <w:style w:type="paragraph" w:customStyle="1" w:styleId="Rfrenceinterinstitutionelle">
    <w:name w:val="Référence interinstitutionelle"/>
    <w:basedOn w:val="Normal"/>
    <w:next w:val="Statut"/>
    <w:rsid w:val="001B0148"/>
    <w:pPr>
      <w:widowControl/>
      <w:ind w:left="5103"/>
    </w:pPr>
    <w:rPr>
      <w:szCs w:val="22"/>
    </w:rPr>
  </w:style>
  <w:style w:type="paragraph" w:customStyle="1" w:styleId="Rfrenceinterinstitutionelleprliminaire">
    <w:name w:val="Référence interinstitutionelle (préliminaire)"/>
    <w:basedOn w:val="Normal"/>
    <w:next w:val="Normal"/>
    <w:rsid w:val="001B0148"/>
    <w:pPr>
      <w:widowControl/>
      <w:ind w:left="5103"/>
    </w:pPr>
    <w:rPr>
      <w:szCs w:val="22"/>
    </w:rPr>
  </w:style>
  <w:style w:type="paragraph" w:customStyle="1" w:styleId="Sous-titreobjetprliminaire">
    <w:name w:val="Sous-titre objet (préliminaire)"/>
    <w:basedOn w:val="Normal"/>
    <w:rsid w:val="001B0148"/>
    <w:pPr>
      <w:widowControl/>
      <w:jc w:val="center"/>
    </w:pPr>
    <w:rPr>
      <w:b/>
      <w:szCs w:val="22"/>
    </w:rPr>
  </w:style>
  <w:style w:type="paragraph" w:customStyle="1" w:styleId="Statutprliminaire">
    <w:name w:val="Statut (préliminaire)"/>
    <w:basedOn w:val="Normal"/>
    <w:next w:val="Normal"/>
    <w:rsid w:val="001B0148"/>
    <w:pPr>
      <w:widowControl/>
      <w:spacing w:before="360"/>
      <w:jc w:val="center"/>
    </w:pPr>
    <w:rPr>
      <w:szCs w:val="22"/>
    </w:rPr>
  </w:style>
  <w:style w:type="paragraph" w:customStyle="1" w:styleId="Titreobjetprliminaire">
    <w:name w:val="Titre objet (préliminaire)"/>
    <w:basedOn w:val="Normal"/>
    <w:next w:val="Normal"/>
    <w:rsid w:val="001B0148"/>
    <w:pPr>
      <w:widowControl/>
      <w:spacing w:before="360" w:after="360"/>
      <w:jc w:val="center"/>
    </w:pPr>
    <w:rPr>
      <w:b/>
      <w:szCs w:val="22"/>
    </w:rPr>
  </w:style>
  <w:style w:type="paragraph" w:customStyle="1" w:styleId="Typedudocumentprliminaire">
    <w:name w:val="Type du document (préliminaire)"/>
    <w:basedOn w:val="Normal"/>
    <w:next w:val="Normal"/>
    <w:rsid w:val="001B0148"/>
    <w:pPr>
      <w:widowControl/>
      <w:spacing w:before="360"/>
      <w:jc w:val="center"/>
    </w:pPr>
    <w:rPr>
      <w:b/>
      <w:szCs w:val="22"/>
    </w:rPr>
  </w:style>
  <w:style w:type="paragraph" w:customStyle="1" w:styleId="Fichefinancirestandardtitre">
    <w:name w:val="Fiche financière (standard) titre"/>
    <w:basedOn w:val="Normal"/>
    <w:next w:val="Normal"/>
    <w:rsid w:val="001B0148"/>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1B0148"/>
    <w:pPr>
      <w:widowControl/>
      <w:spacing w:before="120" w:after="120"/>
      <w:jc w:val="center"/>
    </w:pPr>
    <w:rPr>
      <w:b/>
      <w:szCs w:val="22"/>
      <w:u w:val="single"/>
    </w:rPr>
  </w:style>
  <w:style w:type="paragraph" w:customStyle="1" w:styleId="Fichefinanciretravailtitre">
    <w:name w:val="Fiche financière (travail) titre"/>
    <w:basedOn w:val="Normal"/>
    <w:next w:val="Normal"/>
    <w:rsid w:val="001B0148"/>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1B0148"/>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1B0148"/>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1B0148"/>
    <w:pPr>
      <w:widowControl/>
      <w:spacing w:before="120" w:after="120"/>
      <w:jc w:val="center"/>
    </w:pPr>
    <w:rPr>
      <w:b/>
      <w:szCs w:val="22"/>
      <w:u w:val="single"/>
    </w:rPr>
  </w:style>
  <w:style w:type="paragraph" w:styleId="Caption">
    <w:name w:val="caption"/>
    <w:basedOn w:val="Normal"/>
    <w:next w:val="Normal"/>
    <w:qFormat/>
    <w:rsid w:val="001B0148"/>
    <w:pPr>
      <w:widowControl/>
      <w:spacing w:before="120" w:after="120"/>
      <w:jc w:val="both"/>
    </w:pPr>
    <w:rPr>
      <w:b/>
      <w:bCs/>
      <w:sz w:val="20"/>
    </w:rPr>
  </w:style>
  <w:style w:type="paragraph" w:styleId="TableofFigures">
    <w:name w:val="table of figures"/>
    <w:basedOn w:val="Normal"/>
    <w:next w:val="Normal"/>
    <w:rsid w:val="001B0148"/>
    <w:pPr>
      <w:widowControl/>
      <w:spacing w:before="120" w:after="120"/>
      <w:jc w:val="both"/>
    </w:pPr>
    <w:rPr>
      <w:szCs w:val="22"/>
    </w:rPr>
  </w:style>
  <w:style w:type="character" w:customStyle="1" w:styleId="tw4winMark">
    <w:name w:val="tw4winMark"/>
    <w:rsid w:val="001B0148"/>
    <w:rPr>
      <w:vanish/>
      <w:color w:val="800080"/>
      <w:vertAlign w:val="subscript"/>
    </w:rPr>
  </w:style>
  <w:style w:type="character" w:styleId="FollowedHyperlink">
    <w:name w:val="FollowedHyperlink"/>
    <w:rsid w:val="001B0148"/>
    <w:rPr>
      <w:color w:val="800080"/>
      <w:u w:val="single"/>
    </w:rPr>
  </w:style>
  <w:style w:type="paragraph" w:customStyle="1" w:styleId="Sous-titreobjet">
    <w:name w:val="Sous-titre objet"/>
    <w:basedOn w:val="Normal"/>
    <w:rsid w:val="001B0148"/>
    <w:pPr>
      <w:widowControl/>
      <w:jc w:val="center"/>
    </w:pPr>
    <w:rPr>
      <w:b/>
      <w:szCs w:val="22"/>
    </w:rPr>
  </w:style>
  <w:style w:type="paragraph" w:customStyle="1" w:styleId="Sous-titreobjetPagedecouverture">
    <w:name w:val="Sous-titre objet (Page de couverture)"/>
    <w:basedOn w:val="Sous-titreobjet"/>
    <w:rsid w:val="001B0148"/>
  </w:style>
  <w:style w:type="paragraph" w:customStyle="1" w:styleId="FooterCoverPage">
    <w:name w:val="Footer Cover Page"/>
    <w:basedOn w:val="Normal"/>
    <w:link w:val="FooterCoverPageChar"/>
    <w:rsid w:val="001B0148"/>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1B0148"/>
    <w:rPr>
      <w:rFonts w:eastAsia="Calibri"/>
      <w:sz w:val="24"/>
      <w:szCs w:val="22"/>
      <w:lang w:val="da-DK"/>
    </w:rPr>
  </w:style>
  <w:style w:type="paragraph" w:customStyle="1" w:styleId="HeaderCoverPage">
    <w:name w:val="Header Cover Page"/>
    <w:basedOn w:val="Normal"/>
    <w:link w:val="HeaderCoverPageChar"/>
    <w:rsid w:val="001B0148"/>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1B0148"/>
    <w:rPr>
      <w:rFonts w:eastAsia="Calibri"/>
      <w:sz w:val="24"/>
      <w:szCs w:val="22"/>
      <w:lang w:val="da-DK"/>
    </w:rPr>
  </w:style>
  <w:style w:type="paragraph" w:customStyle="1" w:styleId="paragraph">
    <w:name w:val="paragraph"/>
    <w:basedOn w:val="Normal"/>
    <w:link w:val="paragraphChar"/>
    <w:rsid w:val="001B0148"/>
    <w:pPr>
      <w:widowControl/>
      <w:spacing w:before="100" w:beforeAutospacing="1" w:after="100" w:afterAutospacing="1"/>
    </w:pPr>
    <w:rPr>
      <w:szCs w:val="24"/>
      <w:lang w:eastAsia="en-IE"/>
      <w14:ligatures w14:val="standardContextual"/>
    </w:rPr>
  </w:style>
  <w:style w:type="character" w:customStyle="1" w:styleId="normaltextrun">
    <w:name w:val="normaltextrun"/>
    <w:basedOn w:val="DefaultParagraphFont"/>
    <w:rsid w:val="001B0148"/>
  </w:style>
  <w:style w:type="character" w:customStyle="1" w:styleId="findhit">
    <w:name w:val="findhit"/>
    <w:basedOn w:val="DefaultParagraphFont"/>
    <w:rsid w:val="001B0148"/>
  </w:style>
  <w:style w:type="character" w:customStyle="1" w:styleId="eop">
    <w:name w:val="eop"/>
    <w:basedOn w:val="DefaultParagraphFont"/>
    <w:rsid w:val="001B0148"/>
  </w:style>
  <w:style w:type="paragraph" w:styleId="ListParagraph">
    <w:name w:val="List Paragraph"/>
    <w:basedOn w:val="Normal"/>
    <w:uiPriority w:val="1"/>
    <w:qFormat/>
    <w:rsid w:val="001B0148"/>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paragraphChar">
    <w:name w:val="paragraph Char"/>
    <w:basedOn w:val="DefaultParagraphFont"/>
    <w:link w:val="paragraph"/>
    <w:rsid w:val="001B0148"/>
    <w:rPr>
      <w:sz w:val="24"/>
      <w:szCs w:val="24"/>
      <w:lang w:val="da-DK" w:eastAsia="en-IE"/>
      <w14:ligatures w14:val="standardContextual"/>
    </w:rPr>
  </w:style>
  <w:style w:type="paragraph" w:customStyle="1" w:styleId="li">
    <w:name w:val="li"/>
    <w:basedOn w:val="Normal"/>
    <w:rsid w:val="001B0148"/>
    <w:pPr>
      <w:widowControl/>
      <w:spacing w:before="100" w:beforeAutospacing="1" w:after="100" w:afterAutospacing="1"/>
    </w:pPr>
    <w:rPr>
      <w:szCs w:val="24"/>
      <w:lang w:eastAsia="en-IE"/>
      <w14:ligatures w14:val="standardContextual"/>
    </w:rPr>
  </w:style>
  <w:style w:type="paragraph" w:customStyle="1" w:styleId="oj-normal">
    <w:name w:val="oj-normal"/>
    <w:basedOn w:val="Normal"/>
    <w:rsid w:val="001B0148"/>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1B0148"/>
    <w:rPr>
      <w:color w:val="605E5C"/>
      <w:shd w:val="clear" w:color="auto" w:fill="E1DFDD"/>
    </w:rPr>
  </w:style>
  <w:style w:type="paragraph" w:styleId="Title">
    <w:name w:val="Title"/>
    <w:basedOn w:val="Normal"/>
    <w:link w:val="TitleChar"/>
    <w:uiPriority w:val="10"/>
    <w:qFormat/>
    <w:rsid w:val="001B0148"/>
    <w:pPr>
      <w:autoSpaceDE w:val="0"/>
      <w:autoSpaceDN w:val="0"/>
      <w:ind w:left="315" w:right="332"/>
      <w:jc w:val="center"/>
    </w:pPr>
    <w:rPr>
      <w:rFonts w:ascii="Cambria" w:eastAsia="Cambria" w:hAnsi="Cambria" w:cs="Cambria"/>
      <w:sz w:val="34"/>
      <w:szCs w:val="34"/>
      <w:lang w:eastAsia="en-US"/>
    </w:rPr>
  </w:style>
  <w:style w:type="character" w:customStyle="1" w:styleId="TitleChar">
    <w:name w:val="Title Char"/>
    <w:basedOn w:val="DefaultParagraphFont"/>
    <w:link w:val="Title"/>
    <w:uiPriority w:val="10"/>
    <w:rsid w:val="001B0148"/>
    <w:rPr>
      <w:rFonts w:ascii="Cambria" w:eastAsia="Cambria" w:hAnsi="Cambria" w:cs="Cambria"/>
      <w:sz w:val="34"/>
      <w:szCs w:val="34"/>
      <w:lang w:val="da-DK" w:eastAsia="en-US"/>
    </w:rPr>
  </w:style>
  <w:style w:type="paragraph" w:styleId="BodyText">
    <w:name w:val="Body Text"/>
    <w:basedOn w:val="Normal"/>
    <w:link w:val="BodyTextChar"/>
    <w:uiPriority w:val="1"/>
    <w:unhideWhenUsed/>
    <w:qFormat/>
    <w:rsid w:val="001B0148"/>
    <w:pPr>
      <w:autoSpaceDE w:val="0"/>
      <w:autoSpaceDN w:val="0"/>
    </w:pPr>
    <w:rPr>
      <w:rFonts w:ascii="Cambria" w:eastAsia="Cambria" w:hAnsi="Cambria" w:cs="Cambria"/>
      <w:sz w:val="19"/>
      <w:szCs w:val="19"/>
      <w:lang w:eastAsia="en-US"/>
    </w:rPr>
  </w:style>
  <w:style w:type="character" w:customStyle="1" w:styleId="BodyTextChar">
    <w:name w:val="Body Text Char"/>
    <w:basedOn w:val="DefaultParagraphFont"/>
    <w:link w:val="BodyText"/>
    <w:uiPriority w:val="1"/>
    <w:rsid w:val="001B0148"/>
    <w:rPr>
      <w:rFonts w:ascii="Cambria" w:eastAsia="Cambria" w:hAnsi="Cambria" w:cs="Cambria"/>
      <w:sz w:val="19"/>
      <w:szCs w:val="19"/>
      <w:lang w:val="da-DK" w:eastAsia="en-US"/>
    </w:rPr>
  </w:style>
  <w:style w:type="paragraph" w:customStyle="1" w:styleId="TableParagraph">
    <w:name w:val="Table Paragraph"/>
    <w:basedOn w:val="Normal"/>
    <w:uiPriority w:val="1"/>
    <w:qFormat/>
    <w:rsid w:val="001B0148"/>
    <w:pPr>
      <w:autoSpaceDE w:val="0"/>
      <w:autoSpaceDN w:val="0"/>
    </w:pPr>
    <w:rPr>
      <w:rFonts w:ascii="Cambria" w:eastAsia="Cambria" w:hAnsi="Cambria" w:cs="Cambria"/>
      <w:sz w:val="22"/>
      <w:szCs w:val="22"/>
      <w:lang w:eastAsia="en-US"/>
    </w:rPr>
  </w:style>
  <w:style w:type="character" w:customStyle="1" w:styleId="num">
    <w:name w:val="num"/>
    <w:basedOn w:val="DefaultParagraphFont"/>
    <w:rsid w:val="001B0148"/>
  </w:style>
  <w:style w:type="paragraph" w:customStyle="1" w:styleId="NumPar10">
    <w:name w:val="Num Par 1"/>
    <w:basedOn w:val="Text1"/>
    <w:rsid w:val="001B0148"/>
  </w:style>
  <w:style w:type="paragraph" w:customStyle="1" w:styleId="Normal1">
    <w:name w:val="Normal1"/>
    <w:basedOn w:val="Normal"/>
    <w:rsid w:val="001B0148"/>
    <w:pPr>
      <w:widowControl/>
      <w:spacing w:before="100" w:beforeAutospacing="1" w:after="100" w:afterAutospacing="1"/>
    </w:pPr>
    <w:rPr>
      <w:szCs w:val="24"/>
      <w:lang w:eastAsia="en-IE"/>
    </w:rPr>
  </w:style>
  <w:style w:type="character" w:customStyle="1" w:styleId="oj-super">
    <w:name w:val="oj-super"/>
    <w:basedOn w:val="DefaultParagraphFont"/>
    <w:rsid w:val="001B0148"/>
  </w:style>
  <w:style w:type="paragraph" w:customStyle="1" w:styleId="numpar11">
    <w:name w:val="numpar1"/>
    <w:basedOn w:val="Normal"/>
    <w:rsid w:val="001B0148"/>
    <w:pPr>
      <w:widowControl/>
      <w:spacing w:before="120" w:after="120"/>
      <w:ind w:left="850" w:hanging="850"/>
      <w:jc w:val="both"/>
    </w:pPr>
    <w:rPr>
      <w:rFonts w:eastAsiaTheme="minorHAnsi"/>
      <w:szCs w:val="24"/>
      <w:lang w:eastAsia="en-IE"/>
    </w:rPr>
  </w:style>
  <w:style w:type="paragraph" w:customStyle="1" w:styleId="Article">
    <w:name w:val="Article"/>
    <w:basedOn w:val="Text1"/>
    <w:rsid w:val="001B0148"/>
    <w:pPr>
      <w:ind w:left="0"/>
      <w:jc w:val="center"/>
    </w:pPr>
    <w:rPr>
      <w:i/>
    </w:rPr>
  </w:style>
  <w:style w:type="character" w:customStyle="1" w:styleId="cf01">
    <w:name w:val="cf01"/>
    <w:basedOn w:val="DefaultParagraphFont"/>
    <w:rsid w:val="001B0148"/>
    <w:rPr>
      <w:rFonts w:ascii="Times New Roman" w:hAnsi="Times New Roman" w:cs="Times New Roman" w:hint="default"/>
      <w:sz w:val="24"/>
      <w:szCs w:val="24"/>
    </w:rPr>
  </w:style>
  <w:style w:type="character" w:styleId="Strong">
    <w:name w:val="Strong"/>
    <w:basedOn w:val="DefaultParagraphFont"/>
    <w:uiPriority w:val="22"/>
    <w:qFormat/>
    <w:rsid w:val="001B0148"/>
    <w:rPr>
      <w:b/>
      <w:bCs/>
    </w:rPr>
  </w:style>
  <w:style w:type="paragraph" w:customStyle="1" w:styleId="Body">
    <w:name w:val="Body"/>
    <w:rsid w:val="001B0148"/>
    <w:pPr>
      <w:spacing w:before="120" w:after="120"/>
      <w:jc w:val="both"/>
    </w:pPr>
    <w:rPr>
      <w:color w:val="000000"/>
      <w:sz w:val="24"/>
      <w:szCs w:val="24"/>
      <w:u w:color="000000"/>
      <w:lang w:val="da-DK"/>
    </w:rPr>
  </w:style>
  <w:style w:type="character" w:customStyle="1" w:styleId="ilfuvd">
    <w:name w:val="ilfuvd"/>
    <w:basedOn w:val="DefaultParagraphFont"/>
    <w:rsid w:val="001B0148"/>
  </w:style>
  <w:style w:type="character" w:customStyle="1" w:styleId="Mention1">
    <w:name w:val="Mention1"/>
    <w:basedOn w:val="DefaultParagraphFont"/>
    <w:uiPriority w:val="99"/>
    <w:unhideWhenUsed/>
    <w:rsid w:val="001B0148"/>
    <w:rPr>
      <w:color w:val="2B579A"/>
      <w:shd w:val="clear" w:color="auto" w:fill="E1DFDD"/>
    </w:rPr>
  </w:style>
  <w:style w:type="paragraph" w:customStyle="1" w:styleId="AmHeadingPA">
    <w:name w:val="AmHeadingPA"/>
    <w:basedOn w:val="Normal"/>
    <w:next w:val="Normal"/>
    <w:rsid w:val="001B0148"/>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1B0148"/>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1B0148"/>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1B0148"/>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1B0148"/>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1B0148"/>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1B0148"/>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1B014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1B0148"/>
    <w:pPr>
      <w:widowControl/>
      <w:spacing w:after="120"/>
      <w:jc w:val="right"/>
    </w:pPr>
    <w:rPr>
      <w:rFonts w:eastAsiaTheme="minorHAnsi"/>
      <w:sz w:val="28"/>
      <w:szCs w:val="22"/>
      <w:lang w:eastAsia="en-US"/>
    </w:rPr>
  </w:style>
  <w:style w:type="paragraph" w:customStyle="1" w:styleId="FooterSensitivity">
    <w:name w:val="Footer Sensitivity"/>
    <w:basedOn w:val="Normal"/>
    <w:rsid w:val="001B014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1B0148"/>
    <w:pPr>
      <w:widowControl/>
      <w:spacing w:before="120" w:after="120"/>
      <w:ind w:left="850"/>
      <w:jc w:val="both"/>
    </w:pPr>
    <w:rPr>
      <w:rFonts w:eastAsiaTheme="minorHAnsi"/>
      <w:szCs w:val="22"/>
      <w:lang w:eastAsia="en-US"/>
    </w:rPr>
  </w:style>
  <w:style w:type="paragraph" w:customStyle="1" w:styleId="Text2">
    <w:name w:val="Text 2"/>
    <w:basedOn w:val="Normal"/>
    <w:rsid w:val="001B0148"/>
    <w:pPr>
      <w:widowControl/>
      <w:spacing w:before="120" w:after="120"/>
      <w:ind w:left="1417"/>
      <w:jc w:val="both"/>
    </w:pPr>
    <w:rPr>
      <w:rFonts w:eastAsiaTheme="minorHAnsi"/>
      <w:szCs w:val="22"/>
      <w:lang w:eastAsia="en-US"/>
    </w:rPr>
  </w:style>
  <w:style w:type="paragraph" w:customStyle="1" w:styleId="Text3">
    <w:name w:val="Text 3"/>
    <w:basedOn w:val="Normal"/>
    <w:rsid w:val="001B0148"/>
    <w:pPr>
      <w:widowControl/>
      <w:spacing w:before="120" w:after="120"/>
      <w:ind w:left="1984"/>
      <w:jc w:val="both"/>
    </w:pPr>
    <w:rPr>
      <w:rFonts w:eastAsiaTheme="minorHAnsi"/>
      <w:szCs w:val="22"/>
      <w:lang w:eastAsia="en-US"/>
    </w:rPr>
  </w:style>
  <w:style w:type="paragraph" w:customStyle="1" w:styleId="Text4">
    <w:name w:val="Text 4"/>
    <w:basedOn w:val="Normal"/>
    <w:rsid w:val="001B0148"/>
    <w:pPr>
      <w:widowControl/>
      <w:spacing w:before="120" w:after="120"/>
      <w:ind w:left="2551"/>
      <w:jc w:val="both"/>
    </w:pPr>
    <w:rPr>
      <w:rFonts w:eastAsiaTheme="minorHAnsi"/>
      <w:szCs w:val="22"/>
      <w:lang w:eastAsia="en-US"/>
    </w:rPr>
  </w:style>
  <w:style w:type="paragraph" w:customStyle="1" w:styleId="Text5">
    <w:name w:val="Text 5"/>
    <w:basedOn w:val="Normal"/>
    <w:rsid w:val="001B0148"/>
    <w:pPr>
      <w:widowControl/>
      <w:spacing w:before="120" w:after="120"/>
      <w:ind w:left="3118"/>
      <w:jc w:val="both"/>
    </w:pPr>
    <w:rPr>
      <w:rFonts w:eastAsiaTheme="minorHAnsi"/>
      <w:szCs w:val="22"/>
      <w:lang w:eastAsia="en-US"/>
    </w:rPr>
  </w:style>
  <w:style w:type="paragraph" w:customStyle="1" w:styleId="Text6">
    <w:name w:val="Text 6"/>
    <w:basedOn w:val="Normal"/>
    <w:rsid w:val="001B0148"/>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1B0148"/>
    <w:pPr>
      <w:widowControl/>
      <w:spacing w:before="120" w:after="120"/>
      <w:jc w:val="center"/>
    </w:pPr>
    <w:rPr>
      <w:rFonts w:eastAsiaTheme="minorHAnsi"/>
      <w:szCs w:val="22"/>
      <w:lang w:eastAsia="en-US"/>
    </w:rPr>
  </w:style>
  <w:style w:type="paragraph" w:customStyle="1" w:styleId="NormalLeft">
    <w:name w:val="Normal Left"/>
    <w:basedOn w:val="Normal"/>
    <w:rsid w:val="001B0148"/>
    <w:pPr>
      <w:widowControl/>
      <w:spacing w:before="120" w:after="120"/>
    </w:pPr>
    <w:rPr>
      <w:rFonts w:eastAsiaTheme="minorHAnsi"/>
      <w:szCs w:val="22"/>
      <w:lang w:eastAsia="en-US"/>
    </w:rPr>
  </w:style>
  <w:style w:type="paragraph" w:customStyle="1" w:styleId="NormalRight">
    <w:name w:val="Normal Right"/>
    <w:basedOn w:val="Normal"/>
    <w:rsid w:val="001B0148"/>
    <w:pPr>
      <w:widowControl/>
      <w:spacing w:before="120" w:after="120"/>
      <w:jc w:val="right"/>
    </w:pPr>
    <w:rPr>
      <w:rFonts w:eastAsiaTheme="minorHAnsi"/>
      <w:szCs w:val="22"/>
      <w:lang w:eastAsia="en-US"/>
    </w:rPr>
  </w:style>
  <w:style w:type="paragraph" w:customStyle="1" w:styleId="QuotedText">
    <w:name w:val="Quoted Text"/>
    <w:basedOn w:val="Normal"/>
    <w:rsid w:val="001B0148"/>
    <w:pPr>
      <w:widowControl/>
      <w:spacing w:before="120" w:after="120"/>
      <w:ind w:left="1417"/>
      <w:jc w:val="both"/>
    </w:pPr>
    <w:rPr>
      <w:rFonts w:eastAsiaTheme="minorHAnsi"/>
      <w:szCs w:val="22"/>
      <w:lang w:eastAsia="en-US"/>
    </w:rPr>
  </w:style>
  <w:style w:type="paragraph" w:customStyle="1" w:styleId="Point0">
    <w:name w:val="Point 0"/>
    <w:basedOn w:val="Normal"/>
    <w:rsid w:val="001B0148"/>
    <w:pPr>
      <w:widowControl/>
      <w:spacing w:before="120" w:after="120"/>
      <w:ind w:left="850" w:hanging="850"/>
      <w:jc w:val="both"/>
    </w:pPr>
    <w:rPr>
      <w:rFonts w:eastAsiaTheme="minorHAnsi"/>
      <w:szCs w:val="22"/>
      <w:lang w:eastAsia="en-US"/>
    </w:rPr>
  </w:style>
  <w:style w:type="paragraph" w:customStyle="1" w:styleId="Point1">
    <w:name w:val="Point 1"/>
    <w:basedOn w:val="Normal"/>
    <w:rsid w:val="001B014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B014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B0148"/>
    <w:pPr>
      <w:widowControl/>
      <w:spacing w:before="120" w:after="120"/>
      <w:ind w:left="2551" w:hanging="567"/>
      <w:jc w:val="both"/>
    </w:pPr>
    <w:rPr>
      <w:rFonts w:eastAsiaTheme="minorHAnsi"/>
      <w:szCs w:val="22"/>
      <w:lang w:eastAsia="en-US"/>
    </w:rPr>
  </w:style>
  <w:style w:type="paragraph" w:customStyle="1" w:styleId="Point4">
    <w:name w:val="Point 4"/>
    <w:basedOn w:val="Normal"/>
    <w:rsid w:val="001B0148"/>
    <w:pPr>
      <w:widowControl/>
      <w:spacing w:before="120" w:after="120"/>
      <w:ind w:left="3118" w:hanging="567"/>
      <w:jc w:val="both"/>
    </w:pPr>
    <w:rPr>
      <w:rFonts w:eastAsiaTheme="minorHAnsi"/>
      <w:szCs w:val="22"/>
      <w:lang w:eastAsia="en-US"/>
    </w:rPr>
  </w:style>
  <w:style w:type="paragraph" w:customStyle="1" w:styleId="Point5">
    <w:name w:val="Point 5"/>
    <w:basedOn w:val="Normal"/>
    <w:rsid w:val="001B0148"/>
    <w:pPr>
      <w:widowControl/>
      <w:spacing w:before="120" w:after="120"/>
      <w:ind w:left="3685" w:hanging="567"/>
      <w:jc w:val="both"/>
    </w:pPr>
    <w:rPr>
      <w:rFonts w:eastAsiaTheme="minorHAnsi"/>
      <w:szCs w:val="22"/>
      <w:lang w:eastAsia="en-US"/>
    </w:rPr>
  </w:style>
  <w:style w:type="paragraph" w:customStyle="1" w:styleId="Tiret0">
    <w:name w:val="Tiret 0"/>
    <w:basedOn w:val="Point0"/>
    <w:rsid w:val="001B0148"/>
    <w:pPr>
      <w:numPr>
        <w:numId w:val="21"/>
      </w:numPr>
    </w:pPr>
  </w:style>
  <w:style w:type="paragraph" w:customStyle="1" w:styleId="Tiret1">
    <w:name w:val="Tiret 1"/>
    <w:basedOn w:val="Point1"/>
    <w:rsid w:val="001B0148"/>
    <w:pPr>
      <w:numPr>
        <w:numId w:val="22"/>
      </w:numPr>
    </w:pPr>
  </w:style>
  <w:style w:type="paragraph" w:customStyle="1" w:styleId="Tiret2">
    <w:name w:val="Tiret 2"/>
    <w:basedOn w:val="Point2"/>
    <w:rsid w:val="001B0148"/>
    <w:pPr>
      <w:numPr>
        <w:numId w:val="23"/>
      </w:numPr>
    </w:pPr>
  </w:style>
  <w:style w:type="paragraph" w:customStyle="1" w:styleId="Tiret3">
    <w:name w:val="Tiret 3"/>
    <w:basedOn w:val="Point3"/>
    <w:rsid w:val="001B0148"/>
    <w:pPr>
      <w:numPr>
        <w:numId w:val="24"/>
      </w:numPr>
    </w:pPr>
  </w:style>
  <w:style w:type="paragraph" w:customStyle="1" w:styleId="Tiret4">
    <w:name w:val="Tiret 4"/>
    <w:basedOn w:val="Point4"/>
    <w:rsid w:val="001B0148"/>
    <w:pPr>
      <w:numPr>
        <w:numId w:val="25"/>
      </w:numPr>
    </w:pPr>
  </w:style>
  <w:style w:type="paragraph" w:customStyle="1" w:styleId="Tiret5">
    <w:name w:val="Tiret 5"/>
    <w:basedOn w:val="Point5"/>
    <w:rsid w:val="001B0148"/>
    <w:pPr>
      <w:numPr>
        <w:numId w:val="26"/>
      </w:numPr>
    </w:pPr>
  </w:style>
  <w:style w:type="paragraph" w:customStyle="1" w:styleId="PointDouble0">
    <w:name w:val="PointDouble 0"/>
    <w:basedOn w:val="Normal"/>
    <w:rsid w:val="001B0148"/>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1B0148"/>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1B0148"/>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1B0148"/>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1B0148"/>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1B0148"/>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1B0148"/>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1B014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1B0148"/>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1B0148"/>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1B0148"/>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1B0148"/>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1B0148"/>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1B0148"/>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1B0148"/>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1B0148"/>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1B0148"/>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1B0148"/>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1B0148"/>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1B0148"/>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1B0148"/>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1B0148"/>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1B0148"/>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1B0148"/>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1B0148"/>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1B0148"/>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1B0148"/>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1B0148"/>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1B0148"/>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1B0148"/>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1B0148"/>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1B0148"/>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1B0148"/>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1B0148"/>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1B0148"/>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1B0148"/>
    <w:pPr>
      <w:widowControl/>
      <w:spacing w:before="120" w:after="120"/>
      <w:jc w:val="center"/>
    </w:pPr>
    <w:rPr>
      <w:rFonts w:eastAsiaTheme="minorHAnsi"/>
      <w:b/>
      <w:szCs w:val="22"/>
      <w:lang w:eastAsia="en-US"/>
    </w:rPr>
  </w:style>
  <w:style w:type="character" w:customStyle="1" w:styleId="Marker">
    <w:name w:val="Marker"/>
    <w:basedOn w:val="DefaultParagraphFont"/>
    <w:rsid w:val="001B0148"/>
    <w:rPr>
      <w:color w:val="0000FF"/>
      <w:shd w:val="clear" w:color="auto" w:fill="auto"/>
    </w:rPr>
  </w:style>
  <w:style w:type="character" w:customStyle="1" w:styleId="Marker1">
    <w:name w:val="Marker1"/>
    <w:basedOn w:val="DefaultParagraphFont"/>
    <w:rsid w:val="001B0148"/>
    <w:rPr>
      <w:color w:val="008000"/>
      <w:shd w:val="clear" w:color="auto" w:fill="auto"/>
    </w:rPr>
  </w:style>
  <w:style w:type="character" w:customStyle="1" w:styleId="Marker2">
    <w:name w:val="Marker2"/>
    <w:basedOn w:val="DefaultParagraphFont"/>
    <w:rsid w:val="001B0148"/>
    <w:rPr>
      <w:color w:val="FF0000"/>
      <w:shd w:val="clear" w:color="auto" w:fill="auto"/>
    </w:rPr>
  </w:style>
  <w:style w:type="paragraph" w:customStyle="1" w:styleId="Point0number">
    <w:name w:val="Point 0 (number)"/>
    <w:basedOn w:val="Normal"/>
    <w:rsid w:val="001B0148"/>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1B0148"/>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1B0148"/>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1B0148"/>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1B0148"/>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1B0148"/>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1B0148"/>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1B0148"/>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1B0148"/>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1B0148"/>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1B0148"/>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1B0148"/>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1B0148"/>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1B0148"/>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1B0148"/>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1B0148"/>
    <w:pPr>
      <w:widowControl/>
    </w:pPr>
    <w:rPr>
      <w:rFonts w:ascii="Arial" w:eastAsiaTheme="minorHAnsi" w:hAnsi="Arial" w:cs="Arial"/>
      <w:szCs w:val="22"/>
      <w:lang w:eastAsia="en-US"/>
    </w:rPr>
  </w:style>
  <w:style w:type="paragraph" w:customStyle="1" w:styleId="Emission">
    <w:name w:val="Emission"/>
    <w:basedOn w:val="Normal"/>
    <w:next w:val="Rfrenceinstitutionnelle"/>
    <w:rsid w:val="001B0148"/>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1B0148"/>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1B0148"/>
    <w:pPr>
      <w:widowControl/>
      <w:jc w:val="both"/>
    </w:pPr>
    <w:rPr>
      <w:rFonts w:eastAsiaTheme="minorHAnsi"/>
      <w:szCs w:val="22"/>
      <w:lang w:eastAsia="en-US"/>
    </w:rPr>
  </w:style>
  <w:style w:type="paragraph" w:customStyle="1" w:styleId="Declassification">
    <w:name w:val="Declassification"/>
    <w:basedOn w:val="Normal"/>
    <w:next w:val="Normal"/>
    <w:rsid w:val="001B0148"/>
    <w:pPr>
      <w:widowControl/>
      <w:jc w:val="both"/>
    </w:pPr>
    <w:rPr>
      <w:rFonts w:eastAsiaTheme="minorHAnsi"/>
      <w:szCs w:val="22"/>
      <w:lang w:eastAsia="en-US"/>
    </w:rPr>
  </w:style>
  <w:style w:type="paragraph" w:customStyle="1" w:styleId="Disclaimer">
    <w:name w:val="Disclaimer"/>
    <w:basedOn w:val="Normal"/>
    <w:rsid w:val="001B014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1B0148"/>
    <w:pPr>
      <w:widowControl/>
      <w:spacing w:line="276" w:lineRule="auto"/>
      <w:ind w:left="5103"/>
    </w:pPr>
    <w:rPr>
      <w:rFonts w:eastAsiaTheme="minorHAnsi"/>
      <w:sz w:val="28"/>
      <w:szCs w:val="22"/>
      <w:lang w:eastAsia="en-US"/>
    </w:rPr>
  </w:style>
  <w:style w:type="paragraph" w:customStyle="1" w:styleId="DateMarking">
    <w:name w:val="DateMarking"/>
    <w:basedOn w:val="Normal"/>
    <w:rsid w:val="001B0148"/>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1B0148"/>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1B0148"/>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1B0148"/>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1B0148"/>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1B0148"/>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1B0148"/>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1B0148"/>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1B0148"/>
    <w:pPr>
      <w:widowControl/>
      <w:spacing w:before="240" w:after="240"/>
      <w:ind w:left="5103"/>
    </w:pPr>
    <w:rPr>
      <w:rFonts w:eastAsiaTheme="minorHAnsi"/>
      <w:i/>
      <w:sz w:val="32"/>
      <w:szCs w:val="22"/>
      <w:lang w:eastAsia="en-US"/>
    </w:rPr>
  </w:style>
  <w:style w:type="paragraph" w:customStyle="1" w:styleId="Considrant">
    <w:name w:val="Considérant"/>
    <w:basedOn w:val="Normal"/>
    <w:rsid w:val="001B0148"/>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1B0148"/>
    <w:pPr>
      <w:widowControl/>
      <w:spacing w:after="240"/>
    </w:pPr>
    <w:rPr>
      <w:rFonts w:eastAsiaTheme="minorHAnsi"/>
      <w:szCs w:val="22"/>
      <w:lang w:eastAsia="en-US"/>
    </w:rPr>
  </w:style>
  <w:style w:type="paragraph" w:customStyle="1" w:styleId="Datedadoption">
    <w:name w:val="Date d'adoption"/>
    <w:basedOn w:val="Normal"/>
    <w:next w:val="Titreobjet"/>
    <w:rsid w:val="001B0148"/>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1B0148"/>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1B014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1B014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B014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1B014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1B014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1B0148"/>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1B0148"/>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1B0148"/>
    <w:pPr>
      <w:widowControl/>
      <w:ind w:left="5103"/>
    </w:pPr>
    <w:rPr>
      <w:rFonts w:eastAsiaTheme="minorHAnsi"/>
      <w:szCs w:val="22"/>
      <w:lang w:eastAsia="en-US"/>
    </w:rPr>
  </w:style>
  <w:style w:type="paragraph" w:customStyle="1" w:styleId="Statut">
    <w:name w:val="Statut"/>
    <w:basedOn w:val="Normal"/>
    <w:next w:val="Typedudocument"/>
    <w:rsid w:val="001B0148"/>
    <w:pPr>
      <w:widowControl/>
      <w:spacing w:before="360"/>
      <w:jc w:val="center"/>
    </w:pPr>
    <w:rPr>
      <w:rFonts w:eastAsiaTheme="minorHAnsi"/>
      <w:szCs w:val="22"/>
      <w:lang w:eastAsia="en-US"/>
    </w:rPr>
  </w:style>
  <w:style w:type="paragraph" w:customStyle="1" w:styleId="Titrearticle">
    <w:name w:val="Titre article"/>
    <w:basedOn w:val="Normal"/>
    <w:next w:val="Normal"/>
    <w:rsid w:val="001B0148"/>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1B0148"/>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1B0148"/>
    <w:pPr>
      <w:widowControl/>
      <w:spacing w:before="360"/>
      <w:jc w:val="center"/>
    </w:pPr>
    <w:rPr>
      <w:rFonts w:eastAsiaTheme="minorHAnsi"/>
      <w:b/>
      <w:szCs w:val="22"/>
      <w:lang w:eastAsia="en-US"/>
    </w:rPr>
  </w:style>
  <w:style w:type="character" w:customStyle="1" w:styleId="Added">
    <w:name w:val="Added"/>
    <w:basedOn w:val="DefaultParagraphFont"/>
    <w:rsid w:val="001B0148"/>
    <w:rPr>
      <w:b/>
      <w:u w:val="single"/>
      <w:shd w:val="clear" w:color="auto" w:fill="auto"/>
    </w:rPr>
  </w:style>
  <w:style w:type="character" w:customStyle="1" w:styleId="Deleted">
    <w:name w:val="Deleted"/>
    <w:basedOn w:val="DefaultParagraphFont"/>
    <w:rsid w:val="001B0148"/>
    <w:rPr>
      <w:strike/>
      <w:dstrike w:val="0"/>
      <w:shd w:val="clear" w:color="auto" w:fill="auto"/>
    </w:rPr>
  </w:style>
  <w:style w:type="paragraph" w:customStyle="1" w:styleId="Address">
    <w:name w:val="Address"/>
    <w:basedOn w:val="Normal"/>
    <w:next w:val="Normal"/>
    <w:rsid w:val="001B0148"/>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1B0148"/>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1B0148"/>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1B0148"/>
    <w:pPr>
      <w:widowControl/>
      <w:spacing w:before="360"/>
      <w:jc w:val="center"/>
    </w:pPr>
    <w:rPr>
      <w:rFonts w:eastAsiaTheme="minorHAnsi"/>
      <w:szCs w:val="22"/>
      <w:lang w:eastAsia="en-US"/>
    </w:rPr>
  </w:style>
  <w:style w:type="paragraph" w:customStyle="1" w:styleId="Rfrencecroise">
    <w:name w:val="Référence croisée"/>
    <w:basedOn w:val="Normal"/>
    <w:rsid w:val="001B0148"/>
    <w:pPr>
      <w:widowControl/>
      <w:jc w:val="center"/>
    </w:pPr>
    <w:rPr>
      <w:rFonts w:eastAsiaTheme="minorHAnsi"/>
      <w:szCs w:val="22"/>
      <w:lang w:eastAsia="en-US"/>
    </w:rPr>
  </w:style>
  <w:style w:type="paragraph" w:customStyle="1" w:styleId="Fichefinanciretitre">
    <w:name w:val="Fiche financière titre"/>
    <w:basedOn w:val="Normal"/>
    <w:next w:val="Normal"/>
    <w:rsid w:val="001B0148"/>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1B0148"/>
  </w:style>
  <w:style w:type="paragraph" w:customStyle="1" w:styleId="RfrenceinterinstitutionnellePagedecouverture">
    <w:name w:val="Référence interinstitutionnelle (Page de couverture)"/>
    <w:basedOn w:val="Rfrenceinterinstitutionnelle"/>
    <w:next w:val="Confidentialit"/>
    <w:rsid w:val="001B0148"/>
  </w:style>
  <w:style w:type="paragraph" w:customStyle="1" w:styleId="StatutPagedecouverture">
    <w:name w:val="Statut (Page de couverture)"/>
    <w:basedOn w:val="Statut"/>
    <w:next w:val="TypedudocumentPagedecouverture"/>
    <w:rsid w:val="001B0148"/>
  </w:style>
  <w:style w:type="paragraph" w:customStyle="1" w:styleId="TitreobjetPagedecouverture">
    <w:name w:val="Titre objet (Page de couverture)"/>
    <w:basedOn w:val="Titreobjet"/>
    <w:next w:val="IntrtEEEPagedecouverture"/>
    <w:rsid w:val="001B0148"/>
  </w:style>
  <w:style w:type="paragraph" w:customStyle="1" w:styleId="TypedudocumentPagedecouverture">
    <w:name w:val="Type du document (Page de couverture)"/>
    <w:basedOn w:val="Typedudocument"/>
    <w:next w:val="TitreobjetPagedecouverture"/>
    <w:rsid w:val="001B0148"/>
  </w:style>
  <w:style w:type="paragraph" w:customStyle="1" w:styleId="Volume">
    <w:name w:val="Volume"/>
    <w:basedOn w:val="Normal"/>
    <w:next w:val="Confidentialit"/>
    <w:rsid w:val="001B0148"/>
    <w:pPr>
      <w:widowControl/>
      <w:spacing w:after="240"/>
      <w:ind w:left="5103"/>
    </w:pPr>
    <w:rPr>
      <w:rFonts w:eastAsiaTheme="minorHAnsi"/>
      <w:szCs w:val="22"/>
      <w:lang w:eastAsia="en-US"/>
    </w:rPr>
  </w:style>
  <w:style w:type="paragraph" w:customStyle="1" w:styleId="IntrtEEE">
    <w:name w:val="Intérêt EEE"/>
    <w:basedOn w:val="Languesfaisantfoi"/>
    <w:next w:val="Normal"/>
    <w:rsid w:val="001B0148"/>
    <w:pPr>
      <w:spacing w:after="240"/>
    </w:pPr>
  </w:style>
  <w:style w:type="paragraph" w:customStyle="1" w:styleId="Accompagnant">
    <w:name w:val="Accompagnant"/>
    <w:basedOn w:val="Normal"/>
    <w:next w:val="Typeacteprincipal"/>
    <w:rsid w:val="001B0148"/>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1B0148"/>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1B0148"/>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1B0148"/>
  </w:style>
  <w:style w:type="paragraph" w:customStyle="1" w:styleId="AccompagnantPagedecouverture">
    <w:name w:val="Accompagnant (Page de couverture)"/>
    <w:basedOn w:val="Accompagnant"/>
    <w:next w:val="TypeacteprincipalPagedecouverture"/>
    <w:rsid w:val="001B0148"/>
  </w:style>
  <w:style w:type="paragraph" w:customStyle="1" w:styleId="TypeacteprincipalPagedecouverture">
    <w:name w:val="Type acte principal (Page de couverture)"/>
    <w:basedOn w:val="Typeacteprincipal"/>
    <w:next w:val="ObjetacteprincipalPagedecouverture"/>
    <w:rsid w:val="001B0148"/>
  </w:style>
  <w:style w:type="paragraph" w:customStyle="1" w:styleId="ObjetacteprincipalPagedecouverture">
    <w:name w:val="Objet acte principal (Page de couverture)"/>
    <w:basedOn w:val="Objetacteprincipal"/>
    <w:next w:val="Rfrencecroise"/>
    <w:rsid w:val="001B0148"/>
  </w:style>
  <w:style w:type="paragraph" w:customStyle="1" w:styleId="LanguesfaisantfoiPagedecouverture">
    <w:name w:val="Langues faisant foi (Page de couverture)"/>
    <w:basedOn w:val="Normal"/>
    <w:next w:val="Normal"/>
    <w:rsid w:val="001B0148"/>
    <w:pPr>
      <w:widowControl/>
      <w:spacing w:before="360"/>
      <w:jc w:val="center"/>
    </w:pPr>
    <w:rPr>
      <w:rFonts w:eastAsiaTheme="minorHAnsi"/>
      <w:szCs w:val="22"/>
      <w:lang w:eastAsia="en-US"/>
    </w:rPr>
  </w:style>
  <w:style w:type="paragraph" w:customStyle="1" w:styleId="HeaderLandscape">
    <w:name w:val="HeaderLandscape"/>
    <w:basedOn w:val="Normal"/>
    <w:rsid w:val="001B0148"/>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1B0148"/>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12a">
    <w:name w:val="Normal12a"/>
    <w:basedOn w:val="Normal"/>
    <w:rsid w:val="001B0148"/>
    <w:pPr>
      <w:spacing w:after="240"/>
    </w:pPr>
  </w:style>
  <w:style w:type="paragraph" w:customStyle="1" w:styleId="PageHeadingNotTOC">
    <w:name w:val="PageHeadingNotTOC"/>
    <w:basedOn w:val="Normal"/>
    <w:rsid w:val="001B0148"/>
    <w:pPr>
      <w:keepNext/>
      <w:spacing w:after="480"/>
      <w:jc w:val="center"/>
    </w:pPr>
    <w:rPr>
      <w:rFonts w:ascii="Arial" w:hAnsi="Arial" w:cs="Arial"/>
      <w:b/>
    </w:rPr>
  </w:style>
  <w:style w:type="paragraph" w:customStyle="1" w:styleId="RollCallSymbols14pt">
    <w:name w:val="RollCallSymbols14pt"/>
    <w:basedOn w:val="Normal"/>
    <w:rsid w:val="001B014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B0148"/>
    <w:pPr>
      <w:tabs>
        <w:tab w:val="center" w:pos="284"/>
        <w:tab w:val="left" w:pos="426"/>
      </w:tabs>
    </w:pPr>
    <w:rPr>
      <w:snapToGrid w:val="0"/>
      <w:lang w:eastAsia="en-US"/>
    </w:rPr>
  </w:style>
  <w:style w:type="paragraph" w:customStyle="1" w:styleId="RollCallVotes">
    <w:name w:val="RollCallVotes"/>
    <w:basedOn w:val="Normal"/>
    <w:rsid w:val="001B0148"/>
    <w:pPr>
      <w:spacing w:before="120" w:after="120"/>
      <w:jc w:val="center"/>
    </w:pPr>
    <w:rPr>
      <w:b/>
      <w:bCs/>
      <w:snapToGrid w:val="0"/>
      <w:sz w:val="16"/>
      <w:lang w:eastAsia="en-US"/>
    </w:rPr>
  </w:style>
  <w:style w:type="paragraph" w:customStyle="1" w:styleId="RollCallTable">
    <w:name w:val="RollCallTable"/>
    <w:basedOn w:val="Normal"/>
    <w:rsid w:val="001B0148"/>
    <w:pPr>
      <w:spacing w:before="120" w:after="120"/>
    </w:pPr>
    <w:rPr>
      <w:snapToGrid w:val="0"/>
      <w:sz w:val="16"/>
      <w:lang w:eastAsia="en-US"/>
    </w:rPr>
  </w:style>
  <w:style w:type="character" w:customStyle="1" w:styleId="AmNumberTabsChar">
    <w:name w:val="AmNumberTabs Char"/>
    <w:basedOn w:val="DefaultParagraphFont"/>
    <w:link w:val="AmNumberTabs"/>
    <w:rsid w:val="001B0148"/>
    <w:rPr>
      <w:b/>
      <w:sz w:val="24"/>
      <w:lang w:val="da-DK"/>
    </w:rPr>
  </w:style>
  <w:style w:type="character" w:customStyle="1" w:styleId="NormalBold12bChar">
    <w:name w:val="NormalBold12b Char"/>
    <w:basedOn w:val="AmNumberTabsChar"/>
    <w:link w:val="NormalBold12b"/>
    <w:rsid w:val="001B0148"/>
    <w:rPr>
      <w:b/>
      <w:sz w:val="24"/>
      <w:lang w:val="da-DK"/>
    </w:rPr>
  </w:style>
  <w:style w:type="paragraph" w:customStyle="1" w:styleId="SUPERSCharCharCharCharCharCharCharChar">
    <w:name w:val="SUPERS Char Char Char Char Char Char Char Char"/>
    <w:aliases w:val="Footnote Reference Number Tegn Char Char Char Char Char Char Char Char Char,SUPERS Tegn Char Char Char Char Char Char Char Char Char"/>
    <w:basedOn w:val="Normal"/>
    <w:link w:val="FootnoteReference"/>
    <w:autoRedefine/>
    <w:rsid w:val="001B0148"/>
    <w:pPr>
      <w:widowControl/>
      <w:spacing w:before="120" w:after="160" w:line="240" w:lineRule="exact"/>
      <w:contextualSpacing/>
      <w:jc w:val="both"/>
    </w:pPr>
    <w:rPr>
      <w:sz w:val="20"/>
      <w:vertAlign w:val="superscript"/>
      <w:lang w:val="en-GB"/>
    </w:rPr>
  </w:style>
  <w:style w:type="character" w:styleId="UnresolvedMention">
    <w:name w:val="Unresolved Mention"/>
    <w:basedOn w:val="DefaultParagraphFont"/>
    <w:uiPriority w:val="99"/>
    <w:semiHidden/>
    <w:unhideWhenUsed/>
    <w:rsid w:val="00D133CF"/>
    <w:rPr>
      <w:color w:val="605E5C"/>
      <w:shd w:val="clear" w:color="auto" w:fill="E1DFDD"/>
    </w:rPr>
  </w:style>
  <w:style w:type="numbering" w:customStyle="1" w:styleId="NoList1">
    <w:name w:val="No List1"/>
    <w:next w:val="NoList"/>
    <w:uiPriority w:val="99"/>
    <w:semiHidden/>
    <w:unhideWhenUsed/>
    <w:rsid w:val="00D87309"/>
  </w:style>
  <w:style w:type="paragraph" w:customStyle="1" w:styleId="NormalJustified">
    <w:name w:val="Normal Justified"/>
    <w:basedOn w:val="Normal"/>
    <w:rsid w:val="00D87309"/>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D87309"/>
    <w:pPr>
      <w:widowControl/>
    </w:pPr>
    <w:rPr>
      <w:rFonts w:eastAsia="Calibri"/>
      <w:sz w:val="2"/>
      <w:szCs w:val="22"/>
      <w:lang w:eastAsia="en-US"/>
    </w:rPr>
  </w:style>
  <w:style w:type="paragraph" w:customStyle="1" w:styleId="FooterCouncil">
    <w:name w:val="Footer Council"/>
    <w:basedOn w:val="Normal"/>
    <w:rsid w:val="00D87309"/>
    <w:pPr>
      <w:widowControl/>
    </w:pPr>
    <w:rPr>
      <w:rFonts w:eastAsia="Calibri"/>
      <w:sz w:val="2"/>
      <w:szCs w:val="22"/>
      <w:lang w:eastAsia="en-US"/>
    </w:rPr>
  </w:style>
  <w:style w:type="paragraph" w:customStyle="1" w:styleId="TechnicalBlock">
    <w:name w:val="Technical Block"/>
    <w:basedOn w:val="Normal"/>
    <w:next w:val="Normal"/>
    <w:rsid w:val="00D87309"/>
    <w:pPr>
      <w:widowControl/>
      <w:spacing w:after="240"/>
      <w:jc w:val="center"/>
    </w:pPr>
    <w:rPr>
      <w:rFonts w:eastAsia="Calibri"/>
      <w:szCs w:val="22"/>
      <w:lang w:eastAsia="en-US"/>
    </w:rPr>
  </w:style>
  <w:style w:type="paragraph" w:customStyle="1" w:styleId="FinalLine">
    <w:name w:val="Final Line"/>
    <w:basedOn w:val="Normal"/>
    <w:next w:val="Normal"/>
    <w:rsid w:val="00D8730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D8730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D8730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D8730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D8730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D8730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D8730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D8730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D8730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D8730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D8730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D8730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D87309"/>
    <w:pPr>
      <w:widowControl/>
      <w:numPr>
        <w:ilvl w:val="1"/>
        <w:numId w:val="43"/>
      </w:numPr>
      <w:tabs>
        <w:tab w:val="clear" w:pos="567"/>
        <w:tab w:val="num" w:pos="2268"/>
      </w:tabs>
      <w:spacing w:before="120" w:after="120" w:line="360" w:lineRule="auto"/>
      <w:ind w:left="2268" w:hanging="708"/>
    </w:pPr>
    <w:rPr>
      <w:rFonts w:eastAsia="Calibri"/>
      <w:szCs w:val="22"/>
      <w:lang w:eastAsia="en-US"/>
    </w:rPr>
  </w:style>
  <w:style w:type="paragraph" w:customStyle="1" w:styleId="Pointabc1">
    <w:name w:val="Point abc (1)"/>
    <w:basedOn w:val="Normal"/>
    <w:rsid w:val="00D87309"/>
    <w:pPr>
      <w:widowControl/>
      <w:numPr>
        <w:ilvl w:val="3"/>
        <w:numId w:val="43"/>
      </w:numPr>
      <w:tabs>
        <w:tab w:val="clear" w:pos="1134"/>
        <w:tab w:val="num" w:pos="3686"/>
      </w:tabs>
      <w:spacing w:before="120" w:after="120" w:line="360" w:lineRule="auto"/>
      <w:ind w:left="3686" w:hanging="709"/>
    </w:pPr>
    <w:rPr>
      <w:rFonts w:eastAsia="Calibri"/>
      <w:szCs w:val="22"/>
      <w:lang w:eastAsia="en-US"/>
    </w:rPr>
  </w:style>
  <w:style w:type="paragraph" w:customStyle="1" w:styleId="Pointabc2">
    <w:name w:val="Point abc (2)"/>
    <w:basedOn w:val="Normal"/>
    <w:rsid w:val="00D87309"/>
    <w:pPr>
      <w:widowControl/>
      <w:numPr>
        <w:ilvl w:val="5"/>
        <w:numId w:val="43"/>
      </w:numPr>
      <w:tabs>
        <w:tab w:val="clear" w:pos="1701"/>
        <w:tab w:val="num" w:pos="2160"/>
      </w:tabs>
      <w:spacing w:before="120" w:after="120" w:line="360" w:lineRule="auto"/>
      <w:ind w:left="2160" w:hanging="360"/>
    </w:pPr>
    <w:rPr>
      <w:rFonts w:eastAsia="Calibri"/>
      <w:szCs w:val="22"/>
      <w:lang w:eastAsia="en-US"/>
    </w:rPr>
  </w:style>
  <w:style w:type="paragraph" w:customStyle="1" w:styleId="Pointabc3">
    <w:name w:val="Point abc (3)"/>
    <w:basedOn w:val="Normal"/>
    <w:rsid w:val="00D87309"/>
    <w:pPr>
      <w:widowControl/>
      <w:numPr>
        <w:ilvl w:val="7"/>
        <w:numId w:val="43"/>
      </w:numPr>
      <w:tabs>
        <w:tab w:val="clear" w:pos="2268"/>
        <w:tab w:val="num" w:pos="2880"/>
      </w:tabs>
      <w:spacing w:before="120" w:after="120" w:line="360" w:lineRule="auto"/>
      <w:ind w:left="2880" w:hanging="360"/>
    </w:pPr>
    <w:rPr>
      <w:rFonts w:eastAsia="Calibri"/>
      <w:szCs w:val="22"/>
      <w:lang w:eastAsia="en-US"/>
    </w:rPr>
  </w:style>
  <w:style w:type="paragraph" w:customStyle="1" w:styleId="Pointabc4">
    <w:name w:val="Point abc (4)"/>
    <w:basedOn w:val="Normal"/>
    <w:rsid w:val="00D87309"/>
    <w:pPr>
      <w:widowControl/>
      <w:numPr>
        <w:ilvl w:val="8"/>
        <w:numId w:val="43"/>
      </w:numPr>
      <w:tabs>
        <w:tab w:val="clear" w:pos="2835"/>
        <w:tab w:val="num" w:pos="3240"/>
      </w:tabs>
      <w:spacing w:before="120" w:after="120" w:line="360" w:lineRule="auto"/>
      <w:ind w:left="3240" w:hanging="360"/>
    </w:pPr>
    <w:rPr>
      <w:rFonts w:eastAsia="Calibri"/>
      <w:szCs w:val="22"/>
      <w:lang w:eastAsia="en-US"/>
    </w:rPr>
  </w:style>
  <w:style w:type="paragraph" w:customStyle="1" w:styleId="Point123">
    <w:name w:val="Point 123"/>
    <w:basedOn w:val="Normal"/>
    <w:rsid w:val="00D87309"/>
    <w:pPr>
      <w:widowControl/>
      <w:numPr>
        <w:numId w:val="43"/>
      </w:numPr>
      <w:tabs>
        <w:tab w:val="clear" w:pos="567"/>
        <w:tab w:val="num" w:pos="1560"/>
      </w:tabs>
      <w:spacing w:before="120" w:after="120" w:line="360" w:lineRule="auto"/>
      <w:ind w:left="1560" w:hanging="709"/>
    </w:pPr>
    <w:rPr>
      <w:rFonts w:eastAsia="Calibri"/>
      <w:szCs w:val="22"/>
      <w:lang w:eastAsia="en-US"/>
    </w:rPr>
  </w:style>
  <w:style w:type="paragraph" w:customStyle="1" w:styleId="Point1231">
    <w:name w:val="Point 123 (1)"/>
    <w:basedOn w:val="Normal"/>
    <w:rsid w:val="00D87309"/>
    <w:pPr>
      <w:widowControl/>
      <w:numPr>
        <w:ilvl w:val="2"/>
        <w:numId w:val="43"/>
      </w:numPr>
      <w:tabs>
        <w:tab w:val="clear" w:pos="1134"/>
        <w:tab w:val="num" w:pos="2977"/>
      </w:tabs>
      <w:spacing w:before="120" w:after="120" w:line="360" w:lineRule="auto"/>
      <w:ind w:left="2977" w:hanging="709"/>
    </w:pPr>
    <w:rPr>
      <w:rFonts w:eastAsia="Calibri"/>
      <w:szCs w:val="22"/>
      <w:lang w:eastAsia="en-US"/>
    </w:rPr>
  </w:style>
  <w:style w:type="paragraph" w:customStyle="1" w:styleId="Point1232">
    <w:name w:val="Point 123 (2)"/>
    <w:basedOn w:val="Normal"/>
    <w:rsid w:val="00D87309"/>
    <w:pPr>
      <w:widowControl/>
      <w:numPr>
        <w:ilvl w:val="4"/>
        <w:numId w:val="43"/>
      </w:numPr>
      <w:tabs>
        <w:tab w:val="clear" w:pos="1701"/>
        <w:tab w:val="num" w:pos="1800"/>
      </w:tabs>
      <w:spacing w:before="120" w:after="120" w:line="360" w:lineRule="auto"/>
      <w:ind w:left="1800" w:hanging="360"/>
    </w:pPr>
    <w:rPr>
      <w:rFonts w:eastAsia="Calibri"/>
      <w:szCs w:val="22"/>
      <w:lang w:eastAsia="en-US"/>
    </w:rPr>
  </w:style>
  <w:style w:type="paragraph" w:customStyle="1" w:styleId="Point1233">
    <w:name w:val="Point 123 (3)"/>
    <w:basedOn w:val="Normal"/>
    <w:rsid w:val="00D87309"/>
    <w:pPr>
      <w:widowControl/>
      <w:numPr>
        <w:ilvl w:val="6"/>
        <w:numId w:val="43"/>
      </w:numPr>
      <w:tabs>
        <w:tab w:val="clear" w:pos="2268"/>
        <w:tab w:val="num" w:pos="2520"/>
      </w:tabs>
      <w:spacing w:before="120" w:after="120" w:line="360" w:lineRule="auto"/>
      <w:ind w:left="2520" w:hanging="360"/>
    </w:pPr>
    <w:rPr>
      <w:rFonts w:eastAsia="Calibri"/>
      <w:szCs w:val="22"/>
      <w:lang w:eastAsia="en-US"/>
    </w:rPr>
  </w:style>
  <w:style w:type="paragraph" w:customStyle="1" w:styleId="Pointivx">
    <w:name w:val="Point ivx"/>
    <w:basedOn w:val="Normal"/>
    <w:rsid w:val="00D87309"/>
    <w:pPr>
      <w:widowControl/>
      <w:numPr>
        <w:numId w:val="44"/>
      </w:numPr>
      <w:tabs>
        <w:tab w:val="clear" w:pos="567"/>
        <w:tab w:val="num" w:pos="1560"/>
      </w:tabs>
      <w:spacing w:before="120" w:after="120" w:line="360" w:lineRule="auto"/>
      <w:ind w:left="1560" w:hanging="709"/>
    </w:pPr>
    <w:rPr>
      <w:rFonts w:eastAsia="Calibri"/>
      <w:szCs w:val="22"/>
      <w:lang w:eastAsia="en-US"/>
    </w:rPr>
  </w:style>
  <w:style w:type="paragraph" w:customStyle="1" w:styleId="Pointivx1">
    <w:name w:val="Point ivx (1)"/>
    <w:basedOn w:val="Normal"/>
    <w:rsid w:val="00D87309"/>
    <w:pPr>
      <w:widowControl/>
      <w:numPr>
        <w:ilvl w:val="1"/>
        <w:numId w:val="44"/>
      </w:numPr>
      <w:tabs>
        <w:tab w:val="clear" w:pos="1134"/>
        <w:tab w:val="num" w:pos="2268"/>
      </w:tabs>
      <w:spacing w:before="120" w:after="120" w:line="360" w:lineRule="auto"/>
      <w:ind w:left="2268" w:hanging="708"/>
    </w:pPr>
    <w:rPr>
      <w:rFonts w:eastAsia="Calibri"/>
      <w:szCs w:val="22"/>
      <w:lang w:eastAsia="en-US"/>
    </w:rPr>
  </w:style>
  <w:style w:type="paragraph" w:customStyle="1" w:styleId="Pointivx2">
    <w:name w:val="Point ivx (2)"/>
    <w:basedOn w:val="Normal"/>
    <w:rsid w:val="00D87309"/>
    <w:pPr>
      <w:widowControl/>
      <w:numPr>
        <w:ilvl w:val="2"/>
        <w:numId w:val="44"/>
      </w:numPr>
      <w:tabs>
        <w:tab w:val="clear" w:pos="1701"/>
        <w:tab w:val="num" w:pos="2977"/>
      </w:tabs>
      <w:spacing w:before="120" w:after="120" w:line="360" w:lineRule="auto"/>
      <w:ind w:left="2977" w:hanging="709"/>
    </w:pPr>
    <w:rPr>
      <w:rFonts w:eastAsia="Calibri"/>
      <w:szCs w:val="22"/>
      <w:lang w:eastAsia="en-US"/>
    </w:rPr>
  </w:style>
  <w:style w:type="paragraph" w:customStyle="1" w:styleId="Pointivx3">
    <w:name w:val="Point ivx (3)"/>
    <w:basedOn w:val="Normal"/>
    <w:rsid w:val="00D87309"/>
    <w:pPr>
      <w:widowControl/>
      <w:numPr>
        <w:ilvl w:val="3"/>
        <w:numId w:val="44"/>
      </w:numPr>
      <w:tabs>
        <w:tab w:val="clear" w:pos="2268"/>
        <w:tab w:val="num" w:pos="3686"/>
      </w:tabs>
      <w:spacing w:before="120" w:after="120" w:line="360" w:lineRule="auto"/>
      <w:ind w:left="3686" w:hanging="709"/>
    </w:pPr>
    <w:rPr>
      <w:rFonts w:eastAsia="Calibri"/>
      <w:szCs w:val="22"/>
      <w:lang w:eastAsia="en-US"/>
    </w:rPr>
  </w:style>
  <w:style w:type="paragraph" w:customStyle="1" w:styleId="Pointivx4">
    <w:name w:val="Point ivx (4)"/>
    <w:basedOn w:val="Normal"/>
    <w:rsid w:val="00D87309"/>
    <w:pPr>
      <w:widowControl/>
      <w:numPr>
        <w:ilvl w:val="4"/>
        <w:numId w:val="44"/>
      </w:numPr>
      <w:tabs>
        <w:tab w:val="clear" w:pos="2835"/>
        <w:tab w:val="num" w:pos="1800"/>
      </w:tabs>
      <w:spacing w:before="120" w:after="120" w:line="360" w:lineRule="auto"/>
      <w:ind w:left="1800" w:hanging="360"/>
    </w:pPr>
    <w:rPr>
      <w:rFonts w:eastAsia="Calibri"/>
      <w:szCs w:val="22"/>
      <w:lang w:eastAsia="en-US"/>
    </w:rPr>
  </w:style>
  <w:style w:type="paragraph" w:customStyle="1" w:styleId="Bullet">
    <w:name w:val="Bullet"/>
    <w:basedOn w:val="Normal"/>
    <w:rsid w:val="00D87309"/>
    <w:pPr>
      <w:widowControl/>
      <w:numPr>
        <w:numId w:val="42"/>
      </w:numPr>
      <w:tabs>
        <w:tab w:val="clear" w:pos="567"/>
        <w:tab w:val="num" w:pos="1134"/>
      </w:tabs>
      <w:spacing w:before="120" w:after="120" w:line="360" w:lineRule="auto"/>
      <w:ind w:left="1134" w:hanging="283"/>
    </w:pPr>
    <w:rPr>
      <w:rFonts w:eastAsia="Calibri"/>
      <w:szCs w:val="22"/>
      <w:lang w:eastAsia="en-US"/>
    </w:rPr>
  </w:style>
  <w:style w:type="paragraph" w:customStyle="1" w:styleId="Dash">
    <w:name w:val="Dash"/>
    <w:basedOn w:val="Normal"/>
    <w:rsid w:val="00D87309"/>
    <w:pPr>
      <w:widowControl/>
      <w:numPr>
        <w:numId w:val="32"/>
      </w:numPr>
      <w:spacing w:before="120" w:after="120" w:line="360" w:lineRule="auto"/>
    </w:pPr>
    <w:rPr>
      <w:rFonts w:eastAsia="Calibri"/>
      <w:szCs w:val="22"/>
      <w:lang w:eastAsia="en-US"/>
    </w:rPr>
  </w:style>
  <w:style w:type="paragraph" w:customStyle="1" w:styleId="Dash1">
    <w:name w:val="Dash 1"/>
    <w:basedOn w:val="Normal"/>
    <w:rsid w:val="00D87309"/>
    <w:pPr>
      <w:widowControl/>
      <w:numPr>
        <w:numId w:val="33"/>
      </w:numPr>
      <w:spacing w:before="120" w:after="120" w:line="360" w:lineRule="auto"/>
    </w:pPr>
    <w:rPr>
      <w:rFonts w:eastAsia="Calibri"/>
      <w:szCs w:val="22"/>
      <w:lang w:eastAsia="en-US"/>
    </w:rPr>
  </w:style>
  <w:style w:type="paragraph" w:customStyle="1" w:styleId="Dash2">
    <w:name w:val="Dash 2"/>
    <w:basedOn w:val="Normal"/>
    <w:rsid w:val="00D87309"/>
    <w:pPr>
      <w:widowControl/>
      <w:numPr>
        <w:numId w:val="34"/>
      </w:numPr>
      <w:spacing w:before="120" w:after="120" w:line="360" w:lineRule="auto"/>
    </w:pPr>
    <w:rPr>
      <w:rFonts w:eastAsia="Calibri"/>
      <w:szCs w:val="22"/>
      <w:lang w:eastAsia="en-US"/>
    </w:rPr>
  </w:style>
  <w:style w:type="paragraph" w:customStyle="1" w:styleId="Dash3">
    <w:name w:val="Dash 3"/>
    <w:basedOn w:val="Normal"/>
    <w:rsid w:val="00D87309"/>
    <w:pPr>
      <w:widowControl/>
      <w:numPr>
        <w:numId w:val="35"/>
      </w:numPr>
      <w:spacing w:before="120" w:after="120" w:line="360" w:lineRule="auto"/>
    </w:pPr>
    <w:rPr>
      <w:rFonts w:eastAsia="Calibri"/>
      <w:szCs w:val="22"/>
      <w:lang w:eastAsia="en-US"/>
    </w:rPr>
  </w:style>
  <w:style w:type="paragraph" w:customStyle="1" w:styleId="Dash4">
    <w:name w:val="Dash 4"/>
    <w:basedOn w:val="Normal"/>
    <w:rsid w:val="00D87309"/>
    <w:pPr>
      <w:widowControl/>
      <w:numPr>
        <w:numId w:val="36"/>
      </w:numPr>
      <w:spacing w:before="120" w:after="120" w:line="360" w:lineRule="auto"/>
    </w:pPr>
    <w:rPr>
      <w:rFonts w:eastAsia="Calibri"/>
      <w:szCs w:val="22"/>
      <w:lang w:eastAsia="en-US"/>
    </w:rPr>
  </w:style>
  <w:style w:type="paragraph" w:customStyle="1" w:styleId="DashEqual">
    <w:name w:val="Dash Equal"/>
    <w:basedOn w:val="Dash"/>
    <w:rsid w:val="00D87309"/>
    <w:pPr>
      <w:numPr>
        <w:numId w:val="37"/>
      </w:numPr>
      <w:tabs>
        <w:tab w:val="clear" w:pos="567"/>
        <w:tab w:val="num" w:pos="1134"/>
      </w:tabs>
      <w:ind w:left="1134" w:hanging="283"/>
    </w:pPr>
  </w:style>
  <w:style w:type="paragraph" w:customStyle="1" w:styleId="DashEqual1">
    <w:name w:val="Dash Equal 1"/>
    <w:basedOn w:val="Dash1"/>
    <w:rsid w:val="00D87309"/>
    <w:pPr>
      <w:numPr>
        <w:numId w:val="38"/>
      </w:numPr>
      <w:ind w:hanging="283"/>
    </w:pPr>
  </w:style>
  <w:style w:type="paragraph" w:customStyle="1" w:styleId="DashEqual2">
    <w:name w:val="Dash Equal 2"/>
    <w:basedOn w:val="Dash2"/>
    <w:rsid w:val="00D87309"/>
    <w:pPr>
      <w:numPr>
        <w:numId w:val="39"/>
      </w:numPr>
      <w:tabs>
        <w:tab w:val="clear" w:pos="1701"/>
        <w:tab w:val="num" w:pos="709"/>
      </w:tabs>
      <w:ind w:left="709" w:hanging="709"/>
    </w:pPr>
  </w:style>
  <w:style w:type="paragraph" w:customStyle="1" w:styleId="DashEqual3">
    <w:name w:val="Dash Equal 3"/>
    <w:basedOn w:val="Dash3"/>
    <w:rsid w:val="00D87309"/>
    <w:pPr>
      <w:numPr>
        <w:numId w:val="40"/>
      </w:numPr>
      <w:tabs>
        <w:tab w:val="clear" w:pos="2268"/>
        <w:tab w:val="num" w:pos="283"/>
      </w:tabs>
      <w:ind w:left="283" w:hanging="283"/>
    </w:pPr>
  </w:style>
  <w:style w:type="paragraph" w:customStyle="1" w:styleId="DashEqual4">
    <w:name w:val="Dash Equal 4"/>
    <w:basedOn w:val="Dash4"/>
    <w:rsid w:val="00D87309"/>
    <w:pPr>
      <w:numPr>
        <w:numId w:val="41"/>
      </w:numPr>
      <w:tabs>
        <w:tab w:val="clear" w:pos="2835"/>
        <w:tab w:val="num" w:pos="1134"/>
      </w:tabs>
      <w:ind w:left="1134" w:hanging="283"/>
    </w:pPr>
  </w:style>
  <w:style w:type="paragraph" w:customStyle="1" w:styleId="HeadingLeft">
    <w:name w:val="Heading Left"/>
    <w:basedOn w:val="Normal"/>
    <w:next w:val="Normal"/>
    <w:rsid w:val="00D8730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D87309"/>
    <w:pPr>
      <w:numPr>
        <w:numId w:val="47"/>
      </w:numPr>
      <w:tabs>
        <w:tab w:val="clear" w:pos="567"/>
        <w:tab w:val="num" w:pos="709"/>
      </w:tabs>
      <w:ind w:left="709" w:hanging="709"/>
    </w:pPr>
  </w:style>
  <w:style w:type="paragraph" w:customStyle="1" w:styleId="Heading123">
    <w:name w:val="Heading 123"/>
    <w:basedOn w:val="HeadingLeft"/>
    <w:next w:val="Normal"/>
    <w:rsid w:val="00D87309"/>
    <w:pPr>
      <w:numPr>
        <w:numId w:val="46"/>
      </w:numPr>
      <w:tabs>
        <w:tab w:val="clear" w:pos="567"/>
        <w:tab w:val="num" w:pos="850"/>
      </w:tabs>
      <w:ind w:left="850" w:hanging="850"/>
    </w:pPr>
  </w:style>
  <w:style w:type="paragraph" w:customStyle="1" w:styleId="HeadingABC">
    <w:name w:val="Heading ABC"/>
    <w:basedOn w:val="HeadingLeft"/>
    <w:next w:val="Normal"/>
    <w:rsid w:val="00D87309"/>
    <w:pPr>
      <w:numPr>
        <w:numId w:val="45"/>
      </w:numPr>
      <w:tabs>
        <w:tab w:val="clear" w:pos="567"/>
        <w:tab w:val="num" w:pos="850"/>
      </w:tabs>
      <w:ind w:left="850" w:hanging="850"/>
    </w:pPr>
  </w:style>
  <w:style w:type="paragraph" w:customStyle="1" w:styleId="HeadingCentered">
    <w:name w:val="Heading Centered"/>
    <w:basedOn w:val="HeadingLeft"/>
    <w:next w:val="Normal"/>
    <w:rsid w:val="00D87309"/>
    <w:pPr>
      <w:jc w:val="center"/>
    </w:pPr>
  </w:style>
  <w:style w:type="paragraph" w:customStyle="1" w:styleId="Jardin">
    <w:name w:val="Jardin"/>
    <w:basedOn w:val="Normal"/>
    <w:rsid w:val="00D87309"/>
    <w:pPr>
      <w:widowControl/>
      <w:spacing w:before="200"/>
      <w:jc w:val="center"/>
    </w:pPr>
    <w:rPr>
      <w:rFonts w:eastAsia="Calibri"/>
      <w:szCs w:val="22"/>
      <w:lang w:eastAsia="en-US"/>
    </w:rPr>
  </w:style>
  <w:style w:type="paragraph" w:customStyle="1" w:styleId="Amendment">
    <w:name w:val="Amendment"/>
    <w:basedOn w:val="Normal"/>
    <w:next w:val="Normal"/>
    <w:rsid w:val="00D8730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D8730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D87309"/>
    <w:pPr>
      <w:widowControl/>
      <w:spacing w:before="120" w:after="480"/>
      <w:contextualSpacing/>
    </w:pPr>
    <w:rPr>
      <w:rFonts w:eastAsia="Calibri"/>
      <w:szCs w:val="22"/>
      <w:lang w:eastAsia="en-US"/>
    </w:rPr>
  </w:style>
  <w:style w:type="paragraph" w:customStyle="1" w:styleId="ReplyBold">
    <w:name w:val="Reply Bold"/>
    <w:basedOn w:val="ReplyRE"/>
    <w:next w:val="Normal"/>
    <w:rsid w:val="00D87309"/>
    <w:rPr>
      <w:b/>
    </w:rPr>
  </w:style>
  <w:style w:type="paragraph" w:customStyle="1" w:styleId="Annex">
    <w:name w:val="Annex"/>
    <w:basedOn w:val="Normal"/>
    <w:next w:val="Normal"/>
    <w:rsid w:val="00D8730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D8730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D8730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D87309"/>
    <w:rPr>
      <w:rFonts w:ascii="Times New Roman" w:hAnsi="Times New Roman" w:cs="Times New Roman"/>
      <w:b/>
      <w:sz w:val="24"/>
      <w:shd w:val="clear" w:color="auto" w:fill="CCCCCC"/>
    </w:rPr>
  </w:style>
  <w:style w:type="paragraph" w:customStyle="1" w:styleId="NormalCompact">
    <w:name w:val="Normal Compact"/>
    <w:basedOn w:val="Normal"/>
    <w:next w:val="Normal"/>
    <w:rsid w:val="00D87309"/>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D87309"/>
    <w:pPr>
      <w:widowControl/>
    </w:pPr>
    <w:rPr>
      <w:rFonts w:eastAsia="Calibri"/>
      <w:sz w:val="20"/>
      <w:lang w:eastAsia="en-US"/>
    </w:rPr>
  </w:style>
  <w:style w:type="character" w:customStyle="1" w:styleId="EndnoteTextChar">
    <w:name w:val="Endnote Text Char"/>
    <w:basedOn w:val="DefaultParagraphFont"/>
    <w:link w:val="EndnoteText"/>
    <w:uiPriority w:val="99"/>
    <w:rsid w:val="00D87309"/>
    <w:rPr>
      <w:rFonts w:eastAsia="Calibri"/>
      <w:lang w:val="da-DK" w:eastAsia="en-US"/>
    </w:rPr>
  </w:style>
  <w:style w:type="character" w:styleId="EndnoteReference">
    <w:name w:val="endnote reference"/>
    <w:basedOn w:val="DefaultParagraphFont"/>
    <w:uiPriority w:val="99"/>
    <w:unhideWhenUsed/>
    <w:rsid w:val="00D87309"/>
    <w:rPr>
      <w:vertAlign w:val="superscript"/>
    </w:rPr>
  </w:style>
  <w:style w:type="paragraph" w:customStyle="1" w:styleId="TBEntInstit">
    <w:name w:val="TBEntInstit"/>
    <w:basedOn w:val="TechnicalBlockBase"/>
    <w:link w:val="EntInstitChar"/>
    <w:rsid w:val="00D87309"/>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D87309"/>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D8730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D8730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D87309"/>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D87309"/>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D87309"/>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D87309"/>
    <w:rPr>
      <w:rFonts w:ascii="Arial" w:hAnsi="Arial" w:cs="Arial"/>
      <w:b/>
      <w:sz w:val="23"/>
      <w:u w:color="606060"/>
      <w:lang w:val="da-DK" w:eastAsia="fr-BE"/>
    </w:rPr>
  </w:style>
  <w:style w:type="paragraph" w:customStyle="1" w:styleId="TBSubjectTable">
    <w:name w:val="TBSubjectTable"/>
    <w:basedOn w:val="TechnicalBlockBase"/>
    <w:rsid w:val="00D87309"/>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D87309"/>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D87309"/>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D87309"/>
    <w:pPr>
      <w:widowControl w:val="0"/>
      <w:spacing w:before="140" w:after="140" w:line="185" w:lineRule="auto"/>
      <w:ind w:left="260" w:right="260"/>
    </w:pPr>
    <w:rPr>
      <w:rFonts w:ascii="Arial New Roman" w:hAnsi="Arial New Roman" w:cs="Arial"/>
      <w:b/>
      <w:i/>
      <w:dstrike/>
      <w:color w:val="606060"/>
      <w:w w:val="98"/>
      <w:sz w:val="10"/>
      <w:u w:val="words" w:color="606060"/>
      <w:lang w:val="da-DK" w:eastAsia="fr-BE"/>
    </w:rPr>
  </w:style>
  <w:style w:type="character" w:customStyle="1" w:styleId="TechnicalBlockBaseChar">
    <w:name w:val="TechnicalBlockBase Char"/>
    <w:basedOn w:val="EntInstitChar"/>
    <w:link w:val="TechnicalBlockBase"/>
    <w:rsid w:val="00D87309"/>
    <w:rPr>
      <w:rFonts w:ascii="Arial New Roman" w:hAnsi="Arial New Roman" w:cs="Arial"/>
      <w:b/>
      <w:i/>
      <w:dstrike/>
      <w:color w:val="606060"/>
      <w:w w:val="98"/>
      <w:sz w:val="10"/>
      <w:u w:val="words" w:color="606060"/>
      <w:lang w:val="da-DK" w:eastAsia="fr-BE"/>
    </w:rPr>
  </w:style>
  <w:style w:type="paragraph" w:customStyle="1" w:styleId="HeaderCouncilLarge">
    <w:name w:val="Header Council Large"/>
    <w:basedOn w:val="Normal"/>
    <w:link w:val="HeaderCouncilLargeChar"/>
    <w:rsid w:val="00D87309"/>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D87309"/>
    <w:rPr>
      <w:rFonts w:ascii="Arial" w:hAnsi="Arial" w:cs="Arial"/>
      <w:b/>
      <w:i w:val="0"/>
      <w:dstrike/>
      <w:color w:val="606060"/>
      <w:w w:val="98"/>
      <w:sz w:val="23"/>
      <w:szCs w:val="23"/>
      <w:u w:val="words" w:color="606060"/>
      <w:lang w:val="da-DK" w:eastAsia="fr-BE"/>
    </w:rPr>
  </w:style>
  <w:style w:type="character" w:customStyle="1" w:styleId="HeaderCouncilLargeChar">
    <w:name w:val="Header Council Large Char"/>
    <w:basedOn w:val="TBNormalTechnicalBlockChar"/>
    <w:link w:val="HeaderCouncilLarge"/>
    <w:rsid w:val="00D87309"/>
    <w:rPr>
      <w:rFonts w:ascii="Arial" w:hAnsi="Arial" w:cs="Arial"/>
      <w:b/>
      <w:i w:val="0"/>
      <w:dstrike/>
      <w:color w:val="606060"/>
      <w:w w:val="98"/>
      <w:sz w:val="2"/>
      <w:szCs w:val="23"/>
      <w:u w:val="words" w:color="606060"/>
      <w:lang w:val="da-DK" w:eastAsia="fr-BE"/>
    </w:rPr>
  </w:style>
  <w:style w:type="paragraph" w:customStyle="1" w:styleId="FooterText">
    <w:name w:val="Footer Text"/>
    <w:basedOn w:val="Normal"/>
    <w:rsid w:val="00D87309"/>
    <w:pPr>
      <w:widowControl/>
    </w:pPr>
    <w:rPr>
      <w:szCs w:val="24"/>
      <w:lang w:eastAsia="en-US"/>
    </w:rPr>
  </w:style>
  <w:style w:type="character" w:styleId="PlaceholderText">
    <w:name w:val="Placeholder Text"/>
    <w:basedOn w:val="DefaultParagraphFont"/>
    <w:uiPriority w:val="99"/>
    <w:semiHidden/>
    <w:rsid w:val="00D87309"/>
    <w:rPr>
      <w:color w:val="808080"/>
    </w:rPr>
  </w:style>
  <w:style w:type="paragraph" w:customStyle="1" w:styleId="Heading11">
    <w:name w:val="Heading 11"/>
    <w:basedOn w:val="Normal"/>
    <w:next w:val="Text1"/>
    <w:uiPriority w:val="9"/>
    <w:qFormat/>
    <w:rsid w:val="00D87309"/>
    <w:pPr>
      <w:keepNext/>
      <w:widowControl/>
      <w:numPr>
        <w:numId w:val="51"/>
      </w:numPr>
      <w:tabs>
        <w:tab w:val="left" w:pos="850"/>
      </w:tabs>
      <w:spacing w:before="360" w:after="120" w:line="360" w:lineRule="auto"/>
      <w:outlineLvl w:val="0"/>
    </w:pPr>
    <w:rPr>
      <w:b/>
      <w:smallCaps/>
      <w:szCs w:val="32"/>
      <w:lang w:eastAsia="en-US"/>
    </w:rPr>
  </w:style>
  <w:style w:type="paragraph" w:customStyle="1" w:styleId="Heading21">
    <w:name w:val="Heading 21"/>
    <w:basedOn w:val="Normal"/>
    <w:next w:val="Text1"/>
    <w:uiPriority w:val="9"/>
    <w:semiHidden/>
    <w:unhideWhenUsed/>
    <w:qFormat/>
    <w:rsid w:val="00D87309"/>
    <w:pPr>
      <w:keepNext/>
      <w:widowControl/>
      <w:numPr>
        <w:ilvl w:val="1"/>
        <w:numId w:val="51"/>
      </w:numPr>
      <w:tabs>
        <w:tab w:val="num" w:pos="567"/>
        <w:tab w:val="left" w:pos="850"/>
      </w:tabs>
      <w:spacing w:before="120" w:after="120" w:line="360" w:lineRule="auto"/>
      <w:ind w:left="567" w:hanging="567"/>
      <w:outlineLvl w:val="1"/>
    </w:pPr>
    <w:rPr>
      <w:b/>
      <w:szCs w:val="26"/>
      <w:lang w:eastAsia="en-US"/>
    </w:rPr>
  </w:style>
  <w:style w:type="paragraph" w:customStyle="1" w:styleId="Heading31">
    <w:name w:val="Heading 31"/>
    <w:basedOn w:val="Normal"/>
    <w:next w:val="Text1"/>
    <w:uiPriority w:val="9"/>
    <w:semiHidden/>
    <w:unhideWhenUsed/>
    <w:qFormat/>
    <w:rsid w:val="00D87309"/>
    <w:pPr>
      <w:keepNext/>
      <w:widowControl/>
      <w:numPr>
        <w:ilvl w:val="2"/>
        <w:numId w:val="51"/>
      </w:numPr>
      <w:tabs>
        <w:tab w:val="num" w:pos="567"/>
        <w:tab w:val="left" w:pos="850"/>
      </w:tabs>
      <w:spacing w:before="120" w:after="120" w:line="360" w:lineRule="auto"/>
      <w:ind w:left="567" w:hanging="567"/>
      <w:outlineLvl w:val="2"/>
    </w:pPr>
    <w:rPr>
      <w:i/>
      <w:szCs w:val="24"/>
      <w:lang w:eastAsia="en-US"/>
    </w:rPr>
  </w:style>
  <w:style w:type="paragraph" w:customStyle="1" w:styleId="Heading41">
    <w:name w:val="Heading 41"/>
    <w:basedOn w:val="Normal"/>
    <w:next w:val="Text1"/>
    <w:uiPriority w:val="9"/>
    <w:semiHidden/>
    <w:unhideWhenUsed/>
    <w:qFormat/>
    <w:rsid w:val="00D87309"/>
    <w:pPr>
      <w:keepNext/>
      <w:widowControl/>
      <w:numPr>
        <w:ilvl w:val="3"/>
        <w:numId w:val="51"/>
      </w:numPr>
      <w:tabs>
        <w:tab w:val="num" w:pos="567"/>
        <w:tab w:val="left" w:pos="850"/>
      </w:tabs>
      <w:spacing w:before="120" w:after="120" w:line="360" w:lineRule="auto"/>
      <w:ind w:left="567" w:hanging="567"/>
      <w:outlineLvl w:val="3"/>
    </w:pPr>
    <w:rPr>
      <w:iCs/>
      <w:szCs w:val="22"/>
      <w:lang w:eastAsia="en-US"/>
    </w:rPr>
  </w:style>
  <w:style w:type="paragraph" w:customStyle="1" w:styleId="Heading51">
    <w:name w:val="Heading 51"/>
    <w:basedOn w:val="Normal"/>
    <w:next w:val="Text1"/>
    <w:uiPriority w:val="9"/>
    <w:semiHidden/>
    <w:unhideWhenUsed/>
    <w:qFormat/>
    <w:rsid w:val="00D87309"/>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D87309"/>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D87309"/>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en-US"/>
    </w:rPr>
  </w:style>
  <w:style w:type="character" w:customStyle="1" w:styleId="Heading1Char1">
    <w:name w:val="Heading 1 Char1"/>
    <w:basedOn w:val="DefaultParagraphFont"/>
    <w:uiPriority w:val="9"/>
    <w:rsid w:val="00D87309"/>
    <w:rPr>
      <w:rFonts w:ascii="Cambria" w:eastAsia="Times New Roman" w:hAnsi="Cambria" w:cs="Times New Roman"/>
      <w:color w:val="365F91"/>
      <w:sz w:val="32"/>
      <w:szCs w:val="32"/>
      <w:lang w:val="da-DK"/>
    </w:rPr>
  </w:style>
  <w:style w:type="paragraph" w:customStyle="1" w:styleId="Text7">
    <w:name w:val="Text 7"/>
    <w:basedOn w:val="Normal"/>
    <w:rsid w:val="00D87309"/>
    <w:pPr>
      <w:widowControl/>
      <w:spacing w:before="120" w:after="120" w:line="360" w:lineRule="auto"/>
      <w:ind w:left="4252"/>
    </w:pPr>
    <w:rPr>
      <w:rFonts w:eastAsia="Calibri"/>
      <w:szCs w:val="22"/>
      <w:lang w:eastAsia="en-US"/>
    </w:rPr>
  </w:style>
  <w:style w:type="paragraph" w:customStyle="1" w:styleId="Text8">
    <w:name w:val="Text 8"/>
    <w:basedOn w:val="Normal"/>
    <w:rsid w:val="00D87309"/>
    <w:pPr>
      <w:widowControl/>
      <w:spacing w:before="120" w:after="120" w:line="360" w:lineRule="auto"/>
      <w:ind w:left="4819"/>
    </w:pPr>
    <w:rPr>
      <w:rFonts w:eastAsia="Calibri"/>
      <w:szCs w:val="22"/>
      <w:lang w:eastAsia="en-US"/>
    </w:rPr>
  </w:style>
  <w:style w:type="paragraph" w:customStyle="1" w:styleId="Text9">
    <w:name w:val="Text 9"/>
    <w:basedOn w:val="Normal"/>
    <w:rsid w:val="00D87309"/>
    <w:pPr>
      <w:widowControl/>
      <w:spacing w:before="120" w:after="120" w:line="360" w:lineRule="auto"/>
      <w:ind w:left="5386"/>
    </w:pPr>
    <w:rPr>
      <w:rFonts w:eastAsia="Calibri"/>
      <w:szCs w:val="22"/>
      <w:lang w:eastAsia="en-US"/>
    </w:rPr>
  </w:style>
  <w:style w:type="paragraph" w:customStyle="1" w:styleId="Text10">
    <w:name w:val="Text 10"/>
    <w:basedOn w:val="Normal"/>
    <w:rsid w:val="00D87309"/>
    <w:pPr>
      <w:widowControl/>
      <w:spacing w:before="120" w:after="120" w:line="360" w:lineRule="auto"/>
      <w:ind w:left="5953"/>
    </w:pPr>
    <w:rPr>
      <w:rFonts w:eastAsia="Calibri"/>
      <w:szCs w:val="22"/>
      <w:lang w:eastAsia="en-US"/>
    </w:rPr>
  </w:style>
  <w:style w:type="paragraph" w:customStyle="1" w:styleId="Point6">
    <w:name w:val="Point 6"/>
    <w:basedOn w:val="Normal"/>
    <w:rsid w:val="00D8730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D8730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D8730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D87309"/>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D87309"/>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D8730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D87309"/>
    <w:pPr>
      <w:widowControl/>
      <w:numPr>
        <w:numId w:val="48"/>
      </w:numPr>
      <w:tabs>
        <w:tab w:val="clear" w:pos="4252"/>
        <w:tab w:val="num" w:pos="1134"/>
        <w:tab w:val="num" w:pos="1417"/>
      </w:tabs>
      <w:spacing w:before="120" w:after="120" w:line="360" w:lineRule="auto"/>
      <w:ind w:left="1134"/>
    </w:pPr>
    <w:rPr>
      <w:rFonts w:eastAsia="Calibri"/>
      <w:szCs w:val="22"/>
      <w:lang w:eastAsia="en-US"/>
    </w:rPr>
  </w:style>
  <w:style w:type="paragraph" w:customStyle="1" w:styleId="Tiret7">
    <w:name w:val="Tiret 7"/>
    <w:basedOn w:val="Normal"/>
    <w:rsid w:val="00D87309"/>
    <w:pPr>
      <w:widowControl/>
      <w:numPr>
        <w:numId w:val="49"/>
      </w:numPr>
      <w:tabs>
        <w:tab w:val="clear" w:pos="4819"/>
        <w:tab w:val="num" w:pos="1701"/>
        <w:tab w:val="num" w:pos="1984"/>
      </w:tabs>
      <w:spacing w:before="120" w:after="120" w:line="360" w:lineRule="auto"/>
      <w:ind w:left="1701"/>
    </w:pPr>
    <w:rPr>
      <w:rFonts w:eastAsia="Calibri"/>
      <w:szCs w:val="22"/>
      <w:lang w:eastAsia="en-US"/>
    </w:rPr>
  </w:style>
  <w:style w:type="paragraph" w:customStyle="1" w:styleId="Tiret8">
    <w:name w:val="Tiret 8"/>
    <w:basedOn w:val="Normal"/>
    <w:rsid w:val="00D87309"/>
    <w:pPr>
      <w:widowControl/>
      <w:numPr>
        <w:numId w:val="50"/>
      </w:numPr>
      <w:tabs>
        <w:tab w:val="clear" w:pos="5386"/>
        <w:tab w:val="num" w:pos="2268"/>
        <w:tab w:val="num" w:pos="2551"/>
      </w:tabs>
      <w:spacing w:before="120" w:after="120" w:line="360" w:lineRule="auto"/>
      <w:ind w:left="2268"/>
    </w:pPr>
    <w:rPr>
      <w:rFonts w:eastAsia="Calibri"/>
      <w:szCs w:val="22"/>
      <w:lang w:eastAsia="en-US"/>
    </w:rPr>
  </w:style>
  <w:style w:type="paragraph" w:customStyle="1" w:styleId="Bullet5">
    <w:name w:val="Bullet 5"/>
    <w:basedOn w:val="Normal"/>
    <w:rsid w:val="00D87309"/>
    <w:pPr>
      <w:widowControl/>
      <w:numPr>
        <w:numId w:val="52"/>
      </w:numPr>
      <w:tabs>
        <w:tab w:val="clear" w:pos="3685"/>
        <w:tab w:val="num" w:pos="567"/>
        <w:tab w:val="num" w:pos="2268"/>
      </w:tabs>
      <w:spacing w:before="120" w:after="120" w:line="360" w:lineRule="auto"/>
      <w:ind w:left="567"/>
    </w:pPr>
    <w:rPr>
      <w:rFonts w:eastAsia="Calibri"/>
      <w:szCs w:val="22"/>
      <w:lang w:eastAsia="en-US"/>
    </w:rPr>
  </w:style>
  <w:style w:type="paragraph" w:customStyle="1" w:styleId="Bullet6">
    <w:name w:val="Bullet 6"/>
    <w:basedOn w:val="Normal"/>
    <w:rsid w:val="00D87309"/>
    <w:pPr>
      <w:widowControl/>
      <w:numPr>
        <w:numId w:val="53"/>
      </w:numPr>
      <w:tabs>
        <w:tab w:val="clear" w:pos="4252"/>
        <w:tab w:val="num" w:pos="567"/>
        <w:tab w:val="num" w:pos="2835"/>
      </w:tabs>
      <w:spacing w:before="120" w:after="120" w:line="360" w:lineRule="auto"/>
      <w:ind w:left="567"/>
    </w:pPr>
    <w:rPr>
      <w:rFonts w:eastAsia="Calibri"/>
      <w:szCs w:val="22"/>
      <w:lang w:eastAsia="en-US"/>
    </w:rPr>
  </w:style>
  <w:style w:type="paragraph" w:customStyle="1" w:styleId="Bullet7">
    <w:name w:val="Bullet 7"/>
    <w:basedOn w:val="Normal"/>
    <w:rsid w:val="00D87309"/>
    <w:pPr>
      <w:widowControl/>
      <w:numPr>
        <w:numId w:val="54"/>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D87309"/>
    <w:pPr>
      <w:widowControl/>
      <w:numPr>
        <w:numId w:val="55"/>
      </w:numPr>
      <w:tabs>
        <w:tab w:val="clear" w:pos="5386"/>
        <w:tab w:val="num" w:pos="643"/>
        <w:tab w:val="num" w:pos="1134"/>
      </w:tabs>
      <w:spacing w:before="120" w:after="120" w:line="360" w:lineRule="auto"/>
      <w:ind w:left="643" w:hanging="360"/>
    </w:pPr>
    <w:rPr>
      <w:rFonts w:eastAsia="Calibri"/>
      <w:szCs w:val="22"/>
      <w:lang w:eastAsia="en-US"/>
    </w:rPr>
  </w:style>
  <w:style w:type="paragraph" w:customStyle="1" w:styleId="Lignefinal">
    <w:name w:val="Ligne final"/>
    <w:basedOn w:val="Normal"/>
    <w:next w:val="Normal"/>
    <w:rsid w:val="00D8730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D8730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D87309"/>
    <w:pPr>
      <w:widowControl/>
      <w:tabs>
        <w:tab w:val="right" w:pos="9639"/>
      </w:tabs>
      <w:spacing w:line="360" w:lineRule="auto"/>
    </w:pPr>
    <w:rPr>
      <w:rFonts w:eastAsia="Calibri"/>
      <w:b/>
      <w:szCs w:val="22"/>
      <w:lang w:eastAsia="en-US"/>
    </w:rPr>
  </w:style>
  <w:style w:type="paragraph" w:customStyle="1" w:styleId="EntInstit">
    <w:name w:val="EntInstit"/>
    <w:basedOn w:val="Normal"/>
    <w:rsid w:val="00D87309"/>
    <w:pPr>
      <w:widowControl/>
      <w:jc w:val="right"/>
    </w:pPr>
    <w:rPr>
      <w:rFonts w:eastAsia="Calibri"/>
      <w:b/>
      <w:szCs w:val="22"/>
      <w:lang w:eastAsia="en-US"/>
    </w:rPr>
  </w:style>
  <w:style w:type="paragraph" w:customStyle="1" w:styleId="EntRefer">
    <w:name w:val="EntRefer"/>
    <w:basedOn w:val="Normal"/>
    <w:rsid w:val="00D87309"/>
    <w:pPr>
      <w:widowControl/>
    </w:pPr>
    <w:rPr>
      <w:rFonts w:eastAsia="Calibri"/>
      <w:b/>
      <w:szCs w:val="22"/>
      <w:lang w:eastAsia="en-US"/>
    </w:rPr>
  </w:style>
  <w:style w:type="paragraph" w:customStyle="1" w:styleId="EntEmet">
    <w:name w:val="EntEmet"/>
    <w:basedOn w:val="Normal"/>
    <w:rsid w:val="00D87309"/>
    <w:pPr>
      <w:widowControl/>
      <w:spacing w:before="40"/>
    </w:pPr>
    <w:rPr>
      <w:rFonts w:eastAsia="Calibri"/>
      <w:szCs w:val="22"/>
      <w:lang w:eastAsia="en-US"/>
    </w:rPr>
  </w:style>
  <w:style w:type="paragraph" w:customStyle="1" w:styleId="EntText">
    <w:name w:val="EntText"/>
    <w:basedOn w:val="Normal"/>
    <w:rsid w:val="00D87309"/>
    <w:pPr>
      <w:widowControl/>
      <w:spacing w:before="120" w:after="120" w:line="360" w:lineRule="auto"/>
    </w:pPr>
    <w:rPr>
      <w:rFonts w:eastAsia="Calibri"/>
      <w:szCs w:val="22"/>
      <w:lang w:eastAsia="en-US"/>
    </w:rPr>
  </w:style>
  <w:style w:type="paragraph" w:customStyle="1" w:styleId="EntEU">
    <w:name w:val="EntEU"/>
    <w:basedOn w:val="Normal"/>
    <w:rsid w:val="00D87309"/>
    <w:pPr>
      <w:widowControl/>
      <w:spacing w:before="240" w:after="240"/>
      <w:jc w:val="center"/>
    </w:pPr>
    <w:rPr>
      <w:rFonts w:eastAsia="Calibri"/>
      <w:b/>
      <w:sz w:val="36"/>
      <w:szCs w:val="22"/>
      <w:lang w:eastAsia="en-US"/>
    </w:rPr>
  </w:style>
  <w:style w:type="paragraph" w:customStyle="1" w:styleId="EntASSOC">
    <w:name w:val="EntASSOC"/>
    <w:basedOn w:val="Normal"/>
    <w:rsid w:val="00D87309"/>
    <w:pPr>
      <w:widowControl/>
      <w:jc w:val="center"/>
    </w:pPr>
    <w:rPr>
      <w:rFonts w:eastAsia="Calibri"/>
      <w:b/>
      <w:szCs w:val="22"/>
      <w:lang w:eastAsia="en-US"/>
    </w:rPr>
  </w:style>
  <w:style w:type="paragraph" w:customStyle="1" w:styleId="EntACP">
    <w:name w:val="EntACP"/>
    <w:basedOn w:val="Normal"/>
    <w:rsid w:val="00D87309"/>
    <w:pPr>
      <w:widowControl/>
      <w:spacing w:after="180"/>
      <w:jc w:val="center"/>
    </w:pPr>
    <w:rPr>
      <w:rFonts w:eastAsia="Calibri"/>
      <w:b/>
      <w:spacing w:val="40"/>
      <w:sz w:val="28"/>
      <w:szCs w:val="22"/>
      <w:lang w:eastAsia="en-US"/>
    </w:rPr>
  </w:style>
  <w:style w:type="paragraph" w:customStyle="1" w:styleId="EntInstitACP">
    <w:name w:val="EntInstitACP"/>
    <w:basedOn w:val="Normal"/>
    <w:rsid w:val="00D87309"/>
    <w:pPr>
      <w:widowControl/>
      <w:jc w:val="center"/>
    </w:pPr>
    <w:rPr>
      <w:rFonts w:eastAsia="Calibri"/>
      <w:b/>
      <w:szCs w:val="22"/>
      <w:lang w:eastAsia="en-US"/>
    </w:rPr>
  </w:style>
  <w:style w:type="paragraph" w:customStyle="1" w:styleId="Genredudocument">
    <w:name w:val="Genre du document"/>
    <w:basedOn w:val="EntRefer"/>
    <w:next w:val="EntRefer"/>
    <w:rsid w:val="00D87309"/>
    <w:pPr>
      <w:spacing w:before="240"/>
    </w:pPr>
  </w:style>
  <w:style w:type="paragraph" w:customStyle="1" w:styleId="Accordtitre">
    <w:name w:val="Accord titre"/>
    <w:basedOn w:val="Normal"/>
    <w:rsid w:val="00D87309"/>
    <w:pPr>
      <w:widowControl/>
      <w:spacing w:line="360" w:lineRule="auto"/>
      <w:jc w:val="center"/>
    </w:pPr>
    <w:rPr>
      <w:rFonts w:eastAsia="Calibri"/>
      <w:szCs w:val="22"/>
      <w:lang w:eastAsia="en-US"/>
    </w:rPr>
  </w:style>
  <w:style w:type="paragraph" w:customStyle="1" w:styleId="FooterAccord">
    <w:name w:val="Footer Accord"/>
    <w:basedOn w:val="Normal"/>
    <w:rsid w:val="00D8730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D8730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D87309"/>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D87309"/>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D8730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D8730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D8730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D8730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D8730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D8730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D8730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D8730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D8730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D8730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D8730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D8730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D8730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D8730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D8730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D8730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D8730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D8730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D8730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D8730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D8730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D8730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D8730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D8730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D8730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D8730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D87309"/>
    <w:pPr>
      <w:pBdr>
        <w:left w:val="single" w:sz="18" w:space="5" w:color="0070C0"/>
      </w:pBdr>
      <w:spacing w:after="160" w:line="259" w:lineRule="auto"/>
    </w:pPr>
    <w:rPr>
      <w:rFonts w:ascii="Calibri" w:eastAsia="Calibri" w:hAnsi="Calibri" w:cs="Arial"/>
      <w:i/>
      <w:sz w:val="22"/>
      <w:szCs w:val="22"/>
      <w:lang w:val="da-DK" w:eastAsia="en-US"/>
    </w:rPr>
  </w:style>
  <w:style w:type="paragraph" w:customStyle="1" w:styleId="CommentFwdQuotedText">
    <w:name w:val="CommentFwdQuotedText"/>
    <w:basedOn w:val="Normal"/>
    <w:rsid w:val="00D8730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D87309"/>
    <w:pPr>
      <w:pBdr>
        <w:top w:val="none" w:sz="0" w:space="0" w:color="auto"/>
        <w:left w:val="single" w:sz="4" w:space="20" w:color="auto"/>
      </w:pBdr>
    </w:pPr>
  </w:style>
  <w:style w:type="character" w:customStyle="1" w:styleId="Heading2Char1">
    <w:name w:val="Heading 2 Char1"/>
    <w:basedOn w:val="DefaultParagraphFont"/>
    <w:uiPriority w:val="9"/>
    <w:semiHidden/>
    <w:rsid w:val="00D87309"/>
    <w:rPr>
      <w:rFonts w:ascii="Cambria" w:eastAsia="Times New Roman" w:hAnsi="Cambria" w:cs="Times New Roman"/>
      <w:color w:val="365F91"/>
      <w:sz w:val="26"/>
      <w:szCs w:val="26"/>
      <w:lang w:val="da-DK"/>
    </w:rPr>
  </w:style>
  <w:style w:type="character" w:customStyle="1" w:styleId="Heading3Char1">
    <w:name w:val="Heading 3 Char1"/>
    <w:basedOn w:val="DefaultParagraphFont"/>
    <w:uiPriority w:val="9"/>
    <w:semiHidden/>
    <w:rsid w:val="00D87309"/>
    <w:rPr>
      <w:rFonts w:ascii="Cambria" w:eastAsia="Times New Roman" w:hAnsi="Cambria" w:cs="Times New Roman"/>
      <w:color w:val="243F60"/>
      <w:sz w:val="24"/>
      <w:szCs w:val="24"/>
      <w:lang w:val="da-DK"/>
    </w:rPr>
  </w:style>
  <w:style w:type="character" w:customStyle="1" w:styleId="Heading4Char1">
    <w:name w:val="Heading 4 Char1"/>
    <w:basedOn w:val="DefaultParagraphFont"/>
    <w:uiPriority w:val="9"/>
    <w:semiHidden/>
    <w:rsid w:val="00D87309"/>
    <w:rPr>
      <w:rFonts w:ascii="Cambria" w:eastAsia="Times New Roman" w:hAnsi="Cambria" w:cs="Times New Roman"/>
      <w:i/>
      <w:iCs/>
      <w:color w:val="365F91"/>
      <w:sz w:val="24"/>
      <w:lang w:val="da-DK"/>
    </w:rPr>
  </w:style>
  <w:style w:type="character" w:customStyle="1" w:styleId="Heading5Char1">
    <w:name w:val="Heading 5 Char1"/>
    <w:basedOn w:val="DefaultParagraphFont"/>
    <w:uiPriority w:val="9"/>
    <w:semiHidden/>
    <w:rsid w:val="00D87309"/>
    <w:rPr>
      <w:rFonts w:ascii="Cambria" w:eastAsia="Times New Roman" w:hAnsi="Cambria" w:cs="Times New Roman"/>
      <w:color w:val="365F91"/>
      <w:sz w:val="24"/>
      <w:lang w:val="da-DK"/>
    </w:rPr>
  </w:style>
  <w:style w:type="character" w:customStyle="1" w:styleId="Heading6Char1">
    <w:name w:val="Heading 6 Char1"/>
    <w:basedOn w:val="DefaultParagraphFont"/>
    <w:uiPriority w:val="9"/>
    <w:semiHidden/>
    <w:rsid w:val="00D87309"/>
    <w:rPr>
      <w:rFonts w:ascii="Cambria" w:eastAsia="Times New Roman" w:hAnsi="Cambria" w:cs="Times New Roman"/>
      <w:color w:val="243F60"/>
      <w:sz w:val="24"/>
      <w:lang w:val="da-DK"/>
    </w:rPr>
  </w:style>
  <w:style w:type="character" w:customStyle="1" w:styleId="Heading7Char1">
    <w:name w:val="Heading 7 Char1"/>
    <w:basedOn w:val="DefaultParagraphFont"/>
    <w:uiPriority w:val="9"/>
    <w:semiHidden/>
    <w:rsid w:val="00D87309"/>
    <w:rPr>
      <w:rFonts w:ascii="Cambria" w:eastAsia="Times New Roman" w:hAnsi="Cambria" w:cs="Times New Roman"/>
      <w:i/>
      <w:iCs/>
      <w:color w:val="243F60"/>
      <w:sz w:val="24"/>
      <w:lang w:val="da-DK"/>
    </w:rPr>
  </w:style>
  <w:style w:type="paragraph" w:styleId="NormalWeb">
    <w:name w:val="Normal (Web)"/>
    <w:basedOn w:val="Normal"/>
    <w:uiPriority w:val="99"/>
    <w:unhideWhenUsed/>
    <w:rsid w:val="00D87309"/>
    <w:pPr>
      <w:widowControl/>
      <w:spacing w:before="120" w:after="120" w:line="360" w:lineRule="auto"/>
    </w:pPr>
    <w:rPr>
      <w:rFonts w:eastAsia="Calibr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934</Words>
  <Characters>6495</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2026-01-27T11:57:00Z</dcterms:created>
  <dcterms:modified xsi:type="dcterms:W3CDTF">2026-01-27T11:57:00Z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P10_TA(2025)0281_</vt:lpwstr>
  </property>
  <property fmtid="{D5CDD505-2E9C-101B-9397-08002B2CF9AE}" pid="4" name="&lt;Type&gt;">
    <vt:lpwstr>RR</vt:lpwstr>
  </property>
</Properties>
</file>