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3D92" w14:paraId="2D42F087" w14:textId="77777777" w:rsidTr="0010095E">
        <w:trPr>
          <w:trHeight w:hRule="exact" w:val="1418"/>
        </w:trPr>
        <w:tc>
          <w:tcPr>
            <w:tcW w:w="6804" w:type="dxa"/>
            <w:shd w:val="clear" w:color="auto" w:fill="auto"/>
            <w:vAlign w:val="center"/>
          </w:tcPr>
          <w:p w14:paraId="4081F256" w14:textId="77777777" w:rsidR="00751A4A" w:rsidRPr="00DE3D92" w:rsidRDefault="00B37A33" w:rsidP="0010095E">
            <w:pPr>
              <w:pStyle w:val="EPName"/>
            </w:pPr>
            <w:r w:rsidRPr="00DE3D92">
              <w:t>Europa-Parlamentet</w:t>
            </w:r>
          </w:p>
          <w:p w14:paraId="543AB29F" w14:textId="77777777" w:rsidR="00751A4A" w:rsidRPr="00DE3D92" w:rsidRDefault="005F1B17" w:rsidP="005F1B17">
            <w:pPr>
              <w:pStyle w:val="EPTerm"/>
              <w:rPr>
                <w:rStyle w:val="HideTWBExt"/>
                <w:noProof w:val="0"/>
                <w:vanish w:val="0"/>
                <w:color w:val="auto"/>
              </w:rPr>
            </w:pPr>
            <w:r w:rsidRPr="00DE3D92">
              <w:t>2024</w:t>
            </w:r>
            <w:r w:rsidR="00817416" w:rsidRPr="00DE3D92">
              <w:t>-202</w:t>
            </w:r>
            <w:r w:rsidRPr="00DE3D92">
              <w:t>9</w:t>
            </w:r>
          </w:p>
        </w:tc>
        <w:tc>
          <w:tcPr>
            <w:tcW w:w="2268" w:type="dxa"/>
            <w:shd w:val="clear" w:color="auto" w:fill="auto"/>
          </w:tcPr>
          <w:p w14:paraId="6AE34E62" w14:textId="77777777" w:rsidR="00751A4A" w:rsidRPr="00DE3D92" w:rsidRDefault="00187494" w:rsidP="0010095E">
            <w:pPr>
              <w:pStyle w:val="EPLogo"/>
            </w:pPr>
            <w:r w:rsidRPr="00DE3D92">
              <w:rPr>
                <w:noProof/>
                <w:lang w:eastAsia="ja-JP"/>
              </w:rPr>
              <w:drawing>
                <wp:inline distT="0" distB="0" distL="0" distR="0" wp14:anchorId="0EBED11D" wp14:editId="4968FC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12264F" w14:textId="77777777" w:rsidR="00D058B8" w:rsidRPr="00DE3D92" w:rsidRDefault="00D058B8" w:rsidP="004C5D52">
      <w:pPr>
        <w:pStyle w:val="LineTop"/>
      </w:pPr>
    </w:p>
    <w:p w14:paraId="5F549889" w14:textId="77777777" w:rsidR="00680577" w:rsidRPr="00DE3D92" w:rsidRDefault="00B37A33" w:rsidP="00680577">
      <w:pPr>
        <w:pStyle w:val="EPBodyTA1"/>
      </w:pPr>
      <w:r w:rsidRPr="00DE3D92">
        <w:t>VEDTAGNE TEKSTER</w:t>
      </w:r>
    </w:p>
    <w:p w14:paraId="4B6CB914" w14:textId="77777777" w:rsidR="00D058B8" w:rsidRPr="00DE3D92" w:rsidRDefault="00D058B8" w:rsidP="00D058B8">
      <w:pPr>
        <w:pStyle w:val="LineBottom"/>
      </w:pPr>
    </w:p>
    <w:p w14:paraId="25051107" w14:textId="61670314" w:rsidR="00B37A33" w:rsidRPr="007B7454" w:rsidRDefault="00B37A33" w:rsidP="00B37A33">
      <w:pPr>
        <w:pStyle w:val="ATHeading1"/>
      </w:pPr>
      <w:bookmarkStart w:id="0" w:name="TANumber"/>
      <w:r w:rsidRPr="007B7454">
        <w:t>P10_TA(2025)0</w:t>
      </w:r>
      <w:r w:rsidR="00BA09FB">
        <w:t>284</w:t>
      </w:r>
      <w:bookmarkEnd w:id="0"/>
    </w:p>
    <w:p w14:paraId="4E6B0E70" w14:textId="77777777" w:rsidR="00B37A33" w:rsidRPr="007B7454" w:rsidRDefault="00B37A33" w:rsidP="00B37A33">
      <w:pPr>
        <w:pStyle w:val="ATHeading2"/>
      </w:pPr>
      <w:bookmarkStart w:id="1" w:name="title"/>
      <w:r w:rsidRPr="007B7454">
        <w:t>Sikring af hurtigere registrering og anvendelse af biologiske bekæmpelsesmidler</w:t>
      </w:r>
      <w:bookmarkEnd w:id="1"/>
    </w:p>
    <w:p w14:paraId="7C15B0CE" w14:textId="513B5F3E" w:rsidR="00B37A33" w:rsidRPr="00DE3D92" w:rsidRDefault="00B37A33" w:rsidP="00B37A33">
      <w:pPr>
        <w:rPr>
          <w:i/>
          <w:vanish/>
        </w:rPr>
      </w:pPr>
      <w:r w:rsidRPr="00DE3D92">
        <w:rPr>
          <w:i/>
        </w:rPr>
        <w:fldChar w:fldCharType="begin"/>
      </w:r>
      <w:r w:rsidRPr="00DE3D92">
        <w:rPr>
          <w:i/>
        </w:rPr>
        <w:instrText xml:space="preserve"> TC"(</w:instrText>
      </w:r>
      <w:bookmarkStart w:id="2" w:name="DocNumber"/>
      <w:r w:rsidRPr="00DE3D92">
        <w:rPr>
          <w:i/>
        </w:rPr>
        <w:instrText>A10-0234/2025</w:instrText>
      </w:r>
      <w:bookmarkEnd w:id="2"/>
      <w:r w:rsidRPr="00DE3D92">
        <w:rPr>
          <w:i/>
        </w:rPr>
        <w:instrText xml:space="preserve"> - Ordfører</w:instrText>
      </w:r>
      <w:r w:rsidR="00785829">
        <w:rPr>
          <w:i/>
        </w:rPr>
        <w:instrText>e</w:instrText>
      </w:r>
      <w:r w:rsidRPr="00DE3D92">
        <w:rPr>
          <w:i/>
        </w:rPr>
        <w:instrText xml:space="preserve">: Alexander Bernhuber, Anna Strolenberg)"\l3 \n&gt; \* MERGEFORMAT </w:instrText>
      </w:r>
      <w:r w:rsidRPr="00DE3D92">
        <w:rPr>
          <w:i/>
        </w:rPr>
        <w:fldChar w:fldCharType="end"/>
      </w:r>
    </w:p>
    <w:p w14:paraId="672CD209" w14:textId="77777777" w:rsidR="00B37A33" w:rsidRPr="00DE3D92" w:rsidRDefault="00B37A33" w:rsidP="00B37A33">
      <w:pPr>
        <w:rPr>
          <w:vanish/>
        </w:rPr>
      </w:pPr>
      <w:bookmarkStart w:id="3" w:name="Commission"/>
      <w:r w:rsidRPr="00DE3D92">
        <w:rPr>
          <w:vanish/>
        </w:rPr>
        <w:t>Udvalget om Miljø, Klima og Fødevaresikkerhed, Udvalget om Landbrug og Udvikling af Landdistrikter</w:t>
      </w:r>
      <w:bookmarkEnd w:id="3"/>
    </w:p>
    <w:p w14:paraId="3D827F35" w14:textId="77777777" w:rsidR="00B37A33" w:rsidRPr="00DE3D92" w:rsidRDefault="00B37A33" w:rsidP="00B37A33">
      <w:pPr>
        <w:rPr>
          <w:vanish/>
        </w:rPr>
      </w:pPr>
      <w:bookmarkStart w:id="4" w:name="PE"/>
      <w:r w:rsidRPr="00DE3D92">
        <w:rPr>
          <w:vanish/>
        </w:rPr>
        <w:t>PE774.306</w:t>
      </w:r>
      <w:bookmarkEnd w:id="4"/>
    </w:p>
    <w:p w14:paraId="5256E939" w14:textId="6C833835" w:rsidR="00B37A33" w:rsidRPr="007B7454" w:rsidRDefault="00B37A33" w:rsidP="00B37A33">
      <w:pPr>
        <w:pStyle w:val="ATHeading3"/>
      </w:pPr>
      <w:bookmarkStart w:id="5" w:name="Sujet"/>
      <w:r w:rsidRPr="007B7454">
        <w:t xml:space="preserve">Europa-Parlamentets beslutning af </w:t>
      </w:r>
      <w:r w:rsidR="00DE3D92" w:rsidRPr="007B7454">
        <w:t>25</w:t>
      </w:r>
      <w:r w:rsidRPr="007B7454">
        <w:t>. november 2025 om sikring af hurtigere registrering og anvendelse af biologiske bekæmpelsesmidler</w:t>
      </w:r>
      <w:bookmarkEnd w:id="5"/>
      <w:r w:rsidRPr="007B7454">
        <w:t xml:space="preserve"> </w:t>
      </w:r>
      <w:bookmarkStart w:id="6" w:name="References"/>
      <w:r w:rsidRPr="007B7454">
        <w:t>(2025/2086(INI))</w:t>
      </w:r>
      <w:bookmarkEnd w:id="6"/>
    </w:p>
    <w:p w14:paraId="6FF49BE8" w14:textId="77777777" w:rsidR="00BF517F" w:rsidRPr="00DE3D92" w:rsidRDefault="00BF517F" w:rsidP="00BF517F">
      <w:pPr>
        <w:pStyle w:val="EPComma"/>
      </w:pPr>
      <w:r w:rsidRPr="00DE3D92">
        <w:rPr>
          <w:i/>
          <w:iCs/>
        </w:rPr>
        <w:t>Europa-Parlamentet</w:t>
      </w:r>
      <w:r w:rsidRPr="00DE3D92">
        <w:t>,</w:t>
      </w:r>
    </w:p>
    <w:p w14:paraId="160E01F4" w14:textId="77777777" w:rsidR="00BF517F" w:rsidRPr="00DE3D92" w:rsidRDefault="00BF517F" w:rsidP="00BF517F">
      <w:pPr>
        <w:pStyle w:val="NormalHanging12a"/>
      </w:pPr>
      <w:r w:rsidRPr="00DE3D92">
        <w:t>–</w:t>
      </w:r>
      <w:r w:rsidRPr="00DE3D92">
        <w:tab/>
        <w:t>der henviser til artikel 114 og 191 i traktaten om Den Europæiske Unions funktionsmåde,</w:t>
      </w:r>
    </w:p>
    <w:p w14:paraId="326DAC0F" w14:textId="1C1DF116" w:rsidR="00BF517F" w:rsidRPr="00DE3D92" w:rsidRDefault="00BF517F" w:rsidP="00BF517F">
      <w:pPr>
        <w:pStyle w:val="NormalHanging12a"/>
      </w:pPr>
      <w:r w:rsidRPr="00DE3D92">
        <w:t>–</w:t>
      </w:r>
      <w:r w:rsidRPr="00DE3D92">
        <w:tab/>
        <w:t>der henviser til Europa-Parlamentets og Rådets forordning (EF) nr. 1107/2009 af 21. oktober 2009 om markedsføring af plantebeskyttelsesmidler og om ophævelse af Rådets direktiv 79/117/EØF og 91/414/EØF</w:t>
      </w:r>
      <w:r w:rsidRPr="00DE3D92">
        <w:rPr>
          <w:rStyle w:val="FootnoteReference"/>
        </w:rPr>
        <w:footnoteReference w:id="1"/>
      </w:r>
      <w:r w:rsidRPr="00DE3D92">
        <w:t>,</w:t>
      </w:r>
    </w:p>
    <w:p w14:paraId="346E7AB1" w14:textId="77777777" w:rsidR="00BF517F" w:rsidRPr="00DE3D92" w:rsidRDefault="00BF517F" w:rsidP="00BF517F">
      <w:pPr>
        <w:pStyle w:val="NormalHanging12a"/>
      </w:pPr>
      <w:r w:rsidRPr="00DE3D92">
        <w:t>–</w:t>
      </w:r>
      <w:r w:rsidRPr="00DE3D92">
        <w:tab/>
        <w:t>der henviser til Kommissionens forslag til Europa-Parlamentets og Rådets forordning af 22. juni 2022 om bæredygtig anvendelse af plantebeskyttelsesmidler og om ændring af forordning (EU) 2021/2115 (COM(2022)0305),</w:t>
      </w:r>
    </w:p>
    <w:p w14:paraId="0D659778" w14:textId="77777777" w:rsidR="00BF517F" w:rsidRPr="00DE3D92" w:rsidRDefault="00BF517F" w:rsidP="00BF517F">
      <w:pPr>
        <w:pStyle w:val="NormalHanging12a"/>
      </w:pPr>
      <w:r w:rsidRPr="00DE3D92">
        <w:t>–</w:t>
      </w:r>
      <w:r w:rsidRPr="00DE3D92">
        <w:tab/>
        <w:t>der henviser til sit forslag til beslutning om fastlæggelse af en juridisk definition og kategorisering af biologiske bekæmpelsesstoffer i forbindelse med bæredygtig anvendelse af plantebeskyttelsesmidler,</w:t>
      </w:r>
    </w:p>
    <w:p w14:paraId="0D708ECB" w14:textId="77777777" w:rsidR="00BF517F" w:rsidRPr="00DE3D92" w:rsidRDefault="00BF517F" w:rsidP="00BF517F">
      <w:pPr>
        <w:pStyle w:val="NormalHanging12a"/>
      </w:pPr>
      <w:r w:rsidRPr="00DE3D92">
        <w:t>–</w:t>
      </w:r>
      <w:r w:rsidRPr="00DE3D92">
        <w:tab/>
        <w:t>der henviser til Kommissionens meddelelse af 20. maj 2020 med titlen "En jord til bord-strategi for et fair, sundt og miljøvenligt fødevaresystem" (COM(2020)0381) og Kommissionens meddelelse af 20. maj 2020 med titlen "EU's biodiversitetsstrategi for 2030 – Naturen skal bringes tilbage i vores liv" (COM(2020)0380),</w:t>
      </w:r>
    </w:p>
    <w:p w14:paraId="3222BE11" w14:textId="77777777" w:rsidR="00BF517F" w:rsidRPr="00DE3D92" w:rsidRDefault="00BF517F" w:rsidP="00BF517F">
      <w:pPr>
        <w:pStyle w:val="NormalHanging12a"/>
      </w:pPr>
      <w:r w:rsidRPr="00DE3D92">
        <w:t>–</w:t>
      </w:r>
      <w:r w:rsidRPr="00DE3D92">
        <w:tab/>
        <w:t>der henviser til de fælles drøftelser i Udvalget om Miljø, Klima og Fødevaresikkerhed og Udvalget om Landbrug og Udvikling af Landdistrikter, jf. forretningsordenens artikel 59,</w:t>
      </w:r>
    </w:p>
    <w:p w14:paraId="79E24E1D" w14:textId="77777777" w:rsidR="00BF517F" w:rsidRPr="00DE3D92" w:rsidRDefault="00BF517F" w:rsidP="00BF517F">
      <w:pPr>
        <w:pStyle w:val="NormalHanging12a"/>
      </w:pPr>
      <w:r w:rsidRPr="00DE3D92">
        <w:t>–</w:t>
      </w:r>
      <w:r w:rsidRPr="00DE3D92">
        <w:rPr>
          <w:b/>
          <w:i/>
        </w:rPr>
        <w:tab/>
      </w:r>
      <w:r w:rsidRPr="00DE3D92">
        <w:t xml:space="preserve">der henviser til Kommissionens svar på Rådets afgørelse (EU) 2022/2572 af 19. december 2022 om anmodning til Kommissionen om at forelægge en undersøgelse, der supplerer konsekvensanalysen til forslaget til Europa-Parlamentets og Rådets forordning om bæredygtig anvendelse af plantebeskyttelsesmidler og om ændring af Europa-Parlamentets og Rådets forordning (EU) 2021/2115, og om at foreslå opfølgende foranstaltninger, hvis det er hensigtsmæssigt i lyset af resultaterne af </w:t>
      </w:r>
      <w:r w:rsidRPr="00DE3D92">
        <w:lastRenderedPageBreak/>
        <w:t>undersøgelsen</w:t>
      </w:r>
      <w:r w:rsidRPr="00DE3D92">
        <w:rPr>
          <w:rStyle w:val="FootnoteReference"/>
        </w:rPr>
        <w:footnoteReference w:id="2"/>
      </w:r>
      <w:r w:rsidRPr="00DE3D92">
        <w:t>,</w:t>
      </w:r>
    </w:p>
    <w:p w14:paraId="79DBBAB9" w14:textId="77777777" w:rsidR="00BF517F" w:rsidRPr="00DE3D92" w:rsidRDefault="00BF517F" w:rsidP="00BF517F">
      <w:pPr>
        <w:pStyle w:val="NormalHanging12a"/>
      </w:pPr>
      <w:r w:rsidRPr="00DE3D92">
        <w:t>–</w:t>
      </w:r>
      <w:r w:rsidRPr="00DE3D92">
        <w:tab/>
        <w:t>der henviser til Kommissionens meddelelse af 19. februar 2025 med titlen "En vision for landbrug og fødevarer – Sammen skaber vi en attraktiv landbrugs- og fødevaresektor i EU for de kommende generationer" (COM(2025)0075),</w:t>
      </w:r>
    </w:p>
    <w:p w14:paraId="7D9745B6" w14:textId="77777777" w:rsidR="00BF517F" w:rsidRPr="00DE3D92" w:rsidRDefault="00BF517F" w:rsidP="00BF517F">
      <w:pPr>
        <w:pStyle w:val="NormalHanging12a"/>
      </w:pPr>
      <w:r w:rsidRPr="00DE3D92">
        <w:t>–</w:t>
      </w:r>
      <w:r w:rsidRPr="00DE3D92">
        <w:tab/>
        <w:t>der henviser til Europa-Parlamentets og Rådets direktiv 2009/128/EF af 21. oktober 2009 om en ramme for Fællesskabets indsats for en bæredygtig anvendelse af pesticider</w:t>
      </w:r>
      <w:r w:rsidRPr="00DE3D92">
        <w:rPr>
          <w:rStyle w:val="FootnoteReference"/>
        </w:rPr>
        <w:footnoteReference w:id="3"/>
      </w:r>
      <w:r w:rsidRPr="00DE3D92">
        <w:t>,</w:t>
      </w:r>
    </w:p>
    <w:p w14:paraId="2F5A56B9" w14:textId="77777777" w:rsidR="00BF517F" w:rsidRPr="00DE3D92" w:rsidRDefault="00BF517F" w:rsidP="00BF517F">
      <w:pPr>
        <w:pStyle w:val="NormalHanging12a"/>
      </w:pPr>
      <w:r w:rsidRPr="00DE3D92">
        <w:t>–</w:t>
      </w:r>
      <w:r w:rsidRPr="00DE3D92">
        <w:tab/>
        <w:t xml:space="preserve">der henviser til sin beslutning af 23. november 2023 om revision af EU's </w:t>
      </w:r>
      <w:proofErr w:type="spellStart"/>
      <w:r w:rsidRPr="00DE3D92">
        <w:t>bestøverinitiativ</w:t>
      </w:r>
      <w:proofErr w:type="spellEnd"/>
      <w:r w:rsidRPr="00DE3D92">
        <w:t xml:space="preserve"> – En ny pagt for </w:t>
      </w:r>
      <w:proofErr w:type="spellStart"/>
      <w:r w:rsidRPr="00DE3D92">
        <w:t>bestøvere</w:t>
      </w:r>
      <w:proofErr w:type="spellEnd"/>
      <w:r w:rsidRPr="00DE3D92">
        <w:rPr>
          <w:rStyle w:val="FootnoteReference"/>
        </w:rPr>
        <w:footnoteReference w:id="4"/>
      </w:r>
      <w:r w:rsidRPr="00DE3D92">
        <w:t>,</w:t>
      </w:r>
    </w:p>
    <w:p w14:paraId="37BDB792" w14:textId="77777777" w:rsidR="00BF517F" w:rsidRPr="00DE3D92" w:rsidRDefault="00BF517F" w:rsidP="00BF517F">
      <w:pPr>
        <w:pStyle w:val="NormalHanging12a"/>
      </w:pPr>
      <w:r w:rsidRPr="00DE3D92">
        <w:t>–</w:t>
      </w:r>
      <w:r w:rsidRPr="00DE3D92">
        <w:tab/>
        <w:t xml:space="preserve">der henviser til afgørelse 15/4, der blev truffet af De Forenede Nationers partskonference under konventionen om den biologiske mangfoldighed den 19. december 2022 med titlen "Kunming-Montreal Global </w:t>
      </w:r>
      <w:proofErr w:type="spellStart"/>
      <w:r w:rsidRPr="00DE3D92">
        <w:t>Biodiversity</w:t>
      </w:r>
      <w:proofErr w:type="spellEnd"/>
      <w:r w:rsidRPr="00DE3D92">
        <w:t xml:space="preserve"> Framework" (Den globale Kunming-Montreal-ramme for biodiversitet),</w:t>
      </w:r>
    </w:p>
    <w:p w14:paraId="04383702" w14:textId="77777777" w:rsidR="00BF517F" w:rsidRPr="00DE3D92" w:rsidRDefault="00BF517F" w:rsidP="00BF517F">
      <w:pPr>
        <w:pStyle w:val="NormalHanging12a"/>
      </w:pPr>
      <w:r w:rsidRPr="00DE3D92">
        <w:t>–</w:t>
      </w:r>
      <w:r w:rsidRPr="00DE3D92">
        <w:tab/>
        <w:t>der henviser til Kommissionens meddelelse af 12. maj 2021 med titlen "Vejen til en sund planet for alle – EU-handlingsplan: Mod nulforurening for vand, luft og jord" (COM(2021)0400),</w:t>
      </w:r>
    </w:p>
    <w:p w14:paraId="7BA2E878" w14:textId="77777777" w:rsidR="00BF517F" w:rsidRPr="00DE3D92" w:rsidRDefault="00BF517F" w:rsidP="00BF517F">
      <w:pPr>
        <w:pStyle w:val="NormalHanging12a"/>
      </w:pPr>
      <w:r w:rsidRPr="00DE3D92">
        <w:t>–</w:t>
      </w:r>
      <w:r w:rsidRPr="00DE3D92">
        <w:tab/>
        <w:t>der henviser til sin beslutning af 16. januar 2019 om Unionens godkendelsesprocedure for pesticider</w:t>
      </w:r>
      <w:r w:rsidRPr="00DE3D92">
        <w:rPr>
          <w:rStyle w:val="FootnoteReference"/>
        </w:rPr>
        <w:footnoteReference w:id="5"/>
      </w:r>
      <w:r w:rsidRPr="00DE3D92">
        <w:t>,</w:t>
      </w:r>
    </w:p>
    <w:p w14:paraId="33BD2BE5" w14:textId="77777777" w:rsidR="00BF517F" w:rsidRPr="00DE3D92" w:rsidRDefault="00BF517F" w:rsidP="00BF517F">
      <w:pPr>
        <w:pStyle w:val="NormalHanging12a"/>
      </w:pPr>
      <w:r w:rsidRPr="00DE3D92">
        <w:t>–</w:t>
      </w:r>
      <w:r w:rsidRPr="00DE3D92">
        <w:tab/>
        <w:t>der henviser til forretningsordenens artikel 55,</w:t>
      </w:r>
    </w:p>
    <w:p w14:paraId="7B49C408" w14:textId="77777777" w:rsidR="00BF517F" w:rsidRPr="00DE3D92" w:rsidRDefault="00BF517F" w:rsidP="00BF517F">
      <w:pPr>
        <w:pStyle w:val="NormalHanging12a"/>
      </w:pPr>
      <w:r w:rsidRPr="00DE3D92">
        <w:rPr>
          <w:b/>
          <w:i/>
        </w:rPr>
        <w:t>–</w:t>
      </w:r>
      <w:r w:rsidRPr="00DE3D92">
        <w:tab/>
        <w:t>der henviser til betænkning fra Udvalget om Miljø, Klima og Fødevaresikkerhed og Udvalget om Landbrug og Udvikling af Landdistrikter (A10-0234/2025),</w:t>
      </w:r>
    </w:p>
    <w:p w14:paraId="57F270EC" w14:textId="77777777" w:rsidR="00BF517F" w:rsidRPr="00DE3D92" w:rsidRDefault="00BF517F" w:rsidP="00BF517F">
      <w:pPr>
        <w:pStyle w:val="NormalHanging12a"/>
        <w:rPr>
          <w:szCs w:val="24"/>
        </w:rPr>
      </w:pPr>
      <w:r w:rsidRPr="00DE3D92">
        <w:t>A.</w:t>
      </w:r>
      <w:r w:rsidRPr="00DE3D92">
        <w:tab/>
        <w:t>der henviser til, at et plantebeskyttelsesmiddel er et middel, der indeholder et stof, der forebygger, ødelægger eller kontrollerer en skadegører ("skadegører"); der henviser til, at biologisk bekæmpelse med midler, der stammer fra naturen eller er identiske hermed, såfremt de er kunstigt fremstillet, er en metode til bekæmpelse af skadegørere og sygdomme ved hjælp af andre organismer eller dele heraf, ofte i kombination med fysiske teknikker, til at forstyrre skadegørernes reproduktionscyklusser eller begrænse afgrødernes modtagelighed over for skadegørere;</w:t>
      </w:r>
    </w:p>
    <w:p w14:paraId="0AE2FE0E" w14:textId="77777777" w:rsidR="00BF517F" w:rsidRPr="00DE3D92" w:rsidRDefault="00BF517F" w:rsidP="00BF517F">
      <w:pPr>
        <w:pStyle w:val="NormalHanging12a"/>
      </w:pPr>
      <w:r w:rsidRPr="00DE3D92">
        <w:t>B.</w:t>
      </w:r>
      <w:r w:rsidRPr="00DE3D92">
        <w:tab/>
        <w:t>der henviser til, at aktivstoffer i henhold til forordning (EF) nr. 1107/2009 skal godkendes på EU-plan, før medlemsstaterne kan godkende plantebeskyttelsesmidler, der indeholder dem; der henviser til, at den nuværende liste over ca. 420 godkendte aktivstoffer omfatter både konventionelle plantebeskyttelsesmidler og et stigende antal aktivstoffer til biologisk bekæmpelse</w:t>
      </w:r>
      <w:r w:rsidRPr="00DE3D92">
        <w:rPr>
          <w:rStyle w:val="FootnoteReference"/>
        </w:rPr>
        <w:footnoteReference w:id="6"/>
      </w:r>
      <w:r w:rsidRPr="00DE3D92">
        <w:t xml:space="preserve">; der henviser til, at godkendelse af biologiske bekæmpelsesmidler også er omfattet af forordning (EF) nr. 1107/2009; der henviser til, at der frem mod 2028 forventes mere end 100 ansøgninger om godkendelse af biologiske bekæmpelsesmidler på EU-markedet, og at disse ansøgninger muligvis ikke vil blive godkendt før 2031-2037; der henviser til, at tidsrummet fra indgivelsen af en </w:t>
      </w:r>
      <w:r w:rsidRPr="00DE3D92">
        <w:lastRenderedPageBreak/>
        <w:t>ansøgning om godkendelse til det tidspunkt, hvor et biologisk bekæmpelsesmiddel bringes på markedet, kan vare op til mellem 10 og 15 år, afhængigt af dets klassificering; der henviser til, at den langvarige godkendelsesproces har en indvirkning på tilgængeligheden af plantebeskyttelsesmidler; der henviser til, at disse produkter til biologisk bekæmpelse – til trods for at de ikke har samme risikoprofil som konventionelle plantebeskyttelsesmidler – ikke desto mindre i nogle tilfælde kan udgøre en risiko</w:t>
      </w:r>
      <w:r w:rsidRPr="00DE3D92">
        <w:rPr>
          <w:rStyle w:val="FootnoteReference"/>
        </w:rPr>
        <w:footnoteReference w:id="7"/>
      </w:r>
      <w:r w:rsidRPr="00DE3D92">
        <w:t xml:space="preserve"> og kræve risikovurderingsmetoder, der er tilpasset produktets virkemåde og art, med henblik på at vurdere dets sikkerhed og virkningsfuldhed; der henviser til, at dette krav bør stå i et rimeligt forhold til den risiko, som midlet udgør, og at det er af afgørende betydning at have et konkurrencedygtigt, videnskabeligt baseret og innovationsvenligt lovgivningsmiljø for at sikre såvel bæredygtighed som produktivitet i EU's landbrugsfødevaresektor;</w:t>
      </w:r>
    </w:p>
    <w:p w14:paraId="41391D47" w14:textId="77777777" w:rsidR="00BF517F" w:rsidRPr="00DE3D92" w:rsidRDefault="00BF517F" w:rsidP="00BF517F">
      <w:pPr>
        <w:pStyle w:val="NormalHanging12a"/>
        <w:rPr>
          <w:szCs w:val="24"/>
        </w:rPr>
      </w:pPr>
      <w:r w:rsidRPr="00DE3D92">
        <w:t>C.</w:t>
      </w:r>
      <w:r w:rsidRPr="00DE3D92">
        <w:tab/>
        <w:t>der henviser til, at der i øjeblikket ikke findes en harmoniseret EU-dækkende juridisk definition af begrebet "biologisk bekæmpelse";</w:t>
      </w:r>
    </w:p>
    <w:p w14:paraId="4724FD7E" w14:textId="77777777" w:rsidR="00BF517F" w:rsidRPr="00DE3D92" w:rsidRDefault="00BF517F" w:rsidP="00BF517F">
      <w:pPr>
        <w:pStyle w:val="NormalHanging12a"/>
      </w:pPr>
      <w:r w:rsidRPr="00DE3D92">
        <w:t>D.</w:t>
      </w:r>
      <w:r w:rsidRPr="00DE3D92">
        <w:tab/>
        <w:t>der henviser til, at biologiske bekæmpelsesmidler kan være aktive stoffer og agenser, hvirvelløse biologiske bekæmpelsesmidler (</w:t>
      </w:r>
      <w:proofErr w:type="spellStart"/>
      <w:r w:rsidRPr="00DE3D92">
        <w:t>makroorganismer</w:t>
      </w:r>
      <w:proofErr w:type="spellEnd"/>
      <w:r w:rsidRPr="00DE3D92">
        <w:t>), der bekæmper skadegørere og sygdomme, samt produkter, som indeholder et eller flere aktivstoffer til biologisk bekæmpelse; der henviser til, at løsninger med biologiske bekæmpelsesmidler anvendes som en del af holistiske plantesundhedsstrategier, som også kan kombinere forebyggende agronomiske foranstaltninger og andre tilgange, med henblik på både at optimere deres effektivitet og sikre, at deres anvendelse forbliver komplementær og behovsbaseret;</w:t>
      </w:r>
    </w:p>
    <w:p w14:paraId="711D964C" w14:textId="77777777" w:rsidR="00BF517F" w:rsidRPr="00DE3D92" w:rsidRDefault="00BF517F" w:rsidP="00BF517F">
      <w:pPr>
        <w:pStyle w:val="NormalHanging12a"/>
      </w:pPr>
      <w:r w:rsidRPr="00DE3D92">
        <w:t>E.</w:t>
      </w:r>
      <w:r w:rsidRPr="00DE3D92">
        <w:tab/>
        <w:t xml:space="preserve">der henviser til, at biologisk bekæmpelse kan forekomme via: a) levende makro- og mikroorganismer, b) </w:t>
      </w:r>
      <w:proofErr w:type="spellStart"/>
      <w:r w:rsidRPr="00DE3D92">
        <w:t>semiokemikalier</w:t>
      </w:r>
      <w:proofErr w:type="spellEnd"/>
      <w:r w:rsidRPr="00DE3D92">
        <w:t>, c) ekstrakter fra naturlige kilder, navnlig planter og alger, og stoffer fremstillet af mikroorganismer, d) stoffer, der er identiske med dem, der produceres af biologiske organismer, eller som er bestanddele af biologiske organismer, og e) uorganiske stoffer, der forekommer i naturen, med undtagelse af tungmetaller og salte heraf;</w:t>
      </w:r>
    </w:p>
    <w:p w14:paraId="171BE569" w14:textId="77777777" w:rsidR="00BF517F" w:rsidRPr="00DE3D92" w:rsidRDefault="00BF517F" w:rsidP="00BF517F">
      <w:pPr>
        <w:pStyle w:val="NormalHanging12a"/>
        <w:rPr>
          <w:szCs w:val="24"/>
        </w:rPr>
      </w:pPr>
      <w:r w:rsidRPr="00DE3D92">
        <w:t>F.</w:t>
      </w:r>
      <w:r w:rsidRPr="00DE3D92">
        <w:tab/>
        <w:t xml:space="preserve">der henviser til, at hvirvelløse biologiske bekæmpelsesmidler såsom gavnlige insektædere, herunder </w:t>
      </w:r>
      <w:proofErr w:type="spellStart"/>
      <w:r w:rsidRPr="00DE3D92">
        <w:t>parasitoider</w:t>
      </w:r>
      <w:proofErr w:type="spellEnd"/>
      <w:r w:rsidRPr="00DE3D92">
        <w:t xml:space="preserve">, mider og </w:t>
      </w:r>
      <w:proofErr w:type="spellStart"/>
      <w:r w:rsidRPr="00DE3D92">
        <w:t>nematoder</w:t>
      </w:r>
      <w:proofErr w:type="spellEnd"/>
      <w:r w:rsidRPr="00DE3D92">
        <w:t xml:space="preserve">, allerede spiller en afgørende rolle i integreret bekæmpelse af skadegørere og økologiske driftssystemer; der henviser til, at hvirvelløse biologiske bekæmpelsesmidler i modsætning til stofbaserede biologiske bekæmpelsesmidler ikke er omfattet af forordning (EF) nr. 1107/2009 og således fortsat er underlagt forskellige og fragmenterede nationale regler; der henviser til, at hurtigere godkendelsesprocedurer for </w:t>
      </w:r>
      <w:proofErr w:type="spellStart"/>
      <w:r w:rsidRPr="00DE3D92">
        <w:t>makroorganismer</w:t>
      </w:r>
      <w:proofErr w:type="spellEnd"/>
      <w:r w:rsidRPr="00DE3D92">
        <w:t xml:space="preserve"> vil øge markedsadgangen for sådanne og bidrage til at løse plantesundhedsproblemer, samtidig med at der opretholdes høje sikkerhedsstandarder for sundhed og miljø;</w:t>
      </w:r>
    </w:p>
    <w:p w14:paraId="243CB41B" w14:textId="024314CD" w:rsidR="00BF517F" w:rsidRPr="00DE3D92" w:rsidRDefault="00BF517F" w:rsidP="00BF517F">
      <w:pPr>
        <w:pStyle w:val="NormalHanging12a"/>
        <w:rPr>
          <w:szCs w:val="24"/>
        </w:rPr>
      </w:pPr>
      <w:r w:rsidRPr="00DE3D92">
        <w:t>G.</w:t>
      </w:r>
      <w:r w:rsidRPr="00DE3D92">
        <w:tab/>
        <w:t xml:space="preserve">der henviser til, at løsninger med biologisk bekæmpelse ofte kombineres med henblik på at blande </w:t>
      </w:r>
      <w:proofErr w:type="spellStart"/>
      <w:r w:rsidRPr="00DE3D92">
        <w:t>semiokemikalier</w:t>
      </w:r>
      <w:proofErr w:type="spellEnd"/>
      <w:r w:rsidRPr="00DE3D92">
        <w:t>, planteekstrakter eller mikrobielle konsortier, som øger effektiviteten, er rettet mod flere skadegørere eller sygdomme og forbedrer miljøtilpasningsevnen, og at de ofte indgår i andre teknikker til bekæmpelse af skadegørere, f.eks. integreret bekæmpelse af skadegørere (IPM); der henviser til, at det derfor ikke altid er muligt at erstatte et konventionelt plantebeskyttelsesmiddel med ét enkelt produkt til biologisk bekæmpelse;</w:t>
      </w:r>
    </w:p>
    <w:p w14:paraId="47D623CF" w14:textId="77777777" w:rsidR="00BF517F" w:rsidRPr="00DE3D92" w:rsidRDefault="00BF517F" w:rsidP="00BF517F">
      <w:pPr>
        <w:pStyle w:val="NormalHanging12a"/>
      </w:pPr>
      <w:r w:rsidRPr="00DE3D92">
        <w:lastRenderedPageBreak/>
        <w:t>H.</w:t>
      </w:r>
      <w:r w:rsidRPr="00DE3D92">
        <w:tab/>
        <w:t>der henviser til, at biologisk bekæmpelse ofte er forbundet med lavere niveauer af toksicitet, persistens og miljøforurening og med behørig opmærksomhed kan supplere konventionelle plantebeskyttelsesmidler; der henviser til, at dette i visse tilfælde kan gøre det muligt for landbrugerne at reducere deres afhængighed af at anvende konventionelle plantebeskyttelsesmidler ved at tilføje sikre og effektive muligheder til landbrugernes værktøjskasse og dermed bidrage til at skabe sundere jordbundsforhold og til at mindske indvirkningen på biodiversiteten, økosystemerne, vandkvaliteten, fødevarekæderne og folkesundheden;</w:t>
      </w:r>
    </w:p>
    <w:p w14:paraId="7D289848" w14:textId="26FD5DF2" w:rsidR="00BF517F" w:rsidRPr="00DE3D92" w:rsidRDefault="00BF517F" w:rsidP="00BF517F">
      <w:pPr>
        <w:pStyle w:val="NormalHanging12a"/>
        <w:rPr>
          <w:szCs w:val="24"/>
        </w:rPr>
      </w:pPr>
      <w:r w:rsidRPr="00DE3D92">
        <w:t>I</w:t>
      </w:r>
      <w:r w:rsidR="00877095">
        <w:t>.</w:t>
      </w:r>
      <w:r w:rsidRPr="00DE3D92">
        <w:tab/>
        <w:t>der henviser til, at en hasteprocedure for og markedsføring af biologiske bekæmpelsesmidler i EU vil øge tilgængeligheden heraf og gøre det muligt at bekæmpe skadegøreres og sygdommes resistens over for nuværende plantebeskyttelsesmidler; der henviser til, at dette vil bidrage til at fremme mere bæredygtige landbrugsmetoder og øge landbrugssektorens modstandsdygtighed og konkurrenceevne ved at sørge for, at landbrugernes værktøjskasse fortsat indeholder en så bred vifte af løsninger til bekæmpelse af skadegørere som muligt;</w:t>
      </w:r>
    </w:p>
    <w:p w14:paraId="19670B6D" w14:textId="77777777" w:rsidR="00BF517F" w:rsidRPr="00DE3D92" w:rsidRDefault="00BF517F" w:rsidP="00BF517F">
      <w:pPr>
        <w:pStyle w:val="NormalHanging12a"/>
        <w:rPr>
          <w:szCs w:val="24"/>
        </w:rPr>
      </w:pPr>
      <w:r w:rsidRPr="00DE3D92">
        <w:t>J.</w:t>
      </w:r>
      <w:r w:rsidRPr="00DE3D92">
        <w:tab/>
        <w:t>der henviser til, at Kommissionen i sin meddelelse om en vision for landbrug og fødevarer fra 2025</w:t>
      </w:r>
      <w:r w:rsidRPr="00DE3D92">
        <w:rPr>
          <w:rStyle w:val="FootnoteReference"/>
        </w:rPr>
        <w:footnoteReference w:id="8"/>
      </w:r>
      <w:r w:rsidRPr="00DE3D92">
        <w:t xml:space="preserve"> anfører, at "landbrugerne har brug for en mere avanceret værktøjskasse for at kunne drive landbrug på en naturvenlig måde og nå de fastsatte mål. Denne værktøjskasse skal indeholde en velkalibreret blanding af en mere målrettet offentlig støtte inden for rammerne af den fremtidige fælles landbrugspolitik, investeringer i naturvenlige løsninger, flere økonomiske incitamenter, skræddersyet rådgivning, der udnytter fremskridtene inden for forskning og innovation, og mere fleksible lovgivningsmæssige rammer. Et eksempel herpå er EU's ambition om at reducere brugen af skadelige pesticider. Dette er vigtigt både for landbrugets langsigtede modstandsdygtighed og for beskyttelsen af naturen og menneskets sundhed. Indførelsen af alternativer i form af biologiske eller innovative lavrisikoplantebeskyttelsesmidler har imidlertid ikke fulgt samme tempo som tilbagetrækningen af aktivstoffer fra EU-markedet. Hvis denne tendens fortsætter, kan den påvirke EU's evne til at sikre fødevareproduktionen. Kommissionen vil derfor nøje overveje ethvert yderligere forbud mod pesticider, hvis der endnu ikke findes alternativer, medmindre det pågældende pesticid udgør en trussel mod menneskers sundhed eller det miljø, som landbruget er afhængigt af for at være levedygtigt". </w:t>
      </w:r>
    </w:p>
    <w:p w14:paraId="212E2573" w14:textId="77777777" w:rsidR="00BF517F" w:rsidRPr="00DE3D92" w:rsidRDefault="00BF517F" w:rsidP="00BF517F">
      <w:pPr>
        <w:pStyle w:val="NormalHanging12a"/>
      </w:pPr>
      <w:r w:rsidRPr="00DE3D92">
        <w:t>K.</w:t>
      </w:r>
      <w:r w:rsidRPr="00DE3D92">
        <w:tab/>
        <w:t>der henviser til, at der ofte er mangel på den ekspertise og erfaring og de ressourcer, der er nødvendige for at behandle ansøgninger om biologisk bekæmpelse i EFSA og hos de kompetente myndigheder i medlemsstaterne, navnlig i forbindelse med mikrobiologi; der henviser til, at retningslinjer og datakrav med henblik på at støtte markedsintroduktionen heraf bør matche de særlige karakteristika ved løsningerne til biologisk bekæmpelse og undgå uforholdsmæssigt store byrder, omkostninger, langvarige godkendelsesprocedurer og lovbestemte frister; der henviser til, at hurtigere, billigere og mindre komplekse godkendelsesprocedurer for biologiske bekæmpelsesmidler kan bidrage til at tiltrække flere investeringer til EU og styrke EU's globale lederskab inden for bæredygtig plantebeskyttelse;</w:t>
      </w:r>
    </w:p>
    <w:p w14:paraId="025F5FE2" w14:textId="77777777" w:rsidR="00BF517F" w:rsidRPr="00DE3D92" w:rsidRDefault="00BF517F" w:rsidP="00BF517F">
      <w:pPr>
        <w:pStyle w:val="NormalHanging12a"/>
      </w:pPr>
      <w:r w:rsidRPr="00DE3D92">
        <w:t>L.</w:t>
      </w:r>
      <w:r w:rsidRPr="00DE3D92">
        <w:tab/>
        <w:t xml:space="preserve">der henviser til, at en effektiv anvendelse af produkter til biologisk bekæmpelse ofte afhænger af tilpassede procedurer, hvilket understreger behovet for fortsatte </w:t>
      </w:r>
      <w:r w:rsidRPr="00DE3D92">
        <w:lastRenderedPageBreak/>
        <w:t>investeringer i uddannelse, infrastruktur og rådgivningsstøtte med henblik på at sikre en vellykket anvendelse heraf;</w:t>
      </w:r>
    </w:p>
    <w:p w14:paraId="1FEE0FEF" w14:textId="77777777" w:rsidR="00BF517F" w:rsidRPr="00DE3D92" w:rsidRDefault="00BF517F" w:rsidP="00BF517F">
      <w:pPr>
        <w:pStyle w:val="NormalHanging12a"/>
      </w:pPr>
      <w:r w:rsidRPr="00DE3D92">
        <w:t>M.</w:t>
      </w:r>
      <w:r w:rsidRPr="00DE3D92">
        <w:tab/>
        <w:t>der henviser til, at EU-baserede små og mellemstore virksomheder, som fremstiller biologiske bekæmpelsesmidler, udgør ca. 70 % af EU's sektor for biologiske bekæmpelsesmidler; der henviser til, at disse virksomheder udgør en central drivkraft for bæredygtig innovation; der henviser til, at godkendelsen af aktivstoffer til plantebeskyttelsesmidler, herunder biologiske bekæmpelsesmidler i EU, medfører betydelige omkostninger, hvor de samlede investeringer, herunder datagenerering, lovbestemte gebyrer og nationale godkendelser, anslås til at udgøre mellem 1,5 og 4 mio. EUR pr. stof;</w:t>
      </w:r>
    </w:p>
    <w:p w14:paraId="0AE60B76" w14:textId="77777777" w:rsidR="00BF517F" w:rsidRPr="00DE3D92" w:rsidRDefault="00BF517F" w:rsidP="00BF517F">
      <w:pPr>
        <w:pStyle w:val="NormalHanging12a"/>
        <w:ind w:left="0" w:firstLine="0"/>
        <w:rPr>
          <w:b/>
          <w:bCs/>
          <w:i/>
          <w:iCs/>
        </w:rPr>
      </w:pPr>
      <w:r w:rsidRPr="00DE3D92">
        <w:rPr>
          <w:b/>
          <w:i/>
        </w:rPr>
        <w:t>Juridiske definitioner, anvendelsesområde og principper</w:t>
      </w:r>
    </w:p>
    <w:p w14:paraId="36526ADC" w14:textId="77777777" w:rsidR="00BF517F" w:rsidRPr="00DE3D92" w:rsidRDefault="00BF517F" w:rsidP="00BF517F">
      <w:pPr>
        <w:pStyle w:val="NormalHanging12a"/>
      </w:pPr>
      <w:r w:rsidRPr="00DE3D92">
        <w:t>1.</w:t>
      </w:r>
      <w:r w:rsidRPr="00DE3D92">
        <w:tab/>
        <w:t>opfordrer Kommissionen til på EU-plan at fastlægge en klar juridisk definition af løsninger til biologisk bekæmpelse samt en ramme for fremskyndet godkendelse af aktivstoffer til biologisk bekæmpelse på EU-plan og for godkendelse af biologiske bekæmpelsesmidler på medlemsstatsplan; mener, at en sådan ramme bør ledsages af klare datakrav og ajourførte vejledninger med henblik på at øge retssikkerheden, fremme EU's innovationsindsats og fremme investeringer i bæredygtige alternativer; fastholder endvidere, at Kommissionen bør sigte mod at forhindre markedsfragmentering og mindske de administrative byrder;</w:t>
      </w:r>
    </w:p>
    <w:p w14:paraId="12DA4E38" w14:textId="77777777" w:rsidR="00BF517F" w:rsidRPr="00DE3D92" w:rsidRDefault="00BF517F" w:rsidP="00BF517F">
      <w:pPr>
        <w:pStyle w:val="NormalHanging12a"/>
      </w:pPr>
      <w:r w:rsidRPr="00DE3D92">
        <w:t>2.</w:t>
      </w:r>
      <w:r w:rsidRPr="00DE3D92">
        <w:tab/>
        <w:t>bemærker, at reguleringsmæssig sikkerhed vil fremme innovation, navnlig blandt små og mellemstore virksomheder, og stimulere udviklingen af en konkurrencedygtig sektor for biologisk bekæmpelse i EU; understreger endvidere vigtigheden af lovgivningsmæssig sammenhæng og overensstemmelse med relevant EU-lovgivning, herunder forordning (EU) 2018/848</w:t>
      </w:r>
      <w:r w:rsidRPr="00DE3D92">
        <w:rPr>
          <w:rStyle w:val="FootnoteReference"/>
        </w:rPr>
        <w:footnoteReference w:id="9"/>
      </w:r>
      <w:r w:rsidRPr="00DE3D92">
        <w:t>, vigtigheden af strategier samt af at fastsætte specifikke bestemmelser om biologiske bekæmpelsesmidler, hvor det er hensigtsmæssigt;</w:t>
      </w:r>
    </w:p>
    <w:p w14:paraId="5BF77B15" w14:textId="77777777" w:rsidR="00BF517F" w:rsidRPr="00DE3D92" w:rsidRDefault="00BF517F" w:rsidP="00BF517F">
      <w:pPr>
        <w:pStyle w:val="NormalHanging12a"/>
      </w:pPr>
      <w:r w:rsidRPr="00DE3D92">
        <w:t>3.</w:t>
      </w:r>
      <w:r w:rsidRPr="00DE3D92">
        <w:tab/>
        <w:t>understreger, at biologiske bekæmpelsesmidler generelt har andre risikoprofiler end konventionelle kemiske plantebeskyttelsesmidler, da de ikke har de samme egenskaber, virkemåder eller økologiske virkninger; understreger imidlertid, at de ikke er risikofri og derfor kræver en passende videnskabeligt baseret risikovurdering; understreger, at risikovurderingsmetoderne bør tilpasses de biologiske bekæmpelsesmidlers særlige karakteristika, samtidig med at det sikres, at der tages behørigt hensyn til særlige regionale agronomiske forhold, og at de bør tilpasses et højt beskyttelsesniveau for sundhed, organismer uden for målgruppen, biodiversitet og miljøet i overensstemmelse med One Health-modellen og forsigtighedsprincippet; minder navnlig om nødvendigheden af at vurdere deres potentielle virkninger på gavnlige arter, økosystemer og biodiversitet, herunder når levende organismer såsom mikroorganismer, naturlige fjender eller sterile insekter eller deres bestanddele indføres i miljøet;</w:t>
      </w:r>
    </w:p>
    <w:p w14:paraId="4039AC12" w14:textId="77777777" w:rsidR="00BF517F" w:rsidRPr="00DE3D92" w:rsidRDefault="00BF517F" w:rsidP="00BF517F">
      <w:pPr>
        <w:pStyle w:val="NormalHanging12a"/>
      </w:pPr>
      <w:r w:rsidRPr="00DE3D92">
        <w:t>4.</w:t>
      </w:r>
      <w:r w:rsidRPr="00DE3D92">
        <w:tab/>
        <w:t xml:space="preserve">opfordrer Kommissionen til i den konsekvensanalyse, der ledsager lovgivningsforslaget, at evaluere egnetheden af de nuværende risikovurderinger i forbindelse med godkendelsen af aktivstoffer til biologisk bekæmpelse, og godkendelsen af produkter til </w:t>
      </w:r>
      <w:r w:rsidRPr="00DE3D92">
        <w:lastRenderedPageBreak/>
        <w:t>biologisk bekæmpelse og om nødvendigt udvikle skræddersyede risikovurderingsprotokoller for hver løsning til biologisk bekæmpelse; understreger, at risikovurderinger af biologiske bekæmpelsesmidler altid skal sikre målrettet, hensigtsmæssig og korrekt risikostyring og et højt beskyttelsesniveau for sundhed og miljø; understreger, at godkendelsesprocedurerne skal omfatte harmoniserede kriterier for indvirkninger på miljøet og biodiversiteten på EU-plan for at forhindre forskelle mellem medlemsstaterne; understreger, at sådanne biologiske bekæmpelsesmidler kun må godkendes, hvis de opfylder de relevante godkendelseskriterier</w:t>
      </w:r>
      <w:r w:rsidRPr="00DE3D92">
        <w:rPr>
          <w:rStyle w:val="FootnoteReference"/>
        </w:rPr>
        <w:footnoteReference w:id="10"/>
      </w:r>
      <w:r w:rsidRPr="00DE3D92">
        <w:t>, som garanterer sikker og effektiv anvendelse, samt at effektiviteten er videnskabeligt verificeret, og resultaterne er tilgængelige, samtidig med at forretningsmæssigt følsomme oplysninger beskyttes; minder om, at procedurerne skal forenkles for at undgå forsinkelser, der ville være til ulempe for EU's innovatorer og landbrugere; bemærker, at risikovurderingsprocedurerne bør være gennemsigtige og klare;</w:t>
      </w:r>
    </w:p>
    <w:p w14:paraId="7F8B0767" w14:textId="77777777" w:rsidR="00BF517F" w:rsidRPr="00DE3D92" w:rsidRDefault="00BF517F" w:rsidP="00BF517F">
      <w:pPr>
        <w:pStyle w:val="NormalHanging12a"/>
        <w:rPr>
          <w:b/>
          <w:bCs/>
          <w:i/>
          <w:iCs/>
        </w:rPr>
      </w:pPr>
      <w:r w:rsidRPr="00DE3D92">
        <w:rPr>
          <w:b/>
          <w:i/>
        </w:rPr>
        <w:t>Målrettet ændring af forordning (EF) nr. 1107/2009</w:t>
      </w:r>
    </w:p>
    <w:p w14:paraId="13A7E498" w14:textId="77777777" w:rsidR="00BF517F" w:rsidRPr="00DE3D92" w:rsidRDefault="00BF517F" w:rsidP="00BF517F">
      <w:pPr>
        <w:pStyle w:val="NormalHanging12a"/>
        <w:tabs>
          <w:tab w:val="left" w:pos="709"/>
        </w:tabs>
        <w:ind w:hanging="501"/>
      </w:pPr>
      <w:r w:rsidRPr="00DE3D92">
        <w:t>5.</w:t>
      </w:r>
      <w:r w:rsidRPr="00DE3D92">
        <w:tab/>
        <w:t>opfordrer Kommissionen til på kort sigt at tilpasse den nuværende forordning (EF) nr. 1107/2009 med henblik på specifikt at tage højde for aktivstoffer, der anvendes til biologisk bekæmpelse og produkter til biologisk bekæmpelse;</w:t>
      </w:r>
    </w:p>
    <w:p w14:paraId="2AF95D88" w14:textId="77777777" w:rsidR="00BF517F" w:rsidRPr="00DE3D92" w:rsidRDefault="00BF517F" w:rsidP="00BF517F">
      <w:pPr>
        <w:pStyle w:val="NormalHanging12a"/>
        <w:rPr>
          <w:szCs w:val="24"/>
        </w:rPr>
      </w:pPr>
      <w:r w:rsidRPr="00DE3D92">
        <w:t>6.</w:t>
      </w:r>
      <w:r w:rsidRPr="00DE3D92">
        <w:tab/>
        <w:t>glæder sig over Kommissionens kommende fremlæggelse af en målrettet revision af forordning (EF) nr. 1107/2009 som led i den bebudede forenklingspakke, der fokuserer på godkendelse og autorisation af aktivstoffer til biologisk bekæmpelse og på produkter, der udelukkende indeholder sådanne, med henblik på at muliggøre en fremskyndet vurdering af ansøgninger om produkter til biologisk bekæmpelse og lette fornyelsesprocessen for aktivstoffer, der allerede er godkendt til biologisk bekæmpelse, for at øge udbuddet af tilgængelige plantebeskyttelsesmidler på kort sigt og støtte overgangen til produktionssystemer, der anvender mindre skadelige aktivstoffer;</w:t>
      </w:r>
    </w:p>
    <w:p w14:paraId="3B85FABB" w14:textId="77777777" w:rsidR="00BF517F" w:rsidRPr="00DE3D92" w:rsidRDefault="00BF517F" w:rsidP="00BF517F">
      <w:pPr>
        <w:pStyle w:val="NormalHanging12a"/>
        <w:rPr>
          <w:b/>
          <w:bCs/>
          <w:i/>
          <w:iCs/>
        </w:rPr>
      </w:pPr>
      <w:r w:rsidRPr="00DE3D92">
        <w:rPr>
          <w:b/>
          <w:i/>
        </w:rPr>
        <w:t>Gensidig anerkendelse</w:t>
      </w:r>
    </w:p>
    <w:p w14:paraId="1DF0A6FC" w14:textId="77777777" w:rsidR="00BF517F" w:rsidRPr="00DE3D92" w:rsidRDefault="00BF517F" w:rsidP="00BF517F">
      <w:pPr>
        <w:pStyle w:val="NormalHanging12a"/>
        <w:rPr>
          <w:szCs w:val="24"/>
        </w:rPr>
      </w:pPr>
      <w:r w:rsidRPr="00DE3D92">
        <w:t>7.</w:t>
      </w:r>
      <w:r w:rsidRPr="00DE3D92">
        <w:tab/>
        <w:t>tilskynder medlemsstaterne til at anvende den gældende procedure for gensidig anerkendelse i medfør af artikel 40 i forordning (EF) nr. 1107/2009 for at fremskynde godkendelsen af produkter til biologisk bekæmpelse med henblik på at øge udbredelsen og tilgængeligheden af produkter til biologisk bekæmpelse i hele EU; opfordrer Kommissionen til at være særlig opmærksom på gennemførelsen af artikel 40 og til, hvor det er hensigtsmæssigt, at iværksætte opfølgende initiativer for at sikre, at bestemmelsen gennemføres fuldt ud;</w:t>
      </w:r>
    </w:p>
    <w:p w14:paraId="3442DD3A" w14:textId="77777777" w:rsidR="00BF517F" w:rsidRPr="00DE3D92" w:rsidRDefault="00BF517F" w:rsidP="00BF517F">
      <w:pPr>
        <w:pStyle w:val="NormalHanging12a"/>
        <w:rPr>
          <w:szCs w:val="24"/>
        </w:rPr>
      </w:pPr>
      <w:r w:rsidRPr="00DE3D92">
        <w:t>8.</w:t>
      </w:r>
      <w:r w:rsidRPr="00DE3D92">
        <w:tab/>
        <w:t>bemærker, at den målrettede ændring af forordning (EF) nr. 1107/2009 bør styrke, lette og operationalisere princippet om gensidig anerkendelse med hensyn til EU's godkendelsesprocedurer for biologisk bekæmpelse og dermed reducere risikoen for, at nationale vurderinger overlapper hinanden, samtidig med at forsigtighedsprincippet og forskellene i lokale forhold respekteres;</w:t>
      </w:r>
    </w:p>
    <w:p w14:paraId="042DBF15" w14:textId="77777777" w:rsidR="00BF517F" w:rsidRPr="00DE3D92" w:rsidRDefault="00BF517F" w:rsidP="00BF517F">
      <w:pPr>
        <w:pStyle w:val="NormalHanging12a"/>
        <w:rPr>
          <w:rStyle w:val="Strong"/>
          <w:b w:val="0"/>
          <w:bCs w:val="0"/>
          <w:szCs w:val="24"/>
        </w:rPr>
      </w:pPr>
      <w:r w:rsidRPr="00DE3D92">
        <w:t>9.</w:t>
      </w:r>
      <w:r w:rsidRPr="00DE3D92">
        <w:tab/>
        <w:t xml:space="preserve">opfordrer Kommissionen til at arbejde på en køreplan, der sigter mod automatisk gensidig anerkendelse af produkter til biologisk bekæmpelse alene og mod at gøre det muligt for ansøgere at ansøge med ét enkelt dossier om godkendelse af et produkt til biologisk bekæmpelse i flere medlemsstater på samme tid, samtidig med at der sikres et </w:t>
      </w:r>
      <w:r w:rsidRPr="00DE3D92">
        <w:lastRenderedPageBreak/>
        <w:t>højt beskyttelsesniveau for sundhed og miljø, og til at overveje en fælles EU-dækkende godkendelseszone, der vil sikre, at de samme videnskabelige standarder, effektivitetskriterier og sikkerhedsniveauer påviseligt opfyldes i hele EU; understreger, at en sådan køreplan bør arbejde hen imod en potentiel lovgivningsmæssig ramme, der vil være underlagt og først bør etableres efter en solid og stringent konsekvensanalyse, og som kan udvikles trinvist, begyndende med øget samarbejde og datadeling mellem kompetente myndigheder, og derefter strømlining af de zonebaserede vurderingsprocedurer for produkter til biologisk bekæmpelse i henhold til forordning (EF) nr. 1107/2009, såsom at pålægge rapporterende medlemsstater i samarbejde med medlemsstaterne fra hver af de andre geografiske zoner at vurdere betingelserne for godkendelse i alle geografiske zoner med henblik på at opbygge gensidig tillid mellem kompetente nationale myndigheder for at undgå bureaukratisk overlapning, gøre det lettere for landbrugerne at indføre mere bæredygtige løsninger og forbedre den ensartede markedsadgang, samtidig med at der opretholdes strenge standarder for sundheds- og miljøbeskyttelse;</w:t>
      </w:r>
    </w:p>
    <w:p w14:paraId="6A084744" w14:textId="77777777" w:rsidR="00BF517F" w:rsidRPr="00DE3D92" w:rsidRDefault="00BF517F" w:rsidP="00BF517F">
      <w:pPr>
        <w:pStyle w:val="NormalHanging12a"/>
        <w:rPr>
          <w:b/>
          <w:bCs/>
          <w:i/>
          <w:iCs/>
        </w:rPr>
      </w:pPr>
      <w:r w:rsidRPr="00DE3D92">
        <w:rPr>
          <w:b/>
          <w:i/>
        </w:rPr>
        <w:t>Anvendelser af mindre betydning:</w:t>
      </w:r>
    </w:p>
    <w:p w14:paraId="5AA2F636" w14:textId="77777777" w:rsidR="00BF517F" w:rsidRPr="00DE3D92" w:rsidRDefault="00BF517F" w:rsidP="00BF517F">
      <w:pPr>
        <w:pStyle w:val="NormalHanging12a"/>
      </w:pPr>
      <w:r w:rsidRPr="00DE3D92">
        <w:t>10.</w:t>
      </w:r>
      <w:r w:rsidRPr="00DE3D92">
        <w:tab/>
        <w:t>opfordrer medlemsstaterne til, hvor det er hensigtsmæssigt, udelukkende at lette og fremskynde udvidelsen af godkendelsen af plantebeskyttelsesmidler, der allerede er godkendt, og som indeholder aktivstoffer til biologisk bekæmpelse, til at omfatte anvendelser af mindre betydning, herunder, men ikke begrænset til de mest miljømæssigt kontrollerede landbrug, medmindre den kompetente myndighed identificerer en specifik og videnskabeligt begrundet risiko;</w:t>
      </w:r>
    </w:p>
    <w:p w14:paraId="38CC4EC8" w14:textId="77777777" w:rsidR="00BF517F" w:rsidRPr="00DE3D92" w:rsidRDefault="00BF517F" w:rsidP="00BF517F">
      <w:pPr>
        <w:pStyle w:val="NormalHanging12a"/>
      </w:pPr>
      <w:r w:rsidRPr="00DE3D92">
        <w:t>11.</w:t>
      </w:r>
      <w:r w:rsidRPr="00DE3D92">
        <w:tab/>
        <w:t>opfordrer Kommissionen til i hvert enkelt tilfælde at vurdere virkningen af, herunder risici og fordele, udelukkende automatisk at udvide godkendelsen af plantebeskyttelsesmidler, der allerede er godkendt og indeholder biologiske bekæmpelsesmidler, til at omfatte anvendelser af mindre betydning i overensstemmelse med de beskyttelsesforanstaltninger, der er fastsat i artikel 51 i forordning (EF) nr. 1107/2009;</w:t>
      </w:r>
    </w:p>
    <w:p w14:paraId="10F72E58" w14:textId="77777777" w:rsidR="00BF517F" w:rsidRPr="00DE3D92" w:rsidRDefault="00BF517F" w:rsidP="00BF517F">
      <w:pPr>
        <w:pStyle w:val="NormalHanging12a"/>
      </w:pPr>
      <w:r w:rsidRPr="00DE3D92">
        <w:t>12.</w:t>
      </w:r>
      <w:r w:rsidRPr="00DE3D92">
        <w:tab/>
        <w:t>opfordrer Kommissionen til at overveje at forlænge den maksimale periode for den første godkendelse samt for fornyelsen af aktivstoffer til biologisk bekæmpelse til op til 25 år; opfordrer Kommissionen til at oprette og føre en liste over biologiske bekæmpelsesmidler, der på grundlag af deres profil, art og virkemåde kan være berettiget til godkendelse med en forlænget tidsramme på op til 25 år for den første godkendelse; understreger, at en sådan liste ikke må afsluttes og skal afspejle de seneste videnskabelige standarder og forblive dynamisk, i den forstand at en opførelse på listen ikke må anses for at være permanent; opfordrer Kommissionen til regelmæssigt at revidere og ajourføre listen i lyset af nye data eller den videnskabelige udvikling; opfordrer Kommissionen til at vurdere potentielle betingelser for, at aktivstoffer til biologisk bekæmpelse og produkter, der har vist sig ikke at have nogen eller kun en ubetydelig risikoprofil, kan godkendes og autoriseres på ubestemt tid;</w:t>
      </w:r>
    </w:p>
    <w:p w14:paraId="75B997B8" w14:textId="77777777" w:rsidR="00BF517F" w:rsidRPr="00DE3D92" w:rsidRDefault="00BF517F" w:rsidP="00BF517F">
      <w:pPr>
        <w:pStyle w:val="NormalHanging12a"/>
        <w:rPr>
          <w:szCs w:val="24"/>
        </w:rPr>
      </w:pPr>
      <w:r w:rsidRPr="00DE3D92">
        <w:t>13.</w:t>
      </w:r>
      <w:r w:rsidRPr="00DE3D92">
        <w:tab/>
        <w:t>opfordrer endvidere Kommissionen til at overveje at indføre en godkendelsesmekanisme for specifikke kategorier af biologiske bekæmpelsesmidler med lav risiko på EU-plan;</w:t>
      </w:r>
    </w:p>
    <w:p w14:paraId="6BFE5F0F" w14:textId="77777777" w:rsidR="00BF517F" w:rsidRPr="00DE3D92" w:rsidRDefault="00BF517F" w:rsidP="00BF517F">
      <w:pPr>
        <w:pStyle w:val="NormalWeb"/>
        <w:rPr>
          <w:b/>
          <w:bCs/>
          <w:i/>
          <w:iCs/>
        </w:rPr>
      </w:pPr>
      <w:r w:rsidRPr="00DE3D92">
        <w:rPr>
          <w:b/>
          <w:i/>
        </w:rPr>
        <w:t xml:space="preserve">Hasteprocedurer </w:t>
      </w:r>
    </w:p>
    <w:p w14:paraId="1891ADF9" w14:textId="77777777" w:rsidR="00BF517F" w:rsidRPr="00DE3D92" w:rsidRDefault="00BF517F" w:rsidP="00BF517F">
      <w:pPr>
        <w:pStyle w:val="NormalHanging12a"/>
      </w:pPr>
      <w:r w:rsidRPr="00DE3D92">
        <w:t>14.</w:t>
      </w:r>
      <w:r w:rsidRPr="00DE3D92">
        <w:tab/>
        <w:t xml:space="preserve">henstiller til at strømline, optimere og fremskynde procedurerne for autorisering og for </w:t>
      </w:r>
      <w:r w:rsidRPr="00DE3D92">
        <w:lastRenderedPageBreak/>
        <w:t>fornyet autorisering, samt procedurerne for godkendelse og for fornyet godkendelse af løsninger til biologisk bekæmpelse, herunder ved at indføre hasteprocedurer, med henblik på at mindske unødvendige bureaukratiske byrder for bedre at overholde de lovbestemte evalueringsfrister, samtidig med at den dermed forbundne risiko vurderes og forvaltes korrekt;</w:t>
      </w:r>
    </w:p>
    <w:p w14:paraId="27CBF61C" w14:textId="77777777" w:rsidR="00BF517F" w:rsidRPr="00DE3D92" w:rsidRDefault="00BF517F" w:rsidP="00BF517F">
      <w:pPr>
        <w:pStyle w:val="NormalHanging12a"/>
      </w:pPr>
      <w:r w:rsidRPr="00DE3D92">
        <w:t>15.</w:t>
      </w:r>
      <w:r w:rsidRPr="00DE3D92">
        <w:tab/>
        <w:t>understreger imidlertid, at enhver fremskyndelse af procedurerne for at bringe produkter til biologisk bekæmpelse på markedet stadig skal underkastes en streng videnskabelig vurdering, herunder en risikoanalyse, der også omfatter organismer uden for målgruppen, og som er virkningsfulde under en række relevante klimaforhold;</w:t>
      </w:r>
    </w:p>
    <w:p w14:paraId="56AD630B" w14:textId="77777777" w:rsidR="00BF517F" w:rsidRPr="00DE3D92" w:rsidRDefault="00BF517F" w:rsidP="007B7454">
      <w:pPr>
        <w:spacing w:after="240"/>
        <w:rPr>
          <w:b/>
          <w:bCs/>
          <w:i/>
          <w:iCs/>
        </w:rPr>
      </w:pPr>
      <w:r w:rsidRPr="00DE3D92">
        <w:rPr>
          <w:b/>
          <w:i/>
        </w:rPr>
        <w:t>Midlertidig godkendelse</w:t>
      </w:r>
    </w:p>
    <w:p w14:paraId="54BD72CA" w14:textId="77777777" w:rsidR="00BF517F" w:rsidRPr="00DE3D92" w:rsidRDefault="00BF517F" w:rsidP="00BF517F">
      <w:pPr>
        <w:pStyle w:val="NormalHanging12a"/>
      </w:pPr>
      <w:r w:rsidRPr="00DE3D92">
        <w:t>16.</w:t>
      </w:r>
      <w:r w:rsidRPr="00DE3D92">
        <w:tab/>
        <w:t>opfordrer Kommissionen til i forbindelse med sin revision af forordning (EF) nr. 1107/2009 at ændre artikel 30 i retning af kun at tillade midlertidig godkendelse af plantebeskyttelsesmidler til biologisk bekæmpelse, som opfylder de heri fastsatte relevante sikkerhedskriterier; mener, at midlertidige betingede godkendelser bør kombineres med den nødvendige overvågning; minder om det etablerede princip om, at hvis nye data viser en uacceptabel risiko for sundheden eller miljøet, herunder for ikke-målarter, bør den midlertidige godkendelse revideres og trækkes tilbage;</w:t>
      </w:r>
    </w:p>
    <w:p w14:paraId="02E98867" w14:textId="77777777" w:rsidR="00BF517F" w:rsidRPr="00DE3D92" w:rsidRDefault="00BF517F" w:rsidP="00BF517F">
      <w:pPr>
        <w:pStyle w:val="NormalHanging12a"/>
        <w:rPr>
          <w:b/>
          <w:bCs/>
          <w:i/>
          <w:iCs/>
          <w:szCs w:val="24"/>
        </w:rPr>
      </w:pPr>
      <w:r w:rsidRPr="00DE3D92">
        <w:rPr>
          <w:b/>
          <w:i/>
        </w:rPr>
        <w:t>Vejen frem: strategi, mangelanalyse og et mere langsigtet lovgivningsmæssigt perspektiv</w:t>
      </w:r>
    </w:p>
    <w:p w14:paraId="542282CD" w14:textId="77777777" w:rsidR="00BF517F" w:rsidRPr="00DE3D92" w:rsidRDefault="00BF517F" w:rsidP="00BF517F">
      <w:pPr>
        <w:pStyle w:val="NormalHanging12a"/>
        <w:rPr>
          <w:szCs w:val="24"/>
        </w:rPr>
      </w:pPr>
      <w:r w:rsidRPr="00DE3D92">
        <w:t>17.</w:t>
      </w:r>
      <w:r w:rsidRPr="00DE3D92">
        <w:tab/>
        <w:t>opfordrer Kommissionen til i den konsekvensanalyse, der ledsager lovgivningsforslaget, at evaluere hensigtsmæssigheden af den nuværende lovgivningsmæssige ramme og de nuværende risikovurderinger i forbindelse med godkendelsen af aktivstoffer til biologisk bekæmpelse og autoriseringen af produkter til biologisk bekæmpelse, bl.a. hvad angår datakrav, kriterier for godkendelse samt gensidig anerkendelse; opfordrer til, at der i den ledsagende konsekvensanalyse identificeres områder, hvor det er muligt at tilpasse den nuværende forordning, så den bliver mere egnet til at bringe biologiske plantebeskyttelsesmidler på markedet, således som der blev opfordret til i den strategiske dialog, og så den bliver mere egnet til at opfylde landbrugernes behov for en mere avanceret og omfattende værktøjskasse;</w:t>
      </w:r>
    </w:p>
    <w:p w14:paraId="4B00D2D5" w14:textId="77777777" w:rsidR="00BF517F" w:rsidRPr="00DE3D92" w:rsidRDefault="00BF517F" w:rsidP="00BF517F">
      <w:pPr>
        <w:pStyle w:val="NormalHanging12a"/>
      </w:pPr>
      <w:r w:rsidRPr="00DE3D92">
        <w:t>18.</w:t>
      </w:r>
      <w:r w:rsidRPr="00DE3D92">
        <w:tab/>
        <w:t>opfordrer Kommissionen til at fremlægge en omfattende strategi for biologisk bekæmpelse og en vurdering af værktøjskassen med henblik på håndteringen af de udfordringer, som i løbet af de kommende ti år forventes at opstå i forbindelse med afgrødebeskyttelse for så vidt angår specifikke afgrøder, skadegørere og sygdomme, med henblik på at støtte udviklingen af alternative plantebeskyttelsesmidler og foranstaltninger til integreret bekæmpelse af skadegørere (IPM), navnlig ved hjælp af effektive og økonomisk overkommelige alternativer til at identificere mangler i plantebeskyttelsen og komme tilbagetrækninger fra markedet i forkøbet, således at brugerne får mulighed for at planlægge tilstrækkelige overgangsperioder under udfasningen med det mål at skabe en fremtidssikret og formålstjenlig ramme;</w:t>
      </w:r>
    </w:p>
    <w:p w14:paraId="79A5167C" w14:textId="77777777" w:rsidR="00BF517F" w:rsidRPr="00DE3D92" w:rsidRDefault="00BF517F" w:rsidP="00BF517F">
      <w:pPr>
        <w:pStyle w:val="NormalHanging12a"/>
        <w:rPr>
          <w:szCs w:val="24"/>
        </w:rPr>
      </w:pPr>
      <w:r w:rsidRPr="00DE3D92">
        <w:t>19.</w:t>
      </w:r>
      <w:r w:rsidRPr="00DE3D92">
        <w:tab/>
        <w:t>opfordrer Kommissionen til at undersøge muligheden for på længere sigt at indføre en ny selvstændig forordning om biologisk bekæmpelse, herunder hvilke betingelser en centraliseret tilgang eventuelt ville kunne baseres på, med henblik på at skræddersy procedurerne for vurdering, godkendelse og autorisering af biologiske bekæmpelsesmidler;</w:t>
      </w:r>
    </w:p>
    <w:p w14:paraId="4D5C7C78" w14:textId="77777777" w:rsidR="00BF517F" w:rsidRPr="00DE3D92" w:rsidRDefault="00BF517F" w:rsidP="00BF517F">
      <w:pPr>
        <w:pStyle w:val="NormalHanging12a"/>
        <w:rPr>
          <w:b/>
          <w:bCs/>
          <w:i/>
          <w:iCs/>
          <w:szCs w:val="24"/>
        </w:rPr>
      </w:pPr>
      <w:r w:rsidRPr="00DE3D92">
        <w:rPr>
          <w:b/>
          <w:i/>
        </w:rPr>
        <w:t xml:space="preserve">Afvikling af efterslæb </w:t>
      </w:r>
    </w:p>
    <w:p w14:paraId="701FF74F" w14:textId="77777777" w:rsidR="00BF517F" w:rsidRPr="00DE3D92" w:rsidRDefault="00BF517F" w:rsidP="00BF517F">
      <w:pPr>
        <w:pStyle w:val="NormalHanging12a"/>
        <w:rPr>
          <w:szCs w:val="24"/>
        </w:rPr>
      </w:pPr>
      <w:r w:rsidRPr="00DE3D92">
        <w:lastRenderedPageBreak/>
        <w:t>20.</w:t>
      </w:r>
      <w:r w:rsidRPr="00DE3D92">
        <w:tab/>
        <w:t>opfordrer til, at der, hvor det er relevant, afsættes tilstrækkelige ressourcer til at afvikle efterslæbet af forsinkede ansøgninger om biologisk kontrol gennem oprettelse af en prioriteret bane, forudsat at den har modtaget øremærkede yderligere midler til godkendelse af biologiske bekæmpelsesmidler inden for rammerne af procedurerne for godkendelse og autorisering af aktivstoffer og produkter i henhold til forordning (EF) nr. 1107/2009, samtidig med at procedurerne for godkendelse og autorisering vurderes og ajourføres på grundlag af den videnskabelige og tekniske udvikling; understreger med henblik på at sikre et højt beskyttelsesniveau, at en fremskyndelse af vurderingen og autoriseringen af løsninger til biologisk bekæmpelse ikke bør føre til yderligere forsinkelser i forbindelse med risikovurderingen og autoriseringen eller gennemgangen af de konventionelle stoffer og plantebeskyttelsesmidler, der har været på markedet i mere end ti år;</w:t>
      </w:r>
    </w:p>
    <w:p w14:paraId="155F8B3C" w14:textId="77777777" w:rsidR="00BF517F" w:rsidRPr="00DE3D92" w:rsidRDefault="00BF517F" w:rsidP="00BF517F">
      <w:pPr>
        <w:pStyle w:val="NormalHanging12a"/>
        <w:rPr>
          <w:b/>
          <w:bCs/>
          <w:i/>
          <w:iCs/>
        </w:rPr>
      </w:pPr>
      <w:r w:rsidRPr="00DE3D92">
        <w:rPr>
          <w:b/>
          <w:i/>
        </w:rPr>
        <w:t>Støtte til ansøgere</w:t>
      </w:r>
    </w:p>
    <w:p w14:paraId="0D6D4841" w14:textId="77777777" w:rsidR="00BF517F" w:rsidRPr="00DE3D92" w:rsidRDefault="00BF517F" w:rsidP="00BF517F">
      <w:pPr>
        <w:pStyle w:val="NormalHanging12a"/>
      </w:pPr>
      <w:r w:rsidRPr="00DE3D92">
        <w:t>21.</w:t>
      </w:r>
      <w:r w:rsidRPr="00DE3D92">
        <w:tab/>
        <w:t>noterer sig de nuværende bestemmelser om hjælp til ansøgere fra Det Europæiske Kemikalieagentur og Det Europæiske Lægemiddelagentur; opfordrer medlemsstaterne og EFSA til at yde teknisk støtte til ansøgninger fra små og mellemstore virksomheder, navnlig under ansøgningsforberedelsesprocessen, samtidig med at der anvendes klare garantier for at undgå interessekonflikter; opfordrer – samtidig med at ovenstående overholdes – EFSA til at oprette et enkelt kontaktpunkt for SMV'er, der fremstiller biologiske bekæmpelsesmidler, og til at give klar vejledning og støtte til ansøgere om udarbejdelse af dossierer, som omfatter forklaringer vedrørende datakrav og indsendelsesprocedurer, med henblik på at forbedre kvaliteten af ansøgninger og dermed reducere forsinkelser i forbindelse med vurderings- og godkendelsesprocessen og lette adgangen for godkendte biologiske bekæmpelsesmidler på EU-markederne;</w:t>
      </w:r>
    </w:p>
    <w:p w14:paraId="347995B8" w14:textId="77777777" w:rsidR="00BF517F" w:rsidRPr="00DE3D92" w:rsidRDefault="00BF517F" w:rsidP="00BF517F">
      <w:pPr>
        <w:pStyle w:val="NormalHanging12a"/>
        <w:rPr>
          <w:szCs w:val="24"/>
        </w:rPr>
      </w:pPr>
      <w:r w:rsidRPr="00DE3D92">
        <w:t>22.</w:t>
      </w:r>
      <w:r w:rsidRPr="00DE3D92">
        <w:tab/>
        <w:t xml:space="preserve">opfordrer medlemsstaterne til at skabe tidseffektive, klare og letforståelige administrative procedurer, der er tilpasset produkter til biologisk bekæmpelse, og risikovurderinger, der er passende for deres virkemåde og produktets art, samt til at oprette særlige </w:t>
      </w:r>
      <w:proofErr w:type="spellStart"/>
      <w:r w:rsidRPr="00DE3D92">
        <w:t>helpdeske</w:t>
      </w:r>
      <w:proofErr w:type="spellEnd"/>
      <w:r w:rsidRPr="00DE3D92">
        <w:t>;</w:t>
      </w:r>
    </w:p>
    <w:p w14:paraId="37717ED9" w14:textId="77777777" w:rsidR="00BF517F" w:rsidRPr="00DE3D92" w:rsidRDefault="00BF517F" w:rsidP="00BF517F">
      <w:pPr>
        <w:pStyle w:val="NormalHanging12a"/>
      </w:pPr>
      <w:r w:rsidRPr="00DE3D92">
        <w:t>23.</w:t>
      </w:r>
      <w:r w:rsidRPr="00DE3D92">
        <w:tab/>
        <w:t>opfordrer Kommissionen til hurtigst muligt at vedtage en ajourført vejledning, der er specifik for produkter til biologisk bekæmpelse, med henblik på at fremme deres udbredelse og forbedre kohærensen på tværs af medlemsstaterne;</w:t>
      </w:r>
    </w:p>
    <w:p w14:paraId="181C1DDB" w14:textId="77777777" w:rsidR="00BF517F" w:rsidRPr="00DE3D92" w:rsidRDefault="00BF517F" w:rsidP="00BF517F">
      <w:pPr>
        <w:pStyle w:val="NormalHanging12a"/>
        <w:rPr>
          <w:b/>
          <w:bCs/>
          <w:i/>
          <w:iCs/>
          <w:szCs w:val="24"/>
        </w:rPr>
      </w:pPr>
      <w:r w:rsidRPr="00DE3D92">
        <w:rPr>
          <w:b/>
          <w:i/>
        </w:rPr>
        <w:t>Anvendelsen af direktiv 2009/128/EF til fremme af biologisk bekæmpelse, herunder gennem integreret bekæmpelse af skadegørere</w:t>
      </w:r>
    </w:p>
    <w:p w14:paraId="09B217EE" w14:textId="77777777" w:rsidR="00BF517F" w:rsidRPr="00DE3D92" w:rsidRDefault="00BF517F" w:rsidP="00BF517F">
      <w:pPr>
        <w:pStyle w:val="NormalHanging12a"/>
      </w:pPr>
      <w:r w:rsidRPr="00DE3D92">
        <w:t>24.</w:t>
      </w:r>
      <w:r w:rsidRPr="00DE3D92">
        <w:tab/>
        <w:t>opfordrer medlemsstaterne til at sikre, at deres nationale handlingsplaner i henhold til direktiv 2009/128/EF navnlig omfatter planlagte og vedtagne foranstaltninger til forbedring af godkendelsesprocedurerne for biologisk bekæmpelse og andre lavrisikomidler;</w:t>
      </w:r>
    </w:p>
    <w:p w14:paraId="104CAFE0" w14:textId="77777777" w:rsidR="00BF517F" w:rsidRPr="00DE3D92" w:rsidRDefault="00BF517F" w:rsidP="00BF517F">
      <w:pPr>
        <w:pStyle w:val="NormalHanging12a"/>
      </w:pPr>
      <w:r w:rsidRPr="00DE3D92">
        <w:t>25.</w:t>
      </w:r>
      <w:r w:rsidRPr="00DE3D92">
        <w:tab/>
        <w:t>opfordrer endvidere Kommissionen og medlemsstaterne til i en koordineret indsats med landbrugerne at sikre effektiv gennemførelse af direktiv 2009/128/EF, som letter adgangen til produkter til biologisk bekæmpelse, og til at bistå landbrugerne i forbindelse med indførelsen af mere holdbare procedurer;</w:t>
      </w:r>
    </w:p>
    <w:p w14:paraId="6903D081" w14:textId="77777777" w:rsidR="00BF517F" w:rsidRPr="00DE3D92" w:rsidRDefault="00BF517F" w:rsidP="00BF517F">
      <w:pPr>
        <w:pStyle w:val="NormalHanging12a"/>
        <w:rPr>
          <w:i/>
          <w:iCs/>
        </w:rPr>
      </w:pPr>
      <w:r w:rsidRPr="00DE3D92">
        <w:rPr>
          <w:i/>
        </w:rPr>
        <w:t xml:space="preserve">Potentialet i løsninger med biologiske bekæmpelsesmidler </w:t>
      </w:r>
    </w:p>
    <w:p w14:paraId="5262E48A" w14:textId="77777777" w:rsidR="00BF517F" w:rsidRPr="00DE3D92" w:rsidRDefault="00BF517F" w:rsidP="00BF517F">
      <w:pPr>
        <w:pStyle w:val="NormalHanging12a"/>
        <w:rPr>
          <w:szCs w:val="24"/>
        </w:rPr>
      </w:pPr>
      <w:r w:rsidRPr="00DE3D92">
        <w:t>26.</w:t>
      </w:r>
      <w:r w:rsidRPr="00DE3D92">
        <w:tab/>
        <w:t xml:space="preserve">anerkender det omfattende potentiale, som biologiske bekæmpelsesmetoder rummer </w:t>
      </w:r>
      <w:r w:rsidRPr="00DE3D92">
        <w:lastRenderedPageBreak/>
        <w:t xml:space="preserve">med hensyn til at mindske afhængigheden af "konventionelle" plantebeskyttelsesmidler; bemærker, at løsninger med biologiske bekæmpelsesmidler kan supplere konventionelle plantebeskyttelsesmidler, såfremt der rettes tilstrækkelig opmærksomhed mod dem, hvilket gør dem til et nyttigt supplement til en bred og afbalanceret værktøjskasse for landbrugere sammen med andre metoder til afgrødebeskyttelse; understreger, at de specifikke karakteristika ved biologiske bekæmpelsesmidler giver dem en anden risikoprofil, således at de kan muliggøre målrettede foranstaltninger med færre virkninger uden for målgruppen eller </w:t>
      </w:r>
      <w:proofErr w:type="spellStart"/>
      <w:r w:rsidRPr="00DE3D92">
        <w:t>restvirkninger</w:t>
      </w:r>
      <w:proofErr w:type="spellEnd"/>
      <w:r w:rsidRPr="00DE3D92">
        <w:t xml:space="preserve">, hvilket gør dem mere kompatible med integreret bekæmpelse af skadegørere (IPM) og navnlig med økologiske landbrugsmetoder; fastholder, at en øget udbredelse af biologisk bekæmpelse således kan bidrage væsentligt til at nå EU's miljø-, fødevaresikkerheds- og sundhedsmål, samtidig med at landbrugets produktivitet opretholdes, og det sikres, at landbrugerne ikke efterlades uden effektive og økonomisk overkommelige alternativer til at beskytte deres afgrøder; </w:t>
      </w:r>
    </w:p>
    <w:p w14:paraId="36E66FC1" w14:textId="77777777" w:rsidR="00BF517F" w:rsidRPr="00DE3D92" w:rsidRDefault="00BF517F" w:rsidP="00BF517F">
      <w:pPr>
        <w:pStyle w:val="NormalHanging12a"/>
      </w:pPr>
      <w:r w:rsidRPr="00DE3D92">
        <w:t>27.</w:t>
      </w:r>
      <w:r w:rsidRPr="00DE3D92">
        <w:tab/>
        <w:t xml:space="preserve">bemærker, at fremme af godkendelsen og udbredelsen af biologisk bekæmpelse bør kombineres med en </w:t>
      </w:r>
      <w:proofErr w:type="spellStart"/>
      <w:r w:rsidRPr="00DE3D92">
        <w:t>opskalering</w:t>
      </w:r>
      <w:proofErr w:type="spellEnd"/>
      <w:r w:rsidRPr="00DE3D92">
        <w:t xml:space="preserve"> af udbredelsen af integreret bekæmpelse af skadegørere (IPM) og reduktion af de risici, der er forbundet med konventionelle plantebeskyttelsesmidler og med afhængigheden af sådanne;</w:t>
      </w:r>
    </w:p>
    <w:p w14:paraId="415A0EFD" w14:textId="6281A528" w:rsidR="00BF517F" w:rsidRPr="00DE3D92" w:rsidRDefault="00B60E66" w:rsidP="00BF517F">
      <w:pPr>
        <w:pStyle w:val="NormalHanging12a"/>
        <w:rPr>
          <w:szCs w:val="24"/>
        </w:rPr>
      </w:pPr>
      <w:r w:rsidRPr="00DE3D92">
        <w:t>28</w:t>
      </w:r>
      <w:r w:rsidR="00BF517F" w:rsidRPr="00DE3D92">
        <w:t>.</w:t>
      </w:r>
      <w:r w:rsidR="00BF517F" w:rsidRPr="00DE3D92">
        <w:tab/>
        <w:t>opfordrer Kommissionen til at sikre en effektiv gennemførelse og håndhævelse af den bæredygtige anvendelse af pesticider i henhold til direktiv 2009/128/EF og forordning (EF) nr. 1107/2009, navnlig hvad angår rettidig behandling af anmodninger om godkendelser og integreret bekæmpelse af skadegørere; bemærker, at det i en integreret tilgang til integreret bekæmpelse af skadegørere (IPM) altid er en mulighed for landbrugerne at anvende godkendte konventionelle produkter, for hvilke alle sikkerhedskrav til sundhed og miljø er opfyldt;</w:t>
      </w:r>
    </w:p>
    <w:p w14:paraId="36FDCB84" w14:textId="77777777" w:rsidR="00BF517F" w:rsidRPr="00DE3D92" w:rsidRDefault="00BF517F" w:rsidP="00BF517F">
      <w:pPr>
        <w:spacing w:before="240" w:after="240"/>
        <w:rPr>
          <w:b/>
          <w:bCs/>
          <w:i/>
          <w:iCs/>
        </w:rPr>
      </w:pPr>
      <w:r w:rsidRPr="00DE3D92">
        <w:rPr>
          <w:b/>
          <w:i/>
        </w:rPr>
        <w:t xml:space="preserve">Vurdering af ydeevne og ressourcer </w:t>
      </w:r>
    </w:p>
    <w:p w14:paraId="417544FE" w14:textId="22A9E194" w:rsidR="00BF517F" w:rsidRPr="00DE3D92" w:rsidRDefault="00B60E66" w:rsidP="00BF517F">
      <w:pPr>
        <w:pStyle w:val="NormalHanging12a"/>
      </w:pPr>
      <w:r w:rsidRPr="00DE3D92">
        <w:t>29</w:t>
      </w:r>
      <w:r w:rsidR="00BF517F" w:rsidRPr="00DE3D92">
        <w:t>.</w:t>
      </w:r>
      <w:r w:rsidR="00BF517F" w:rsidRPr="00DE3D92">
        <w:tab/>
        <w:t>opfordrer Kommissionen og medlemsstaterne til at vurdere deres administrative resultater og institutionelle kapacitet og hensigtsmæssigheden af de ressourcer, der er afsat til henholdsvis EFSA og de relevante nationale kompetente myndigheder, for at sætte dem i stand til at udføre deres opgaver; understreger, at der er behov for investeringer i (re)vurderingskapaciteten i medlemsstaterne og hos EFSA;</w:t>
      </w:r>
    </w:p>
    <w:p w14:paraId="4AE4AD66" w14:textId="6A3FA069" w:rsidR="00BF517F" w:rsidRPr="00DE3D92" w:rsidRDefault="00B60E66" w:rsidP="00BF517F">
      <w:pPr>
        <w:pStyle w:val="NormalHanging12a"/>
      </w:pPr>
      <w:r w:rsidRPr="00DE3D92">
        <w:t>30</w:t>
      </w:r>
      <w:r w:rsidR="00BF517F" w:rsidRPr="00DE3D92">
        <w:t>.</w:t>
      </w:r>
      <w:r w:rsidR="00BF517F" w:rsidRPr="00DE3D92">
        <w:tab/>
        <w:t xml:space="preserve">opfordrer Kommissionen til at afsætte de nødvendige yderligere midler til inden for EFSA at uddanne og ansætte yderligere personale, herunder med passende og specialiseret ekspertise, og til inden for rammerne af </w:t>
      </w:r>
      <w:proofErr w:type="spellStart"/>
      <w:r w:rsidR="00BF517F" w:rsidRPr="00DE3D92">
        <w:t>EFSA's</w:t>
      </w:r>
      <w:proofErr w:type="spellEnd"/>
      <w:r w:rsidR="00BF517F" w:rsidRPr="00DE3D92">
        <w:t xml:space="preserve"> struktur at tilvejebringe øremærkede og tilstrækkelige ressourcer til biologisk bekæmpelse med henblik på at forhindre unødige forsinkelser i forbindelse med proceduren for godkendelse af aktivstoffer til biologisk bekæmpelse og sikre skræddersyede vurderinger samt med henblik på reducering af flaskehalse; opfordrer Kommissionen til at træffe passende opfølgende foranstaltninger for at gøre det muligt at fremskynde godkendelsesproceduren og øge udbredelsen af biologisk bekæmpelse;</w:t>
      </w:r>
    </w:p>
    <w:p w14:paraId="41DCF5D3" w14:textId="77777777" w:rsidR="00BF517F" w:rsidRPr="00DE3D92" w:rsidRDefault="00BF517F" w:rsidP="00BF517F">
      <w:pPr>
        <w:pStyle w:val="NormalHanging12a"/>
      </w:pPr>
      <w:r w:rsidRPr="00DE3D92">
        <w:rPr>
          <w:b/>
          <w:i/>
        </w:rPr>
        <w:t>Stærk finansiering fra medlemsstaterne</w:t>
      </w:r>
    </w:p>
    <w:p w14:paraId="54CF7C56" w14:textId="25F9DE72" w:rsidR="00BF517F" w:rsidRPr="00DE3D92" w:rsidRDefault="00B60E66" w:rsidP="00BF517F">
      <w:pPr>
        <w:pStyle w:val="NormalHanging12a"/>
      </w:pPr>
      <w:r w:rsidRPr="00DE3D92">
        <w:t>31</w:t>
      </w:r>
      <w:r w:rsidR="00BF517F" w:rsidRPr="00DE3D92">
        <w:t>.</w:t>
      </w:r>
      <w:r w:rsidR="00BF517F" w:rsidRPr="00DE3D92">
        <w:tab/>
        <w:t xml:space="preserve">opfordrer medlemsstaterne til at sikre, at der afsættes tilstrækkelige budgetmidler til de relevante nationale kompetente myndigheder, hvilket er nødvendigt med henblik på at undgå unødige forsinkelser i godkendelsesprocedurerne for biologiske bekæmpelsesmidler og med henblik på at fremskynde udbredelsen af biologisk </w:t>
      </w:r>
      <w:r w:rsidR="00BF517F" w:rsidRPr="00DE3D92">
        <w:lastRenderedPageBreak/>
        <w:t>bekæmpelse; fastholder, at medlemsstaterne bør sikre, at de relevante nationale kompetente myndigheder har tilstrækkeligt budget, personale og tilstrækkelig ekspertise til at foretage (re)vurderinger på en rettidig og effektiv måde; fremhæver fordelene ved, at medlemsstaterne udveksler bedste praksis;</w:t>
      </w:r>
    </w:p>
    <w:p w14:paraId="36E1E388" w14:textId="7DD79061" w:rsidR="00BF517F" w:rsidRPr="00DE3D92" w:rsidRDefault="00B60E66" w:rsidP="00BF517F">
      <w:pPr>
        <w:pStyle w:val="NormalHanging12a"/>
      </w:pPr>
      <w:r w:rsidRPr="00DE3D92">
        <w:t>32</w:t>
      </w:r>
      <w:r w:rsidR="00BF517F" w:rsidRPr="00DE3D92">
        <w:t>.</w:t>
      </w:r>
      <w:r w:rsidR="00BF517F" w:rsidRPr="00DE3D92">
        <w:tab/>
        <w:t>opfordrer ligeledes Kommissionen til at foreslå foranstaltninger og identificere mekanismer og ressourcer, der kan støtte medlemsstaterne i forbindelse med fremskyndelsen af deres godkendelsesprocedurer; foreslår i den forbindelse, at Kommissionen udarbejder retningslinjer, som kan anvendes i alle EU-medlemsstater, og som angiver de minimumsressourcer og -kapaciteter, der er nødvendige for at vurdere produkter til biologisk bekæmpelse;</w:t>
      </w:r>
    </w:p>
    <w:p w14:paraId="12E2AEA7" w14:textId="77777777" w:rsidR="00BF517F" w:rsidRPr="00DE3D92" w:rsidRDefault="00BF517F" w:rsidP="00BF517F">
      <w:pPr>
        <w:pStyle w:val="NormalHanging12a"/>
        <w:rPr>
          <w:b/>
          <w:bCs/>
          <w:i/>
          <w:iCs/>
          <w:szCs w:val="24"/>
        </w:rPr>
      </w:pPr>
      <w:r w:rsidRPr="00DE3D92">
        <w:rPr>
          <w:b/>
          <w:i/>
        </w:rPr>
        <w:t>Forskning og investeringer</w:t>
      </w:r>
    </w:p>
    <w:p w14:paraId="1D52F2C5" w14:textId="51CAD8B1" w:rsidR="00BF517F" w:rsidRPr="00DE3D92" w:rsidRDefault="00B60E66" w:rsidP="00BF517F">
      <w:pPr>
        <w:pStyle w:val="NormalHanging12a"/>
      </w:pPr>
      <w:r w:rsidRPr="00DE3D92">
        <w:t>33</w:t>
      </w:r>
      <w:r w:rsidR="00BF517F" w:rsidRPr="00DE3D92">
        <w:t>.</w:t>
      </w:r>
      <w:r w:rsidR="00BF517F" w:rsidRPr="00DE3D92">
        <w:tab/>
        <w:t>opfordrer Kommissionen og medlemsstaterne til at fremme investeringer i offentlig og privat forskning og partnerskaber med henblik på udvikling af strategier for biologisk bekæmpelse og integreret bekæmpelse af skadegørere (IPM), herunder gennem forskningscentre, universiteter og regionale innovationsknudepunkter, EU's innovationspartnerskaber og flagskibsprojekter, med særligt fokus på SMV'er gennem målrettede programmer, samt til at fremme et konkurrencedygtigt miljø, der muliggør og fremmer innovation i EU og mindsker EU-landbrugets afhængighed;</w:t>
      </w:r>
    </w:p>
    <w:p w14:paraId="12382897" w14:textId="6DE7D717" w:rsidR="00BF517F" w:rsidRPr="00DE3D92" w:rsidRDefault="00B60E66" w:rsidP="00BF517F">
      <w:pPr>
        <w:pStyle w:val="NormalHanging12a"/>
        <w:rPr>
          <w:rStyle w:val="Strong"/>
          <w:b w:val="0"/>
          <w:bCs w:val="0"/>
        </w:rPr>
      </w:pPr>
      <w:r w:rsidRPr="00DE3D92">
        <w:t>34</w:t>
      </w:r>
      <w:r w:rsidR="00BF517F" w:rsidRPr="00DE3D92">
        <w:t>.</w:t>
      </w:r>
      <w:r w:rsidR="00BF517F" w:rsidRPr="00DE3D92">
        <w:rPr>
          <w:rStyle w:val="Strong"/>
        </w:rPr>
        <w:tab/>
      </w:r>
      <w:r w:rsidR="00BF517F" w:rsidRPr="00DE3D92">
        <w:rPr>
          <w:rStyle w:val="Strong"/>
          <w:b w:val="0"/>
          <w:bCs w:val="0"/>
        </w:rPr>
        <w:t>understreger vigtigheden af forskning i og udvikling af teknologier til biologisk bekæmpelse i de kommende årtier, navnlig forskning i afhjælpning af mangler i beskyttelsen af specifikke kombinationer af afgrøder, skadegørere og sygdomme, for hvilke der kun findes få eller ingen alternative løsninger til bekæmpelse af skadegørere, med henblik på at lede innovationen og de lovgivningsmæssige bestræbelser i retning af de områder, hvor der er størst behov for dem;</w:t>
      </w:r>
    </w:p>
    <w:p w14:paraId="0F79E51A" w14:textId="77777777" w:rsidR="00BF517F" w:rsidRPr="00DE3D92" w:rsidRDefault="00BF517F" w:rsidP="00BF517F">
      <w:pPr>
        <w:spacing w:before="240" w:after="240"/>
        <w:rPr>
          <w:b/>
          <w:bCs/>
          <w:i/>
          <w:iCs/>
        </w:rPr>
      </w:pPr>
      <w:r w:rsidRPr="00DE3D92">
        <w:rPr>
          <w:b/>
          <w:i/>
        </w:rPr>
        <w:t xml:space="preserve">Landbrugernes adgang til viden </w:t>
      </w:r>
    </w:p>
    <w:p w14:paraId="5256CB6B" w14:textId="7233708F" w:rsidR="00BF517F" w:rsidRPr="00DE3D92" w:rsidRDefault="00B60E66" w:rsidP="00BF517F">
      <w:pPr>
        <w:pStyle w:val="NormalHanging12a"/>
      </w:pPr>
      <w:r w:rsidRPr="00DE3D92">
        <w:t>35</w:t>
      </w:r>
      <w:r w:rsidR="00BF517F" w:rsidRPr="00DE3D92">
        <w:t>.</w:t>
      </w:r>
      <w:r w:rsidR="00BF517F" w:rsidRPr="00DE3D92">
        <w:tab/>
        <w:t xml:space="preserve">bemærker, at anvendelsen af biologiske bekæmpelsesmidler kræver forskellige tilgange, </w:t>
      </w:r>
      <w:proofErr w:type="spellStart"/>
      <w:r w:rsidR="00BF517F" w:rsidRPr="00DE3D92">
        <w:t>videnbaser</w:t>
      </w:r>
      <w:proofErr w:type="spellEnd"/>
      <w:r w:rsidR="00BF517F" w:rsidRPr="00DE3D92">
        <w:t xml:space="preserve"> og færdigheder, navnlig med hensyn til pleje af gavnlige arter, der beskytter afgrøder; bemærker, at dette allerede delvist er indarbejdet i den integrerede bekæmpelse af skadegørere og andre produktionssystemer; understreger imidlertid, at det er nødvendigt i samarbejde med landbrugerne at sikre yderligere viden, uddannelse, information og praktisk vejledning om effektiv anvendelse af produkter til biologisk bekæmpelse;</w:t>
      </w:r>
    </w:p>
    <w:p w14:paraId="66C6B1D1" w14:textId="3A720AAC" w:rsidR="00BF517F" w:rsidRPr="00DE3D92" w:rsidRDefault="00B60E66" w:rsidP="00BF517F">
      <w:pPr>
        <w:pStyle w:val="NormalHanging12a"/>
      </w:pPr>
      <w:r w:rsidRPr="00DE3D92">
        <w:t>36</w:t>
      </w:r>
      <w:r w:rsidR="00BF517F" w:rsidRPr="00DE3D92">
        <w:t>.</w:t>
      </w:r>
      <w:r w:rsidR="00BF517F" w:rsidRPr="00DE3D92">
        <w:tab/>
        <w:t>bemærker, at der fortsat er store forskelle i medlemsstaternes adgang til viden og rådgivningstjenester; opfordrer til, at der tilbydes rådgivning om brugen og anvendelsen af muligheder for biologisk bekæmpelse inden for rammerne af kontinuerlige, uafhængige og passende ressourcedækkede rådgivningssystemer, som bør være tilgængelige for alle landbrugere;</w:t>
      </w:r>
    </w:p>
    <w:p w14:paraId="6FA098FB" w14:textId="4410318A" w:rsidR="00BF517F" w:rsidRPr="00DE3D92" w:rsidRDefault="00B60E66" w:rsidP="00BF517F">
      <w:pPr>
        <w:pStyle w:val="NormalHanging12a"/>
      </w:pPr>
      <w:r w:rsidRPr="00DE3D92">
        <w:t>37</w:t>
      </w:r>
      <w:r w:rsidR="00BF517F" w:rsidRPr="00DE3D92">
        <w:t>.</w:t>
      </w:r>
      <w:r w:rsidR="00BF517F" w:rsidRPr="00DE3D92">
        <w:tab/>
        <w:t xml:space="preserve">opfordrer Kommissionen og medlemsstaterne til i samarbejde med slutbrugerne at stille en digital EU-platform til rådighed, der bygger på pilotprojektet "INSIGNIA", herunder langsigtet overvågning af </w:t>
      </w:r>
      <w:proofErr w:type="spellStart"/>
      <w:r w:rsidR="00BF517F" w:rsidRPr="00DE3D92">
        <w:t>bestøvere</w:t>
      </w:r>
      <w:proofErr w:type="spellEnd"/>
      <w:r w:rsidR="00BF517F" w:rsidRPr="00DE3D92">
        <w:t xml:space="preserve">, og på det vellykkede pilotprojekt "IPM-værktøjskasse for landbrugere", som Parlamentet har iværksat med henblik på formidling af god praksis og dokumenterede biologiske bekæmpelsesløsninger, der har til formål at hjælpe landbrugerne med at træffe beslutninger på et oplyst grundlag om den mest effektive type biologisk bekæmpelse af skadegørerstrukturen og de </w:t>
      </w:r>
      <w:proofErr w:type="spellStart"/>
      <w:r w:rsidR="00BF517F" w:rsidRPr="00DE3D92">
        <w:lastRenderedPageBreak/>
        <w:t>pedoklimatiske</w:t>
      </w:r>
      <w:proofErr w:type="spellEnd"/>
      <w:r w:rsidR="00BF517F" w:rsidRPr="00DE3D92">
        <w:t xml:space="preserve"> forhold på den pågældende bedrift; opfordrer endvidere Kommissionen til at fremme en bredere værktøjskasse, herunder ved at gøre denne digitale platform til et vedvarende, mere tilgængeligt og permanent initiativ, der er tilgængeligt på alle EU-sprog, og til at sikre inddragelse af alle relevante interessenter;</w:t>
      </w:r>
    </w:p>
    <w:p w14:paraId="7F19D143" w14:textId="3C4958CB" w:rsidR="00BF517F" w:rsidRPr="00DE3D92" w:rsidRDefault="00B60E66" w:rsidP="00BF517F">
      <w:pPr>
        <w:pStyle w:val="NormalHanging12a"/>
      </w:pPr>
      <w:r w:rsidRPr="00DE3D92">
        <w:t>38</w:t>
      </w:r>
      <w:r w:rsidR="00BF517F" w:rsidRPr="00DE3D92">
        <w:t>.</w:t>
      </w:r>
      <w:r w:rsidR="00BF517F" w:rsidRPr="00DE3D92">
        <w:tab/>
        <w:t xml:space="preserve">understreger nødvendigheden af at øge adgangen til viden gennem uddannelse af landbrugere med henblik på ved hjælp af afprøvningsnetværk, peer-to-peer-udvekslinger, lokal teknisk støtte og incitamenter, herunder finansielle incitamenter, at opbygge teknisk kapacitet med det formål at fremme sikker, effektiv og udbredt anvendelse af biologiske bekæmpelsesmidler; anerkender nytteværdien af at overvåge adgangen til viden og udbredelsen af bedste praksis med hensyn til udbredelsen af biologisk bekæmpelse; noterer sig medlemsstaternes og Unionens nuværende muligheder for at medfinansiere og tilskynde til uddannelse af landbrugere gennem investeringer eller </w:t>
      </w:r>
      <w:proofErr w:type="spellStart"/>
      <w:r w:rsidR="00BF517F" w:rsidRPr="00DE3D92">
        <w:t>konsulenttjenester</w:t>
      </w:r>
      <w:proofErr w:type="spellEnd"/>
      <w:r w:rsidR="00BF517F" w:rsidRPr="00DE3D92">
        <w:t xml:space="preserve"> inden for rammerne af den fælles landbrugspolitiks bedriftsrådgivningssystemer; opfordrer Kommissionen og medlemsstaterne til at yde passende støtte til uddannelse i biologisk bekæmpelse, teknisk støtte og praktisk vejledning og til at overveje, hvordan en sådan frivillig uddannelse bedst kan fremmes for at tilskynde flere landbrugere til at indføre biologisk bekæmpelse og integreret bekæmpelse af skadegørere (IPM);</w:t>
      </w:r>
    </w:p>
    <w:p w14:paraId="1C7DEFC1" w14:textId="77777777" w:rsidR="00BF517F" w:rsidRPr="00DE3D92" w:rsidRDefault="00BF517F" w:rsidP="00BF517F">
      <w:pPr>
        <w:pStyle w:val="NormalHanging12a"/>
        <w:rPr>
          <w:b/>
          <w:bCs/>
          <w:i/>
          <w:iCs/>
        </w:rPr>
      </w:pPr>
      <w:r w:rsidRPr="00DE3D92">
        <w:rPr>
          <w:b/>
          <w:i/>
        </w:rPr>
        <w:t>Samarbejde mellem aktører</w:t>
      </w:r>
    </w:p>
    <w:p w14:paraId="26636EB2" w14:textId="64E03F88" w:rsidR="00BF517F" w:rsidRPr="00DE3D92" w:rsidRDefault="00B60E66" w:rsidP="00BF517F">
      <w:pPr>
        <w:pStyle w:val="NormalHanging12a"/>
      </w:pPr>
      <w:r w:rsidRPr="00DE3D92">
        <w:t>39</w:t>
      </w:r>
      <w:r w:rsidR="00BF517F" w:rsidRPr="00DE3D92">
        <w:t>.</w:t>
      </w:r>
      <w:r w:rsidR="00BF517F" w:rsidRPr="00DE3D92">
        <w:tab/>
        <w:t xml:space="preserve">opfordrer til at øge den videnskabelige forskning, </w:t>
      </w:r>
      <w:proofErr w:type="spellStart"/>
      <w:r w:rsidR="00BF517F" w:rsidRPr="00DE3D92">
        <w:t>videnudvekslingen</w:t>
      </w:r>
      <w:proofErr w:type="spellEnd"/>
      <w:r w:rsidR="00BF517F" w:rsidRPr="00DE3D92">
        <w:t>, samarbejdet og kapacitetsopbygningen mellem alle relevante aktører, der er involveret i processen med udvikling, godkendelse, autorisering, udbredelse og formidling af biologisk bekæmpelse og bedste praksis i forbindelse med gennemførelsen af integreret bekæmpelse af skadegørere (IPM) i hele EU samt i processen med udveksling af viden og bedste praksis med partnere i lande uden for EU;</w:t>
      </w:r>
    </w:p>
    <w:p w14:paraId="4F9A6340" w14:textId="77777777" w:rsidR="00BF517F" w:rsidRPr="00DE3D92" w:rsidRDefault="00BF517F" w:rsidP="00BF517F">
      <w:pPr>
        <w:pStyle w:val="NormalHanging12a"/>
        <w:rPr>
          <w:b/>
          <w:bCs/>
          <w:i/>
          <w:iCs/>
        </w:rPr>
      </w:pPr>
      <w:r w:rsidRPr="00DE3D92">
        <w:rPr>
          <w:b/>
          <w:i/>
        </w:rPr>
        <w:t>Finansiering af rådgivningssystemer</w:t>
      </w:r>
    </w:p>
    <w:p w14:paraId="70DE7E1E" w14:textId="09F231CE" w:rsidR="00BF517F" w:rsidRPr="00DE3D92" w:rsidRDefault="00B60E66" w:rsidP="00BF517F">
      <w:pPr>
        <w:pStyle w:val="NormalHanging12a"/>
      </w:pPr>
      <w:r w:rsidRPr="00DE3D92">
        <w:t>40</w:t>
      </w:r>
      <w:r w:rsidR="00BF517F" w:rsidRPr="00DE3D92">
        <w:t>.</w:t>
      </w:r>
      <w:r w:rsidR="00BF517F" w:rsidRPr="00DE3D92">
        <w:tab/>
        <w:t>opfordrer til, at der i medlemsstaternes nationale handlingsplaner medtages mere detaljerede oplysninger om finansiering af rådgivningssystemer samt om uddannelse og kapacitet inden for biologisk bekæmpelse og integreret bekæmpelse af skadegørere (IPM); understreger, at udviklingen og tilgængeligheden af IPM-afgrøde- og skadedyrsspecifikke retningslinjer fortsat er inkonsekvent mellem medlemsstaterne; tilskynder medlemsstaterne til at revidere deres nationale handlingsplaner for at styrke landbrugernes adgang til afgrøde- og skadegørerspecifik vejledning, der afspejler regionale forhold og inkluderer muligheder for biologisk bekæmpelse, deres mulige integration i programmer for integreret bekæmpelse af skadegørere samt deres forenelighed med andre plantebeskyttelsesmidler, hvor det er muligt og hensigtsmæssigt;</w:t>
      </w:r>
    </w:p>
    <w:p w14:paraId="22992602" w14:textId="77777777" w:rsidR="00BF517F" w:rsidRPr="00DE3D92" w:rsidRDefault="00BF517F" w:rsidP="00BF517F">
      <w:pPr>
        <w:pStyle w:val="NormalHanging12a"/>
        <w:rPr>
          <w:b/>
          <w:bCs/>
          <w:i/>
          <w:iCs/>
        </w:rPr>
      </w:pPr>
      <w:r w:rsidRPr="00DE3D92">
        <w:rPr>
          <w:b/>
          <w:i/>
        </w:rPr>
        <w:t>Overvågning af udviklingen</w:t>
      </w:r>
    </w:p>
    <w:p w14:paraId="6853DDC9" w14:textId="2B6D66CE" w:rsidR="00BF517F" w:rsidRPr="00DE3D92" w:rsidRDefault="00B60E66" w:rsidP="00BF517F">
      <w:pPr>
        <w:pStyle w:val="NormalHanging12a"/>
      </w:pPr>
      <w:r w:rsidRPr="00DE3D92">
        <w:t>41</w:t>
      </w:r>
      <w:r w:rsidR="00BF517F" w:rsidRPr="00DE3D92">
        <w:t>.</w:t>
      </w:r>
      <w:r w:rsidR="00BF517F" w:rsidRPr="00DE3D92">
        <w:tab/>
        <w:t>opfordrer Kommissionen til regelmæssigt at overvåge udbredelsen, tilgængeligheden og prisoverkommeligheden af mulighederne for biologisk bekæmpelse på markedet;</w:t>
      </w:r>
    </w:p>
    <w:p w14:paraId="747057A9" w14:textId="1F0DC4CE" w:rsidR="00BF517F" w:rsidRPr="00DE3D92" w:rsidRDefault="00B60E66" w:rsidP="00BF517F">
      <w:pPr>
        <w:pStyle w:val="NormalHanging12a"/>
      </w:pPr>
      <w:r w:rsidRPr="00DE3D92">
        <w:t>42</w:t>
      </w:r>
      <w:r w:rsidR="00BF517F" w:rsidRPr="00DE3D92">
        <w:t>.</w:t>
      </w:r>
      <w:r w:rsidR="00BF517F" w:rsidRPr="00DE3D92">
        <w:tab/>
        <w:t xml:space="preserve">opfordrer Kommissionen til at overvåge EU's og medlemsstaternes fremskridt med hensyn til godkendelse og autorisering af biologiske bekæmpelsesmidler ved at undersøge antallet af ansøgninger, den dermed forbundne administrative kapacitet, personaleniveauer og øremærkede budgetter og navnlig gennemførelsen af en prioriteret </w:t>
      </w:r>
      <w:r w:rsidR="00BF517F" w:rsidRPr="00DE3D92">
        <w:lastRenderedPageBreak/>
        <w:t>bane med øremærkede yderligere ressourcer til godkendelse af produkter til biologisk bekæmpelse, når denne er blevet oprettet; opfordrer Kommissionen til at offentliggøre en rapport om resultaterne og forelægge denne for Parlamentet og Rådet;</w:t>
      </w:r>
    </w:p>
    <w:p w14:paraId="14DFE0F6" w14:textId="77777777" w:rsidR="00BF517F" w:rsidRPr="00DE3D92" w:rsidRDefault="00BF517F" w:rsidP="00BF517F">
      <w:pPr>
        <w:pStyle w:val="NormalHanging12a"/>
        <w:rPr>
          <w:b/>
          <w:bCs/>
          <w:i/>
          <w:iCs/>
        </w:rPr>
      </w:pPr>
      <w:r w:rsidRPr="00DE3D92">
        <w:rPr>
          <w:b/>
          <w:i/>
        </w:rPr>
        <w:t>Regionerne i den yderste periferi</w:t>
      </w:r>
    </w:p>
    <w:p w14:paraId="6BC60CDD" w14:textId="6E43CFC0" w:rsidR="00BF517F" w:rsidRPr="00DE3D92" w:rsidRDefault="00B60E66" w:rsidP="00BF517F">
      <w:pPr>
        <w:pStyle w:val="NormalHanging12a"/>
      </w:pPr>
      <w:r w:rsidRPr="00DE3D92">
        <w:t>43</w:t>
      </w:r>
      <w:r w:rsidR="00BF517F" w:rsidRPr="00DE3D92">
        <w:t>.</w:t>
      </w:r>
      <w:r w:rsidR="00BF517F" w:rsidRPr="00DE3D92">
        <w:tab/>
        <w:t xml:space="preserve">opfordrer Kommissionen og medlemsstaterne til at sikre, at EU's regioner i den yderste periferi kan drage fordel af udbredelsen af biologisk bekæmpelse ved at sikre, at godkendelsesprocedurerne tager højde for deres unikke </w:t>
      </w:r>
      <w:proofErr w:type="spellStart"/>
      <w:r w:rsidR="00BF517F" w:rsidRPr="00DE3D92">
        <w:t>agroøkologiske</w:t>
      </w:r>
      <w:proofErr w:type="spellEnd"/>
      <w:r w:rsidR="00BF517F" w:rsidRPr="00DE3D92">
        <w:t xml:space="preserve"> forhold og skadegørere samt ved at yde målrettet uddannelse, rådgivning og finansieringsstøtte til landbrugere og SMV'er i disse regioner; opfordrer indtrængende til udvikling af afgrøde- og skadedyrsspecifikke vejlednings- og </w:t>
      </w:r>
      <w:proofErr w:type="spellStart"/>
      <w:r w:rsidR="00BF517F" w:rsidRPr="00DE3D92">
        <w:t>videnplatforme</w:t>
      </w:r>
      <w:proofErr w:type="spellEnd"/>
      <w:r w:rsidR="00BF517F" w:rsidRPr="00DE3D92">
        <w:t xml:space="preserve">, der afspejler virkeligheden i regionerne i den yderste periferi for at forbedre deres adgang til sikre, effektive og bæredygtige biologiske bekæmpelsesmidler; </w:t>
      </w:r>
    </w:p>
    <w:p w14:paraId="27E86FC6" w14:textId="77777777" w:rsidR="00BF517F" w:rsidRPr="00DE3D92" w:rsidRDefault="00BF517F" w:rsidP="00BF517F">
      <w:pPr>
        <w:pStyle w:val="NormalHanging12a"/>
        <w:jc w:val="center"/>
      </w:pPr>
      <w:r w:rsidRPr="00DE3D92">
        <w:t>°</w:t>
      </w:r>
    </w:p>
    <w:p w14:paraId="1B14D194" w14:textId="77777777" w:rsidR="00BF517F" w:rsidRPr="00DE3D92" w:rsidRDefault="00BF517F" w:rsidP="00BF517F">
      <w:pPr>
        <w:pStyle w:val="NormalHanging12a"/>
        <w:jc w:val="center"/>
      </w:pPr>
      <w:r w:rsidRPr="00DE3D92">
        <w:t>°</w:t>
      </w:r>
      <w:r w:rsidRPr="00DE3D92">
        <w:tab/>
        <w:t>°</w:t>
      </w:r>
    </w:p>
    <w:p w14:paraId="08B8DBA8" w14:textId="3A85EC71" w:rsidR="00E905FD" w:rsidRPr="00DE3D92" w:rsidRDefault="00B60E66" w:rsidP="00E905FD">
      <w:pPr>
        <w:pStyle w:val="NormalHanging12a"/>
      </w:pPr>
      <w:r w:rsidRPr="00DE3D92">
        <w:t>44</w:t>
      </w:r>
      <w:r w:rsidR="00BF517F" w:rsidRPr="00DE3D92">
        <w:t>.</w:t>
      </w:r>
      <w:r w:rsidR="00BF517F" w:rsidRPr="00DE3D92">
        <w:tab/>
        <w:t>pålægger sin formand at fremsende denne beslutning til Rådet og Kommissionen og til medlemsstaternes regeringer og parlamenter.</w:t>
      </w:r>
    </w:p>
    <w:p w14:paraId="634A44E3" w14:textId="234F9F1B" w:rsidR="00E365E1" w:rsidRPr="00DE3D92" w:rsidRDefault="00E365E1" w:rsidP="00B37A33"/>
    <w:sectPr w:rsidR="00E365E1" w:rsidRPr="00DE3D92" w:rsidSect="00E905F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2CFB8" w14:textId="77777777" w:rsidR="00B37A33" w:rsidRPr="00E905FD" w:rsidRDefault="00B37A33">
      <w:r w:rsidRPr="00E905FD">
        <w:separator/>
      </w:r>
    </w:p>
  </w:endnote>
  <w:endnote w:type="continuationSeparator" w:id="0">
    <w:p w14:paraId="68B8CF39" w14:textId="77777777" w:rsidR="00B37A33" w:rsidRPr="00E905FD" w:rsidRDefault="00B37A33">
      <w:r w:rsidRPr="00E905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4D2DC" w14:textId="77777777" w:rsidR="00B37A33" w:rsidRPr="00E905FD" w:rsidRDefault="00B37A33">
      <w:r w:rsidRPr="00E905FD">
        <w:separator/>
      </w:r>
    </w:p>
  </w:footnote>
  <w:footnote w:type="continuationSeparator" w:id="0">
    <w:p w14:paraId="3E3975E8" w14:textId="77777777" w:rsidR="00B37A33" w:rsidRPr="00E905FD" w:rsidRDefault="00B37A33">
      <w:r w:rsidRPr="00E905FD">
        <w:continuationSeparator/>
      </w:r>
    </w:p>
  </w:footnote>
  <w:footnote w:id="1">
    <w:p w14:paraId="165FC71C" w14:textId="03FB4170" w:rsidR="00BF517F" w:rsidRPr="00E905FD" w:rsidRDefault="00BF517F" w:rsidP="00E905FD">
      <w:pPr>
        <w:pStyle w:val="FootnoteText"/>
        <w:ind w:left="567" w:hanging="567"/>
        <w:rPr>
          <w:iCs/>
          <w:sz w:val="24"/>
          <w:lang w:val="da-DK"/>
        </w:rPr>
      </w:pPr>
      <w:r w:rsidRPr="00E905FD">
        <w:rPr>
          <w:rStyle w:val="FootnoteReference"/>
          <w:sz w:val="24"/>
          <w:lang w:val="da-DK"/>
        </w:rPr>
        <w:footnoteRef/>
      </w:r>
      <w:r w:rsidR="00E905FD" w:rsidRPr="00E905FD">
        <w:rPr>
          <w:sz w:val="24"/>
          <w:lang w:val="da-DK"/>
        </w:rPr>
        <w:t xml:space="preserve"> </w:t>
      </w:r>
      <w:r w:rsidR="00E905FD" w:rsidRPr="00E905FD">
        <w:rPr>
          <w:sz w:val="24"/>
          <w:lang w:val="da-DK"/>
        </w:rPr>
        <w:tab/>
      </w:r>
      <w:r w:rsidRPr="00E905FD">
        <w:rPr>
          <w:sz w:val="24"/>
          <w:lang w:val="da-DK"/>
        </w:rPr>
        <w:t xml:space="preserve">EUT L 309 af 24.11.2009, s. 1, ELI: </w:t>
      </w:r>
      <w:hyperlink r:id="rId1" w:tooltip="Giver adgang til dokumentet via dets ELI-URI." w:history="1">
        <w:r w:rsidRPr="00E905FD">
          <w:rPr>
            <w:rStyle w:val="Hyperlink"/>
            <w:sz w:val="24"/>
            <w:lang w:val="da-DK"/>
          </w:rPr>
          <w:t>http://data.europa.eu/eli/reg/2009/1107/oj</w:t>
        </w:r>
      </w:hyperlink>
      <w:r w:rsidRPr="00E905FD">
        <w:rPr>
          <w:sz w:val="24"/>
          <w:lang w:val="da-DK"/>
        </w:rPr>
        <w:t>.</w:t>
      </w:r>
    </w:p>
  </w:footnote>
  <w:footnote w:id="2">
    <w:p w14:paraId="7366385D" w14:textId="7403EB76" w:rsidR="00BF517F" w:rsidRPr="00E905FD" w:rsidRDefault="00BF517F" w:rsidP="00E905FD">
      <w:pPr>
        <w:pStyle w:val="FootnoteText"/>
        <w:ind w:left="567" w:hanging="567"/>
        <w:rPr>
          <w:sz w:val="24"/>
          <w:lang w:val="da-DK"/>
        </w:rPr>
      </w:pPr>
      <w:r w:rsidRPr="00E905FD">
        <w:rPr>
          <w:rStyle w:val="FootnoteReference"/>
          <w:sz w:val="24"/>
          <w:lang w:val="da-DK"/>
        </w:rPr>
        <w:footnoteRef/>
      </w:r>
      <w:r w:rsidR="00E905FD" w:rsidRPr="00E905FD">
        <w:rPr>
          <w:sz w:val="24"/>
          <w:lang w:val="da-DK"/>
        </w:rPr>
        <w:t xml:space="preserve"> </w:t>
      </w:r>
      <w:r w:rsidR="00E905FD" w:rsidRPr="00E905FD">
        <w:rPr>
          <w:sz w:val="24"/>
          <w:lang w:val="da-DK"/>
        </w:rPr>
        <w:tab/>
      </w:r>
      <w:r w:rsidRPr="00E905FD">
        <w:rPr>
          <w:sz w:val="24"/>
          <w:lang w:val="da-DK"/>
        </w:rPr>
        <w:t>EUT L 331 af 27.12.2022, s. 6, ELI: </w:t>
      </w:r>
      <w:hyperlink r:id="rId2" w:tooltip="Giver adgang til dokumentet via dets ELI-URI." w:history="1">
        <w:r w:rsidRPr="00E905FD">
          <w:rPr>
            <w:rStyle w:val="Hyperlink"/>
            <w:sz w:val="24"/>
            <w:lang w:val="da-DK"/>
          </w:rPr>
          <w:t>http://data.europa.eu/eli/dec/2022/2572/oj</w:t>
        </w:r>
      </w:hyperlink>
      <w:r w:rsidRPr="00E905FD">
        <w:rPr>
          <w:sz w:val="24"/>
          <w:lang w:val="da-DK"/>
        </w:rPr>
        <w:t>.</w:t>
      </w:r>
    </w:p>
  </w:footnote>
  <w:footnote w:id="3">
    <w:p w14:paraId="338D34A8" w14:textId="518E33A2" w:rsidR="00BF517F" w:rsidRPr="00E905FD" w:rsidRDefault="00BF517F" w:rsidP="00E905FD">
      <w:pPr>
        <w:pStyle w:val="FootnoteText"/>
        <w:ind w:left="567" w:hanging="567"/>
        <w:rPr>
          <w:sz w:val="24"/>
          <w:lang w:val="da-DK"/>
        </w:rPr>
      </w:pPr>
      <w:r w:rsidRPr="00E905FD">
        <w:rPr>
          <w:rStyle w:val="FootnoteReference"/>
          <w:sz w:val="24"/>
          <w:lang w:val="da-DK"/>
        </w:rPr>
        <w:footnoteRef/>
      </w:r>
      <w:r w:rsidR="00E905FD" w:rsidRPr="00E905FD">
        <w:rPr>
          <w:sz w:val="24"/>
          <w:lang w:val="da-DK"/>
        </w:rPr>
        <w:t xml:space="preserve"> </w:t>
      </w:r>
      <w:r w:rsidR="00E905FD" w:rsidRPr="00E905FD">
        <w:rPr>
          <w:sz w:val="24"/>
          <w:lang w:val="da-DK"/>
        </w:rPr>
        <w:tab/>
      </w:r>
      <w:r w:rsidRPr="00E905FD">
        <w:rPr>
          <w:sz w:val="24"/>
          <w:lang w:val="da-DK"/>
        </w:rPr>
        <w:t>EUT L 309 af 24.11.2009, s. 71, ELI: </w:t>
      </w:r>
      <w:hyperlink r:id="rId3" w:tooltip="Giver adgang til dokumentet via dets ELI-URI." w:history="1">
        <w:r w:rsidRPr="00E905FD">
          <w:rPr>
            <w:rStyle w:val="Hyperlink"/>
            <w:sz w:val="24"/>
            <w:lang w:val="da-DK"/>
          </w:rPr>
          <w:t>http://data.europa.eu/eli/dir/2009/128/oj</w:t>
        </w:r>
      </w:hyperlink>
      <w:r w:rsidRPr="00E905FD">
        <w:rPr>
          <w:sz w:val="24"/>
          <w:lang w:val="da-DK"/>
        </w:rPr>
        <w:t>.</w:t>
      </w:r>
    </w:p>
  </w:footnote>
  <w:footnote w:id="4">
    <w:p w14:paraId="4B29E806" w14:textId="0CFB941B" w:rsidR="00BF517F" w:rsidRPr="00E905FD" w:rsidRDefault="00BF517F" w:rsidP="00E905FD">
      <w:pPr>
        <w:pStyle w:val="FootnoteText"/>
        <w:ind w:left="567" w:hanging="567"/>
        <w:rPr>
          <w:sz w:val="24"/>
          <w:lang w:val="da-DK"/>
        </w:rPr>
      </w:pPr>
      <w:r w:rsidRPr="00E905FD">
        <w:rPr>
          <w:rStyle w:val="FootnoteReference"/>
          <w:sz w:val="24"/>
          <w:lang w:val="da-DK"/>
        </w:rPr>
        <w:footnoteRef/>
      </w:r>
      <w:r w:rsidR="00E905FD" w:rsidRPr="00E905FD">
        <w:rPr>
          <w:sz w:val="24"/>
          <w:lang w:val="da-DK"/>
        </w:rPr>
        <w:t xml:space="preserve"> </w:t>
      </w:r>
      <w:r w:rsidR="00E905FD" w:rsidRPr="00E905FD">
        <w:rPr>
          <w:sz w:val="24"/>
          <w:lang w:val="da-DK"/>
        </w:rPr>
        <w:tab/>
      </w:r>
      <w:r w:rsidRPr="00E905FD">
        <w:rPr>
          <w:sz w:val="24"/>
          <w:lang w:val="da-DK"/>
        </w:rPr>
        <w:t>EUT C, C/2024/4227, 24.7.2024, ELI: </w:t>
      </w:r>
      <w:hyperlink r:id="rId4" w:tgtFrame="_blank" w:tooltip="Giver adgang til dokumentet via dets ELI-URI." w:history="1">
        <w:r w:rsidRPr="00E905FD">
          <w:rPr>
            <w:rStyle w:val="Hyperlink"/>
            <w:sz w:val="24"/>
            <w:lang w:val="da-DK"/>
          </w:rPr>
          <w:t>http://data.europa.eu/eli/C/2024/4227/oj</w:t>
        </w:r>
      </w:hyperlink>
      <w:r w:rsidRPr="00E905FD">
        <w:rPr>
          <w:sz w:val="24"/>
          <w:lang w:val="da-DK"/>
        </w:rPr>
        <w:t>.</w:t>
      </w:r>
    </w:p>
  </w:footnote>
  <w:footnote w:id="5">
    <w:p w14:paraId="21B7039A" w14:textId="4438D160" w:rsidR="00BF517F" w:rsidRPr="00E905FD" w:rsidRDefault="00BF517F" w:rsidP="00E905FD">
      <w:pPr>
        <w:pStyle w:val="FootnoteText"/>
        <w:ind w:left="567" w:hanging="567"/>
        <w:rPr>
          <w:sz w:val="24"/>
          <w:lang w:val="da-DK"/>
        </w:rPr>
      </w:pPr>
      <w:r w:rsidRPr="00E905FD">
        <w:rPr>
          <w:rStyle w:val="FootnoteReference"/>
          <w:sz w:val="24"/>
          <w:lang w:val="da-DK"/>
        </w:rPr>
        <w:footnoteRef/>
      </w:r>
      <w:r w:rsidR="00E905FD" w:rsidRPr="00E905FD">
        <w:rPr>
          <w:sz w:val="24"/>
          <w:lang w:val="da-DK"/>
        </w:rPr>
        <w:t xml:space="preserve"> </w:t>
      </w:r>
      <w:r w:rsidR="00E905FD" w:rsidRPr="00E905FD">
        <w:rPr>
          <w:sz w:val="24"/>
          <w:lang w:val="da-DK"/>
        </w:rPr>
        <w:tab/>
      </w:r>
      <w:r w:rsidRPr="00E905FD">
        <w:rPr>
          <w:sz w:val="24"/>
          <w:lang w:val="da-DK"/>
        </w:rPr>
        <w:t>EUT C 411 af 27.11.2020, s. 48.</w:t>
      </w:r>
    </w:p>
  </w:footnote>
  <w:footnote w:id="6">
    <w:p w14:paraId="0511E11F" w14:textId="7341032D" w:rsidR="00BF517F" w:rsidRPr="00E905FD" w:rsidRDefault="00BF517F" w:rsidP="00E905FD">
      <w:pPr>
        <w:pStyle w:val="FootnoteText"/>
        <w:ind w:left="567" w:hanging="567"/>
        <w:rPr>
          <w:sz w:val="24"/>
          <w:lang w:val="da-DK"/>
        </w:rPr>
      </w:pPr>
      <w:r w:rsidRPr="00E905FD">
        <w:rPr>
          <w:rStyle w:val="FootnoteReference"/>
          <w:sz w:val="24"/>
          <w:lang w:val="da-DK"/>
        </w:rPr>
        <w:footnoteRef/>
      </w:r>
      <w:r w:rsidR="00E905FD" w:rsidRPr="00E905FD">
        <w:rPr>
          <w:sz w:val="24"/>
          <w:lang w:val="da-DK"/>
        </w:rPr>
        <w:t xml:space="preserve"> </w:t>
      </w:r>
      <w:r w:rsidR="00E905FD" w:rsidRPr="00E905FD">
        <w:rPr>
          <w:sz w:val="24"/>
          <w:lang w:val="da-DK"/>
        </w:rPr>
        <w:tab/>
      </w:r>
      <w:hyperlink r:id="rId5" w:history="1">
        <w:r w:rsidRPr="0023143B">
          <w:rPr>
            <w:rStyle w:val="Hyperlink"/>
            <w:sz w:val="24"/>
            <w:lang w:val="da-DK"/>
          </w:rPr>
          <w:t>https://food.ec.europa.eu/plants/pesticides/eu-pesticides-database_en</w:t>
        </w:r>
      </w:hyperlink>
      <w:r w:rsidRPr="00E905FD">
        <w:rPr>
          <w:sz w:val="24"/>
          <w:lang w:val="da-DK"/>
        </w:rPr>
        <w:t>.</w:t>
      </w:r>
    </w:p>
  </w:footnote>
  <w:footnote w:id="7">
    <w:p w14:paraId="19F62241" w14:textId="73133C14" w:rsidR="00BF517F" w:rsidRPr="00E905FD" w:rsidRDefault="00BF517F" w:rsidP="00E905FD">
      <w:pPr>
        <w:pStyle w:val="FootnoteText"/>
        <w:ind w:left="567" w:hanging="567"/>
        <w:rPr>
          <w:sz w:val="24"/>
          <w:lang w:val="da-DK"/>
        </w:rPr>
      </w:pPr>
      <w:r w:rsidRPr="00E905FD">
        <w:rPr>
          <w:rStyle w:val="FootnoteReference"/>
          <w:sz w:val="24"/>
          <w:lang w:val="da-DK"/>
        </w:rPr>
        <w:footnoteRef/>
      </w:r>
      <w:r w:rsidR="00E905FD" w:rsidRPr="00E905FD">
        <w:rPr>
          <w:sz w:val="24"/>
          <w:lang w:val="da-DK"/>
        </w:rPr>
        <w:t xml:space="preserve"> </w:t>
      </w:r>
      <w:r w:rsidR="00E905FD" w:rsidRPr="00E905FD">
        <w:rPr>
          <w:sz w:val="24"/>
          <w:lang w:val="da-DK"/>
        </w:rPr>
        <w:tab/>
      </w:r>
      <w:r w:rsidRPr="00E905FD">
        <w:rPr>
          <w:sz w:val="24"/>
          <w:lang w:val="da-DK"/>
        </w:rPr>
        <w:t>F.eks. af invasiv karakter eller allergifremkaldende osv.</w:t>
      </w:r>
    </w:p>
  </w:footnote>
  <w:footnote w:id="8">
    <w:p w14:paraId="128CCFBD" w14:textId="217C28ED" w:rsidR="00BF517F" w:rsidRPr="00E905FD" w:rsidRDefault="00BF517F" w:rsidP="00E905FD">
      <w:pPr>
        <w:pStyle w:val="FootnoteText"/>
        <w:ind w:left="567" w:hanging="567"/>
        <w:rPr>
          <w:sz w:val="24"/>
          <w:lang w:val="da-DK"/>
        </w:rPr>
      </w:pPr>
      <w:r w:rsidRPr="00E905FD">
        <w:rPr>
          <w:rStyle w:val="FootnoteReference"/>
          <w:color w:val="000000" w:themeColor="text1"/>
          <w:sz w:val="24"/>
          <w:lang w:val="da-DK"/>
        </w:rPr>
        <w:footnoteRef/>
      </w:r>
      <w:r w:rsidR="00E905FD" w:rsidRPr="00E905FD">
        <w:rPr>
          <w:color w:val="000000" w:themeColor="text1"/>
          <w:sz w:val="24"/>
          <w:lang w:val="da-DK"/>
        </w:rPr>
        <w:t xml:space="preserve"> </w:t>
      </w:r>
      <w:r w:rsidR="00E905FD" w:rsidRPr="00E905FD">
        <w:rPr>
          <w:color w:val="000000" w:themeColor="text1"/>
          <w:sz w:val="24"/>
          <w:lang w:val="da-DK"/>
        </w:rPr>
        <w:tab/>
      </w:r>
      <w:r w:rsidRPr="00E905FD">
        <w:rPr>
          <w:color w:val="000000" w:themeColor="text1"/>
          <w:sz w:val="24"/>
          <w:lang w:val="da-DK"/>
        </w:rPr>
        <w:t>Kommissionens meddelelse af 19. februar 2025 med titlen "En vision for landbrug og fødevarer – Sammen skaber vi en attraktiv landbrugs- og fødevaresektor i EU for de kommende generationer" (COM(2025)0075).</w:t>
      </w:r>
    </w:p>
  </w:footnote>
  <w:footnote w:id="9">
    <w:p w14:paraId="3F0A3B02" w14:textId="6109E6FA" w:rsidR="00BF517F" w:rsidRPr="00E905FD" w:rsidRDefault="00BF517F" w:rsidP="00E905FD">
      <w:pPr>
        <w:pStyle w:val="FootnoteText"/>
        <w:ind w:left="567" w:hanging="567"/>
        <w:rPr>
          <w:sz w:val="24"/>
          <w:lang w:val="da-DK"/>
        </w:rPr>
      </w:pPr>
      <w:r w:rsidRPr="00E905FD">
        <w:rPr>
          <w:rStyle w:val="FootnoteReference"/>
          <w:color w:val="000000" w:themeColor="text1"/>
          <w:sz w:val="24"/>
          <w:lang w:val="da-DK"/>
        </w:rPr>
        <w:footnoteRef/>
      </w:r>
      <w:r w:rsidR="00E905FD" w:rsidRPr="00E905FD">
        <w:rPr>
          <w:color w:val="000000" w:themeColor="text1"/>
          <w:sz w:val="24"/>
          <w:lang w:val="da-DK"/>
        </w:rPr>
        <w:t xml:space="preserve"> </w:t>
      </w:r>
      <w:r w:rsidR="00E905FD" w:rsidRPr="00E905FD">
        <w:rPr>
          <w:color w:val="000000" w:themeColor="text1"/>
          <w:sz w:val="24"/>
          <w:lang w:val="da-DK"/>
        </w:rPr>
        <w:tab/>
      </w:r>
      <w:r w:rsidRPr="00E905FD">
        <w:rPr>
          <w:color w:val="000000" w:themeColor="text1"/>
          <w:sz w:val="24"/>
          <w:lang w:val="da-DK"/>
        </w:rPr>
        <w:t xml:space="preserve">Europa-Parlamentets og Rådets forordning (EU) 2018/848 af </w:t>
      </w:r>
      <w:r w:rsidRPr="00E905FD">
        <w:rPr>
          <w:color w:val="000000" w:themeColor="text1"/>
          <w:sz w:val="24"/>
          <w:lang w:val="da-DK"/>
        </w:rPr>
        <w:t>30</w:t>
      </w:r>
      <w:r w:rsidR="00877095">
        <w:rPr>
          <w:color w:val="000000" w:themeColor="text1"/>
          <w:sz w:val="24"/>
          <w:lang w:val="da-DK"/>
        </w:rPr>
        <w:t>.</w:t>
      </w:r>
      <w:r w:rsidRPr="00E905FD">
        <w:rPr>
          <w:color w:val="000000" w:themeColor="text1"/>
          <w:sz w:val="24"/>
          <w:lang w:val="da-DK"/>
        </w:rPr>
        <w:t> maj 2018 om økologisk produktion og mærkning af økologiske produkter og om ophævelse af Rådets forordning (EF) nr. 834/2007 (EUT L 150 af 14.6.2018, s. 1, ELI: </w:t>
      </w:r>
      <w:hyperlink r:id="rId6" w:tooltip="Giver adgang til dokumentet via dets ELI-URI." w:history="1">
        <w:r w:rsidRPr="00E905FD">
          <w:rPr>
            <w:rStyle w:val="Hyperlink"/>
            <w:color w:val="000000" w:themeColor="text1"/>
            <w:sz w:val="24"/>
            <w:lang w:val="da-DK"/>
          </w:rPr>
          <w:t>http://data.europa.eu/eli/reg/2018/848/oj</w:t>
        </w:r>
      </w:hyperlink>
      <w:r w:rsidRPr="00E905FD">
        <w:rPr>
          <w:color w:val="000000" w:themeColor="text1"/>
          <w:sz w:val="24"/>
          <w:lang w:val="da-DK"/>
        </w:rPr>
        <w:t>).</w:t>
      </w:r>
    </w:p>
  </w:footnote>
  <w:footnote w:id="10">
    <w:p w14:paraId="0686A228" w14:textId="00033051" w:rsidR="00BF517F" w:rsidRPr="00E905FD" w:rsidRDefault="00BF517F" w:rsidP="00E905FD">
      <w:pPr>
        <w:pStyle w:val="FootnoteText"/>
        <w:ind w:left="567" w:hanging="567"/>
        <w:rPr>
          <w:sz w:val="24"/>
          <w:lang w:val="da-DK"/>
        </w:rPr>
      </w:pPr>
      <w:r w:rsidRPr="00E905FD">
        <w:rPr>
          <w:rStyle w:val="FootnoteReference"/>
          <w:sz w:val="24"/>
          <w:lang w:val="da-DK"/>
        </w:rPr>
        <w:footnoteRef/>
      </w:r>
      <w:r w:rsidR="00E905FD" w:rsidRPr="00E905FD">
        <w:rPr>
          <w:sz w:val="24"/>
          <w:lang w:val="da-DK"/>
        </w:rPr>
        <w:t xml:space="preserve"> </w:t>
      </w:r>
      <w:r w:rsidR="00E905FD" w:rsidRPr="00E905FD">
        <w:rPr>
          <w:sz w:val="24"/>
          <w:lang w:val="da-DK"/>
        </w:rPr>
        <w:tab/>
      </w:r>
      <w:r w:rsidRPr="00E905FD">
        <w:rPr>
          <w:sz w:val="24"/>
          <w:lang w:val="da-DK"/>
        </w:rPr>
        <w:t>F.eks. i henhold til artikel 4, stk. 1-4, og bilag II, punkt 3.6-10, i forordning (EF) nr. 1107/2009.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1412903">
    <w:abstractNumId w:val="9"/>
  </w:num>
  <w:num w:numId="2" w16cid:durableId="131481169">
    <w:abstractNumId w:val="9"/>
  </w:num>
  <w:num w:numId="3" w16cid:durableId="1201940901">
    <w:abstractNumId w:val="7"/>
  </w:num>
  <w:num w:numId="4" w16cid:durableId="320353435">
    <w:abstractNumId w:val="7"/>
  </w:num>
  <w:num w:numId="5" w16cid:durableId="427191007">
    <w:abstractNumId w:val="6"/>
  </w:num>
  <w:num w:numId="6" w16cid:durableId="776604524">
    <w:abstractNumId w:val="6"/>
  </w:num>
  <w:num w:numId="7" w16cid:durableId="970861947">
    <w:abstractNumId w:val="5"/>
  </w:num>
  <w:num w:numId="8" w16cid:durableId="1954356903">
    <w:abstractNumId w:val="5"/>
  </w:num>
  <w:num w:numId="9" w16cid:durableId="1938898800">
    <w:abstractNumId w:val="4"/>
  </w:num>
  <w:num w:numId="10" w16cid:durableId="230506061">
    <w:abstractNumId w:val="4"/>
  </w:num>
  <w:num w:numId="11" w16cid:durableId="2026662755">
    <w:abstractNumId w:val="8"/>
  </w:num>
  <w:num w:numId="12" w16cid:durableId="1761296030">
    <w:abstractNumId w:val="8"/>
  </w:num>
  <w:num w:numId="13" w16cid:durableId="1396321218">
    <w:abstractNumId w:val="3"/>
  </w:num>
  <w:num w:numId="14" w16cid:durableId="265621130">
    <w:abstractNumId w:val="3"/>
  </w:num>
  <w:num w:numId="15" w16cid:durableId="129323503">
    <w:abstractNumId w:val="2"/>
  </w:num>
  <w:num w:numId="16" w16cid:durableId="1838110114">
    <w:abstractNumId w:val="2"/>
  </w:num>
  <w:num w:numId="17" w16cid:durableId="855460990">
    <w:abstractNumId w:val="1"/>
  </w:num>
  <w:num w:numId="18" w16cid:durableId="218245694">
    <w:abstractNumId w:val="1"/>
  </w:num>
  <w:num w:numId="19" w16cid:durableId="311328009">
    <w:abstractNumId w:val="0"/>
  </w:num>
  <w:num w:numId="20" w16cid:durableId="1132865114">
    <w:abstractNumId w:val="0"/>
  </w:num>
  <w:num w:numId="21" w16cid:durableId="235746068">
    <w:abstractNumId w:val="9"/>
  </w:num>
  <w:num w:numId="22" w16cid:durableId="1253709204">
    <w:abstractNumId w:val="7"/>
  </w:num>
  <w:num w:numId="23" w16cid:durableId="1465856650">
    <w:abstractNumId w:val="6"/>
  </w:num>
  <w:num w:numId="24" w16cid:durableId="1141115305">
    <w:abstractNumId w:val="5"/>
  </w:num>
  <w:num w:numId="25" w16cid:durableId="610012300">
    <w:abstractNumId w:val="4"/>
  </w:num>
  <w:num w:numId="26" w16cid:durableId="1327123813">
    <w:abstractNumId w:val="8"/>
  </w:num>
  <w:num w:numId="27" w16cid:durableId="667757678">
    <w:abstractNumId w:val="3"/>
  </w:num>
  <w:num w:numId="28" w16cid:durableId="1772699963">
    <w:abstractNumId w:val="2"/>
  </w:num>
  <w:num w:numId="29" w16cid:durableId="344676922">
    <w:abstractNumId w:val="1"/>
  </w:num>
  <w:num w:numId="30" w16cid:durableId="430977208">
    <w:abstractNumId w:val="0"/>
  </w:num>
  <w:num w:numId="31" w16cid:durableId="808209408">
    <w:abstractNumId w:val="9"/>
  </w:num>
  <w:num w:numId="32" w16cid:durableId="97920061">
    <w:abstractNumId w:val="7"/>
  </w:num>
  <w:num w:numId="33" w16cid:durableId="1878394338">
    <w:abstractNumId w:val="6"/>
  </w:num>
  <w:num w:numId="34" w16cid:durableId="1576477658">
    <w:abstractNumId w:val="5"/>
  </w:num>
  <w:num w:numId="35" w16cid:durableId="1808431992">
    <w:abstractNumId w:val="4"/>
  </w:num>
  <w:num w:numId="36" w16cid:durableId="1688484434">
    <w:abstractNumId w:val="8"/>
  </w:num>
  <w:num w:numId="37" w16cid:durableId="1267884773">
    <w:abstractNumId w:val="3"/>
  </w:num>
  <w:num w:numId="38" w16cid:durableId="302395646">
    <w:abstractNumId w:val="2"/>
  </w:num>
  <w:num w:numId="39" w16cid:durableId="436370511">
    <w:abstractNumId w:val="1"/>
  </w:num>
  <w:num w:numId="40" w16cid:durableId="1906144869">
    <w:abstractNumId w:val="0"/>
  </w:num>
  <w:num w:numId="41" w16cid:durableId="260142472">
    <w:abstractNumId w:val="10"/>
  </w:num>
  <w:num w:numId="42" w16cid:durableId="1620142797">
    <w:abstractNumId w:val="10"/>
  </w:num>
  <w:num w:numId="43" w16cid:durableId="422797519">
    <w:abstractNumId w:val="10"/>
  </w:num>
  <w:num w:numId="44" w16cid:durableId="16275409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4/2025"/>
    <w:docVar w:name="dvlangue" w:val="DA"/>
    <w:docVar w:name="dvnumam" w:val="0"/>
    <w:docVar w:name="dvpe" w:val="774.306"/>
    <w:docVar w:name="dvrapporteur" w:val="Ordfører: "/>
    <w:docVar w:name="dvtitre" w:val="Europa-Parlamentets beslutning af xx. november 2025 om sikring af hurtigere registrering og anvendelse af biologiske bekæmpelsesmidler(2025/2086(INI))"/>
  </w:docVars>
  <w:rsids>
    <w:rsidRoot w:val="00B37A33"/>
    <w:rsid w:val="00002272"/>
    <w:rsid w:val="00020AC9"/>
    <w:rsid w:val="00064002"/>
    <w:rsid w:val="000677B9"/>
    <w:rsid w:val="000831BA"/>
    <w:rsid w:val="000A42CC"/>
    <w:rsid w:val="000E7DD9"/>
    <w:rsid w:val="0010095E"/>
    <w:rsid w:val="00125B37"/>
    <w:rsid w:val="00187494"/>
    <w:rsid w:val="001F32AE"/>
    <w:rsid w:val="0023143B"/>
    <w:rsid w:val="002767FF"/>
    <w:rsid w:val="002B18FE"/>
    <w:rsid w:val="002B5493"/>
    <w:rsid w:val="00343214"/>
    <w:rsid w:val="00361C00"/>
    <w:rsid w:val="00395FA1"/>
    <w:rsid w:val="003B236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37A4"/>
    <w:rsid w:val="005C2568"/>
    <w:rsid w:val="005F1B17"/>
    <w:rsid w:val="006037C0"/>
    <w:rsid w:val="006631B6"/>
    <w:rsid w:val="00680577"/>
    <w:rsid w:val="006F74FA"/>
    <w:rsid w:val="00731ADD"/>
    <w:rsid w:val="00734777"/>
    <w:rsid w:val="00747932"/>
    <w:rsid w:val="00751A4A"/>
    <w:rsid w:val="00756632"/>
    <w:rsid w:val="00762C74"/>
    <w:rsid w:val="00785829"/>
    <w:rsid w:val="00786EC0"/>
    <w:rsid w:val="007B7454"/>
    <w:rsid w:val="007D1690"/>
    <w:rsid w:val="007E22AD"/>
    <w:rsid w:val="00817416"/>
    <w:rsid w:val="00842779"/>
    <w:rsid w:val="00865F67"/>
    <w:rsid w:val="00877095"/>
    <w:rsid w:val="00881A7B"/>
    <w:rsid w:val="008840E5"/>
    <w:rsid w:val="00887B3E"/>
    <w:rsid w:val="008C2AC6"/>
    <w:rsid w:val="00930C23"/>
    <w:rsid w:val="0093193B"/>
    <w:rsid w:val="009509D8"/>
    <w:rsid w:val="00950B64"/>
    <w:rsid w:val="0096432B"/>
    <w:rsid w:val="00981893"/>
    <w:rsid w:val="00A1687D"/>
    <w:rsid w:val="00A43E52"/>
    <w:rsid w:val="00A4678D"/>
    <w:rsid w:val="00A778C7"/>
    <w:rsid w:val="00AB441E"/>
    <w:rsid w:val="00AB6293"/>
    <w:rsid w:val="00AE0928"/>
    <w:rsid w:val="00AF3B82"/>
    <w:rsid w:val="00B12E95"/>
    <w:rsid w:val="00B22876"/>
    <w:rsid w:val="00B37A33"/>
    <w:rsid w:val="00B558F0"/>
    <w:rsid w:val="00B60E66"/>
    <w:rsid w:val="00BA09FB"/>
    <w:rsid w:val="00BD48FE"/>
    <w:rsid w:val="00BD7BD8"/>
    <w:rsid w:val="00BE6ADC"/>
    <w:rsid w:val="00BF517F"/>
    <w:rsid w:val="00C05BFE"/>
    <w:rsid w:val="00C23CD4"/>
    <w:rsid w:val="00C61C0C"/>
    <w:rsid w:val="00C941CB"/>
    <w:rsid w:val="00CC2357"/>
    <w:rsid w:val="00CD4267"/>
    <w:rsid w:val="00CF071A"/>
    <w:rsid w:val="00D058B8"/>
    <w:rsid w:val="00D56C11"/>
    <w:rsid w:val="00D834A0"/>
    <w:rsid w:val="00D8709F"/>
    <w:rsid w:val="00D872DF"/>
    <w:rsid w:val="00D91E21"/>
    <w:rsid w:val="00DA7FCD"/>
    <w:rsid w:val="00DE3D92"/>
    <w:rsid w:val="00E365E1"/>
    <w:rsid w:val="00E820A4"/>
    <w:rsid w:val="00E905F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CA083"/>
  <w15:chartTrackingRefBased/>
  <w15:docId w15:val="{5FC9EF3C-7461-40C7-A78D-34B5920C4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F517F"/>
    <w:pPr>
      <w:spacing w:after="240"/>
      <w:ind w:left="567" w:hanging="567"/>
    </w:pPr>
  </w:style>
  <w:style w:type="paragraph" w:customStyle="1" w:styleId="EPComma">
    <w:name w:val="EPComma"/>
    <w:basedOn w:val="Normal"/>
    <w:rsid w:val="00BF517F"/>
    <w:pPr>
      <w:spacing w:before="480" w:after="240"/>
    </w:pPr>
  </w:style>
  <w:style w:type="character" w:styleId="Hyperlink">
    <w:name w:val="Hyperlink"/>
    <w:basedOn w:val="DefaultParagraphFont"/>
    <w:unhideWhenUsed/>
    <w:rsid w:val="00BF517F"/>
    <w:rPr>
      <w:color w:val="0000FF"/>
      <w:u w:val="single"/>
    </w:rPr>
  </w:style>
  <w:style w:type="paragraph" w:styleId="NormalWeb">
    <w:name w:val="Normal (Web)"/>
    <w:basedOn w:val="Normal"/>
    <w:uiPriority w:val="99"/>
    <w:unhideWhenUsed/>
    <w:rsid w:val="00BF517F"/>
    <w:pPr>
      <w:widowControl/>
      <w:spacing w:before="100" w:beforeAutospacing="1" w:after="100" w:afterAutospacing="1"/>
    </w:pPr>
    <w:rPr>
      <w:szCs w:val="24"/>
    </w:rPr>
  </w:style>
  <w:style w:type="character" w:styleId="Strong">
    <w:name w:val="Strong"/>
    <w:basedOn w:val="DefaultParagraphFont"/>
    <w:uiPriority w:val="22"/>
    <w:qFormat/>
    <w:rsid w:val="00BF517F"/>
    <w:rPr>
      <w:b/>
      <w:bCs/>
    </w:rPr>
  </w:style>
  <w:style w:type="character" w:customStyle="1" w:styleId="NormalHanging12aChar">
    <w:name w:val="NormalHanging12a Char"/>
    <w:basedOn w:val="DefaultParagraphFont"/>
    <w:link w:val="NormalHanging12a"/>
    <w:rsid w:val="00BF517F"/>
    <w:rPr>
      <w:sz w:val="24"/>
      <w:lang w:val="da-DK"/>
    </w:rPr>
  </w:style>
  <w:style w:type="paragraph" w:styleId="Revision">
    <w:name w:val="Revision"/>
    <w:hidden/>
    <w:uiPriority w:val="99"/>
    <w:semiHidden/>
    <w:rsid w:val="0023143B"/>
    <w:rPr>
      <w:sz w:val="24"/>
      <w:lang w:val="da-DK"/>
    </w:rPr>
  </w:style>
  <w:style w:type="character" w:styleId="UnresolvedMention">
    <w:name w:val="Unresolved Mention"/>
    <w:basedOn w:val="DefaultParagraphFont"/>
    <w:uiPriority w:val="99"/>
    <w:semiHidden/>
    <w:unhideWhenUsed/>
    <w:rsid w:val="0023143B"/>
    <w:rPr>
      <w:color w:val="605E5C"/>
      <w:shd w:val="clear" w:color="auto" w:fill="E1DFDD"/>
    </w:rPr>
  </w:style>
  <w:style w:type="character" w:styleId="FollowedHyperlink">
    <w:name w:val="FollowedHyperlink"/>
    <w:basedOn w:val="DefaultParagraphFont"/>
    <w:rsid w:val="0023143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28/oj" TargetMode="External"/><Relationship Id="rId2" Type="http://schemas.openxmlformats.org/officeDocument/2006/relationships/hyperlink" Target="http://data.europa.eu/eli/dec/2022/2572/oj" TargetMode="External"/><Relationship Id="rId1" Type="http://schemas.openxmlformats.org/officeDocument/2006/relationships/hyperlink" Target="http://data.europa.eu/eli/reg/2009/1107/oj" TargetMode="External"/><Relationship Id="rId6" Type="http://schemas.openxmlformats.org/officeDocument/2006/relationships/hyperlink" Target="http://data.europa.eu/eli/reg/2018/848/oj" TargetMode="External"/><Relationship Id="rId5" Type="http://schemas.openxmlformats.org/officeDocument/2006/relationships/hyperlink" Target="https://food.ec.europa.eu/plants/pesticides/eu-pesticides-database_en" TargetMode="External"/><Relationship Id="rId4" Type="http://schemas.openxmlformats.org/officeDocument/2006/relationships/hyperlink" Target="http://data.europa.eu/eli/C/2024/42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5128</Words>
  <Characters>34116</Characters>
  <Application>Microsoft Office Word</Application>
  <DocSecurity>0</DocSecurity>
  <Lines>284</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ANDERSEN Anne Fonnesbaek</cp:lastModifiedBy>
  <cp:revision>2</cp:revision>
  <cp:lastPrinted>2004-11-19T15:42:00Z</cp:lastPrinted>
  <dcterms:created xsi:type="dcterms:W3CDTF">2026-01-20T09:02:00Z</dcterms:created>
  <dcterms:modified xsi:type="dcterms:W3CDTF">2026-01-20T09:02:00Z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P10_TA-PROV(2025)0284_A10-0234_2025_</vt:lpwstr>
  </property>
  <property fmtid="{D5CDD505-2E9C-101B-9397-08002B2CF9AE}" pid="4" name="&lt;Type&gt;">
    <vt:lpwstr>RR</vt:lpwstr>
  </property>
</Properties>
</file>