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3523" w14:paraId="7383C235" w14:textId="77777777" w:rsidTr="0010095E">
        <w:trPr>
          <w:trHeight w:hRule="exact" w:val="1418"/>
        </w:trPr>
        <w:tc>
          <w:tcPr>
            <w:tcW w:w="6804" w:type="dxa"/>
            <w:shd w:val="clear" w:color="auto" w:fill="auto"/>
            <w:vAlign w:val="center"/>
          </w:tcPr>
          <w:p w14:paraId="1473C2A6" w14:textId="77777777" w:rsidR="00751A4A" w:rsidRPr="00183523" w:rsidRDefault="0059773A" w:rsidP="0010095E">
            <w:pPr>
              <w:pStyle w:val="EPName"/>
            </w:pPr>
            <w:r w:rsidRPr="00183523">
              <w:t>Euroopa Parlament</w:t>
            </w:r>
          </w:p>
          <w:p w14:paraId="37FF1A98" w14:textId="77777777" w:rsidR="00751A4A" w:rsidRPr="00183523" w:rsidRDefault="005F1B17" w:rsidP="005F1B17">
            <w:pPr>
              <w:pStyle w:val="EPTerm"/>
              <w:rPr>
                <w:rStyle w:val="HideTWBExt"/>
                <w:noProof w:val="0"/>
                <w:vanish w:val="0"/>
                <w:color w:val="auto"/>
              </w:rPr>
            </w:pPr>
            <w:r w:rsidRPr="00183523">
              <w:t>2024</w:t>
            </w:r>
            <w:r w:rsidR="00817416" w:rsidRPr="00183523">
              <w:t>-202</w:t>
            </w:r>
            <w:r w:rsidRPr="00183523">
              <w:t>9</w:t>
            </w:r>
          </w:p>
        </w:tc>
        <w:tc>
          <w:tcPr>
            <w:tcW w:w="2268" w:type="dxa"/>
            <w:shd w:val="clear" w:color="auto" w:fill="auto"/>
          </w:tcPr>
          <w:p w14:paraId="50AC0D36" w14:textId="77777777" w:rsidR="00751A4A" w:rsidRPr="00183523" w:rsidRDefault="00187494" w:rsidP="0010095E">
            <w:pPr>
              <w:pStyle w:val="EPLogo"/>
            </w:pPr>
            <w:r w:rsidRPr="00183523">
              <w:rPr>
                <w:noProof/>
                <w:lang w:eastAsia="ja-JP"/>
              </w:rPr>
              <w:drawing>
                <wp:inline distT="0" distB="0" distL="0" distR="0" wp14:anchorId="6CAAC761" wp14:editId="6EAFBC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BE532F" w14:textId="77777777" w:rsidR="00D058B8" w:rsidRPr="00183523" w:rsidRDefault="00D058B8" w:rsidP="004C5D52">
      <w:pPr>
        <w:pStyle w:val="LineTop"/>
      </w:pPr>
    </w:p>
    <w:p w14:paraId="4089E327" w14:textId="77777777" w:rsidR="00680577" w:rsidRPr="00183523" w:rsidRDefault="0059773A" w:rsidP="00680577">
      <w:pPr>
        <w:pStyle w:val="EPBodyTA1"/>
      </w:pPr>
      <w:r w:rsidRPr="00183523">
        <w:t>VASTUVÕETUD TEKSTID</w:t>
      </w:r>
    </w:p>
    <w:p w14:paraId="04DC2809" w14:textId="77777777" w:rsidR="00D058B8" w:rsidRPr="00183523" w:rsidRDefault="00D058B8" w:rsidP="00D058B8">
      <w:pPr>
        <w:pStyle w:val="LineBottom"/>
      </w:pPr>
    </w:p>
    <w:p w14:paraId="0CF8A515" w14:textId="3BDFC07C" w:rsidR="0059773A" w:rsidRPr="00183523" w:rsidRDefault="0059773A" w:rsidP="0059773A">
      <w:pPr>
        <w:pStyle w:val="ATHeading1"/>
      </w:pPr>
      <w:bookmarkStart w:id="0" w:name="TANumber"/>
      <w:r w:rsidRPr="00183523">
        <w:t>P10_TA(2025)</w:t>
      </w:r>
      <w:bookmarkEnd w:id="0"/>
      <w:r w:rsidR="007C40F6" w:rsidRPr="00183523">
        <w:t>0284</w:t>
      </w:r>
    </w:p>
    <w:p w14:paraId="39E1D8DE" w14:textId="77777777" w:rsidR="0059773A" w:rsidRPr="00183523" w:rsidRDefault="0059773A" w:rsidP="0059773A">
      <w:pPr>
        <w:pStyle w:val="ATHeading2"/>
      </w:pPr>
      <w:bookmarkStart w:id="1" w:name="title"/>
      <w:r w:rsidRPr="00183523">
        <w:t>Bioloogilise tõrje agentide kiirema registreerimise ja kasutuselevõtu tagamine</w:t>
      </w:r>
    </w:p>
    <w:p w14:paraId="28498601" w14:textId="14860452" w:rsidR="0059773A" w:rsidRPr="00183523" w:rsidRDefault="0059773A" w:rsidP="0059773A">
      <w:pPr>
        <w:rPr>
          <w:i/>
          <w:vanish/>
        </w:rPr>
      </w:pPr>
      <w:r w:rsidRPr="00183523">
        <w:rPr>
          <w:i/>
        </w:rPr>
        <w:fldChar w:fldCharType="begin"/>
      </w:r>
      <w:r w:rsidRPr="00183523">
        <w:rPr>
          <w:i/>
        </w:rPr>
        <w:instrText xml:space="preserve"> TC"(</w:instrText>
      </w:r>
      <w:bookmarkStart w:id="2" w:name="DocNumber"/>
      <w:r w:rsidRPr="00183523">
        <w:rPr>
          <w:i/>
        </w:rPr>
        <w:instrText>A10-0234/2025</w:instrText>
      </w:r>
      <w:bookmarkEnd w:id="2"/>
      <w:r w:rsidRPr="00183523">
        <w:rPr>
          <w:i/>
        </w:rPr>
        <w:instrText xml:space="preserve"> - Raportöör</w:instrText>
      </w:r>
      <w:r w:rsidR="00BD4293" w:rsidRPr="00183523">
        <w:rPr>
          <w:i/>
        </w:rPr>
        <w:instrText>id</w:instrText>
      </w:r>
      <w:r w:rsidRPr="00183523">
        <w:rPr>
          <w:i/>
        </w:rPr>
        <w:instrText xml:space="preserve">: Alexander </w:instrText>
      </w:r>
      <w:proofErr w:type="spellStart"/>
      <w:r w:rsidRPr="00183523">
        <w:rPr>
          <w:i/>
        </w:rPr>
        <w:instrText>Bernhuber</w:instrText>
      </w:r>
      <w:proofErr w:type="spellEnd"/>
      <w:r w:rsidRPr="00183523">
        <w:rPr>
          <w:i/>
        </w:rPr>
        <w:instrText xml:space="preserve">, Anna </w:instrText>
      </w:r>
      <w:proofErr w:type="spellStart"/>
      <w:r w:rsidRPr="00183523">
        <w:rPr>
          <w:i/>
        </w:rPr>
        <w:instrText>Strolenberg</w:instrText>
      </w:r>
      <w:proofErr w:type="spellEnd"/>
      <w:r w:rsidRPr="00183523">
        <w:rPr>
          <w:i/>
        </w:rPr>
        <w:instrText xml:space="preserve">)"\l3 \n&gt; \* MERGEFORMAT </w:instrText>
      </w:r>
      <w:r w:rsidRPr="00183523">
        <w:rPr>
          <w:i/>
        </w:rPr>
        <w:fldChar w:fldCharType="end"/>
      </w:r>
    </w:p>
    <w:p w14:paraId="27A6A789" w14:textId="77777777" w:rsidR="0059773A" w:rsidRPr="00183523" w:rsidRDefault="0059773A" w:rsidP="0059773A">
      <w:pPr>
        <w:rPr>
          <w:vanish/>
        </w:rPr>
      </w:pPr>
      <w:bookmarkStart w:id="3" w:name="Commission"/>
      <w:r w:rsidRPr="00183523">
        <w:rPr>
          <w:vanish/>
        </w:rPr>
        <w:t>Keskkonna-, kliima- ja toiduohutuse komisjon, Põllumajanduse ja maaelu arengu komisjon</w:t>
      </w:r>
      <w:bookmarkEnd w:id="3"/>
    </w:p>
    <w:p w14:paraId="3F75FE13" w14:textId="77777777" w:rsidR="0059773A" w:rsidRPr="00183523" w:rsidRDefault="0059773A" w:rsidP="0059773A">
      <w:pPr>
        <w:rPr>
          <w:vanish/>
        </w:rPr>
      </w:pPr>
      <w:bookmarkStart w:id="4" w:name="PE"/>
      <w:r w:rsidRPr="00183523">
        <w:rPr>
          <w:vanish/>
        </w:rPr>
        <w:t>PE774.306</w:t>
      </w:r>
      <w:bookmarkEnd w:id="4"/>
    </w:p>
    <w:p w14:paraId="2CA0E76F" w14:textId="4E388891" w:rsidR="0059773A" w:rsidRPr="00183523" w:rsidRDefault="0059773A" w:rsidP="0059773A">
      <w:pPr>
        <w:pStyle w:val="ATHeading3"/>
      </w:pPr>
      <w:bookmarkStart w:id="5" w:name="Sujet"/>
      <w:r w:rsidRPr="00183523">
        <w:t xml:space="preserve">Euroopa Parlamendi </w:t>
      </w:r>
      <w:r w:rsidR="006D6D7C" w:rsidRPr="00183523">
        <w:t xml:space="preserve">25. novembri </w:t>
      </w:r>
      <w:r w:rsidRPr="00183523">
        <w:t>2025. aasta resolutsioon bioloogilise tõrje agentide kiirema registreerimise ja kasutuselevõtu tagamise kohta</w:t>
      </w:r>
      <w:bookmarkEnd w:id="5"/>
      <w:r w:rsidRPr="00183523">
        <w:t xml:space="preserve"> </w:t>
      </w:r>
      <w:bookmarkStart w:id="6" w:name="References"/>
      <w:r w:rsidRPr="00183523">
        <w:t>(2025/2086(INI))</w:t>
      </w:r>
      <w:bookmarkEnd w:id="6"/>
    </w:p>
    <w:p w14:paraId="241C8D33" w14:textId="77777777" w:rsidR="00DE3F4B" w:rsidRPr="00183523" w:rsidRDefault="00DE3F4B" w:rsidP="00DE3F4B">
      <w:pPr>
        <w:pStyle w:val="EPComma"/>
      </w:pPr>
      <w:r w:rsidRPr="00183523">
        <w:rPr>
          <w:i/>
        </w:rPr>
        <w:t>Euroopa Parlament</w:t>
      </w:r>
      <w:r w:rsidRPr="00183523">
        <w:t>,</w:t>
      </w:r>
    </w:p>
    <w:p w14:paraId="76619D70" w14:textId="77777777" w:rsidR="00DE3F4B" w:rsidRPr="00183523" w:rsidRDefault="00DE3F4B" w:rsidP="00DE3F4B">
      <w:pPr>
        <w:pStyle w:val="NormalHanging12a"/>
      </w:pPr>
      <w:r w:rsidRPr="00183523">
        <w:t>–</w:t>
      </w:r>
      <w:r w:rsidRPr="00183523">
        <w:tab/>
        <w:t>võttes arvesse Euroopa Liidu toimimise lepingu artikleid 114 ja 191,</w:t>
      </w:r>
    </w:p>
    <w:p w14:paraId="19E1CF92" w14:textId="69DC037B" w:rsidR="00DE3F4B" w:rsidRPr="00183523" w:rsidRDefault="00DE3F4B" w:rsidP="00DE3F4B">
      <w:pPr>
        <w:pStyle w:val="NormalHanging12a"/>
      </w:pPr>
      <w:r w:rsidRPr="00183523">
        <w:t>–</w:t>
      </w:r>
      <w:r w:rsidRPr="00183523">
        <w:tab/>
        <w:t xml:space="preserve">võttes arvesse Euroopa Parlamendi ja nõukogu 21. oktoobri 2009. aasta määrust (EÜ) nr 1107/2009 taimekaitsevahendite </w:t>
      </w:r>
      <w:proofErr w:type="spellStart"/>
      <w:r w:rsidRPr="00183523">
        <w:t>turulelaskmise</w:t>
      </w:r>
      <w:proofErr w:type="spellEnd"/>
      <w:r w:rsidRPr="00183523">
        <w:t xml:space="preserve"> ja nõukogu direktiivide 79/117/EMÜ ja 91/414/EMÜ kehtetuks tunnistamise kohta</w:t>
      </w:r>
      <w:r w:rsidRPr="00183523">
        <w:rPr>
          <w:rStyle w:val="FootnoteReference"/>
        </w:rPr>
        <w:footnoteReference w:id="1"/>
      </w:r>
      <w:r w:rsidRPr="00183523">
        <w:t>,</w:t>
      </w:r>
    </w:p>
    <w:p w14:paraId="06E4CD83" w14:textId="77777777" w:rsidR="00DE3F4B" w:rsidRPr="00183523" w:rsidRDefault="00DE3F4B" w:rsidP="00DE3F4B">
      <w:pPr>
        <w:pStyle w:val="NormalHanging12a"/>
      </w:pPr>
      <w:r w:rsidRPr="00183523">
        <w:t>–</w:t>
      </w:r>
      <w:r w:rsidRPr="00183523">
        <w:tab/>
        <w:t>võttes arvesse komisjoni 22. juuni 2022. aasta ettepanekut võtta vastu Euroopa Parlamendi ja nõukogu määrus, milles käsitletakse taimekaitsevahendite säästvat kasutamist ja millega muudetakse määrust (EL) 2021/2115 (COM(2022)0305),</w:t>
      </w:r>
    </w:p>
    <w:p w14:paraId="12ACDA48" w14:textId="77777777" w:rsidR="00DE3F4B" w:rsidRPr="00183523" w:rsidRDefault="00DE3F4B" w:rsidP="00DE3F4B">
      <w:pPr>
        <w:pStyle w:val="NormalHanging12a"/>
      </w:pPr>
      <w:r w:rsidRPr="00183523">
        <w:t>–</w:t>
      </w:r>
      <w:r w:rsidRPr="00183523">
        <w:tab/>
        <w:t xml:space="preserve">võttes arvesse oma resolutsiooni projekti, milles määratakse kindlaks </w:t>
      </w:r>
      <w:proofErr w:type="spellStart"/>
      <w:r w:rsidRPr="00183523">
        <w:t>biotõrje</w:t>
      </w:r>
      <w:proofErr w:type="spellEnd"/>
      <w:r w:rsidRPr="00183523">
        <w:t xml:space="preserve"> ainete õiguslik määratlus ja kategooriad taimekaitsevahendite säästval kasutamisel,</w:t>
      </w:r>
    </w:p>
    <w:p w14:paraId="0C3EBEC5" w14:textId="77777777" w:rsidR="00DE3F4B" w:rsidRPr="00183523" w:rsidRDefault="00DE3F4B" w:rsidP="00DE3F4B">
      <w:pPr>
        <w:pStyle w:val="NormalHanging12a"/>
      </w:pPr>
      <w:r w:rsidRPr="00183523">
        <w:t>–</w:t>
      </w:r>
      <w:r w:rsidRPr="00183523">
        <w:tab/>
        <w:t>võttes arvesse komisjoni 20. mai 2020. aasta teatist „Strateegia „Talust taldrikule“ õiglase, tervisliku ja keskkonnahoidliku toidusüsteemi edendamiseks“ (COM(2020)0381) ja komisjoni 20. mai 2020. aasta teatist „ELi elurikkuse strateegia aastani 2030. Toome looduse oma ellu tagasi“ (COM(2020)0380),</w:t>
      </w:r>
    </w:p>
    <w:p w14:paraId="5E295166" w14:textId="77777777" w:rsidR="00DE3F4B" w:rsidRPr="00183523" w:rsidRDefault="00DE3F4B" w:rsidP="00DE3F4B">
      <w:pPr>
        <w:pStyle w:val="NormalHanging12a"/>
      </w:pPr>
      <w:r w:rsidRPr="00183523">
        <w:t>–</w:t>
      </w:r>
      <w:r w:rsidRPr="00183523">
        <w:tab/>
        <w:t xml:space="preserve">võttes arvesse keskkonna-, kliima- ja toiduohutuse komisjoni ning põllumajanduse ja maaelu arengu komisjoni </w:t>
      </w:r>
      <w:proofErr w:type="spellStart"/>
      <w:r w:rsidRPr="00183523">
        <w:t>ühisarutelusid</w:t>
      </w:r>
      <w:proofErr w:type="spellEnd"/>
      <w:r w:rsidRPr="00183523">
        <w:t xml:space="preserve"> vastavalt kodukorra artiklile 59,</w:t>
      </w:r>
    </w:p>
    <w:p w14:paraId="72249AFB" w14:textId="77777777" w:rsidR="00DE3F4B" w:rsidRPr="00183523" w:rsidRDefault="00DE3F4B" w:rsidP="00DE3F4B">
      <w:pPr>
        <w:pStyle w:val="NormalHanging12a"/>
      </w:pPr>
      <w:r w:rsidRPr="00183523">
        <w:t>–</w:t>
      </w:r>
      <w:r w:rsidRPr="00183523">
        <w:rPr>
          <w:b/>
          <w:i/>
        </w:rPr>
        <w:tab/>
      </w:r>
      <w:r w:rsidRPr="00183523">
        <w:t xml:space="preserve">võttes arvesse komisjoni vastust nõukogu 19. detsembri 2022. aasta otsusele (EL) 2022/2572, millega palutakse komisjonil esitada uuring, mis täiendab Euroopa Parlamendi ja nõukogu määruse (milles käsitletakse taimekaitsevahendite säästvat kasutamist ja millega muudetakse Euroopa Parlamendi ja nõukogu määrust </w:t>
      </w:r>
      <w:r w:rsidRPr="00183523">
        <w:lastRenderedPageBreak/>
        <w:t>(EL) 2021/2115) ettepaneku mõjuhinnangut, ning teha ettepanek järelmeetmete kohta, kui see on uuringu tulemusi arvesse võttes asjakohane</w:t>
      </w:r>
      <w:r w:rsidRPr="00183523">
        <w:rPr>
          <w:rStyle w:val="FootnoteReference"/>
        </w:rPr>
        <w:footnoteReference w:id="2"/>
      </w:r>
      <w:r w:rsidRPr="00183523">
        <w:t>,</w:t>
      </w:r>
    </w:p>
    <w:p w14:paraId="015A82BA" w14:textId="77777777" w:rsidR="00DE3F4B" w:rsidRPr="00183523" w:rsidRDefault="00DE3F4B" w:rsidP="00DE3F4B">
      <w:pPr>
        <w:pStyle w:val="NormalHanging12a"/>
      </w:pPr>
      <w:r w:rsidRPr="00183523">
        <w:t>–</w:t>
      </w:r>
      <w:r w:rsidRPr="00183523">
        <w:tab/>
        <w:t>võttes arvesse komisjoni 19. veebruari 2025. aasta teatist „Põllumajanduse ja toidu visioon. Kujundada üheskoos atraktiivne põllumajandus- ja toidusektor tulevastele põlvedele“ (COM(2025)0075),</w:t>
      </w:r>
    </w:p>
    <w:p w14:paraId="0855D0A5" w14:textId="77777777" w:rsidR="00DE3F4B" w:rsidRPr="00183523" w:rsidRDefault="00DE3F4B" w:rsidP="00DE3F4B">
      <w:pPr>
        <w:pStyle w:val="NormalHanging12a"/>
      </w:pPr>
      <w:r w:rsidRPr="00183523">
        <w:t>–</w:t>
      </w:r>
      <w:r w:rsidRPr="00183523">
        <w:tab/>
        <w:t>võttes arvesse Euroopa Parlamendi ja nõukogu 21. oktoobri 2009. aasta direktiivi 2009/128/EÜ, millega kehtestatakse ühenduse tegevusraamistik pestitsiidide säästva kasutamise saavutamiseks</w:t>
      </w:r>
      <w:r w:rsidRPr="00183523">
        <w:rPr>
          <w:rStyle w:val="FootnoteReference"/>
        </w:rPr>
        <w:footnoteReference w:id="3"/>
      </w:r>
      <w:r w:rsidRPr="00183523">
        <w:t>,</w:t>
      </w:r>
    </w:p>
    <w:p w14:paraId="5F3210D3" w14:textId="77777777" w:rsidR="00DE3F4B" w:rsidRPr="00183523" w:rsidRDefault="00DE3F4B" w:rsidP="00DE3F4B">
      <w:pPr>
        <w:pStyle w:val="NormalHanging12a"/>
      </w:pPr>
      <w:r w:rsidRPr="00183523">
        <w:t>–</w:t>
      </w:r>
      <w:r w:rsidRPr="00183523">
        <w:tab/>
        <w:t>võttes arvesse oma 23. novembri 2023. aasta resolutsiooni tolmeldajaid käsitleva läbivaadatud ELi algatuse kohta – uus tolmeldajaid käsitlev kokkulepe</w:t>
      </w:r>
      <w:r w:rsidRPr="00183523">
        <w:rPr>
          <w:rStyle w:val="FootnoteReference"/>
        </w:rPr>
        <w:footnoteReference w:id="4"/>
      </w:r>
      <w:r w:rsidRPr="00183523">
        <w:t>,</w:t>
      </w:r>
    </w:p>
    <w:p w14:paraId="1EBC4D8D" w14:textId="77777777" w:rsidR="00DE3F4B" w:rsidRPr="00183523" w:rsidRDefault="00DE3F4B" w:rsidP="00DE3F4B">
      <w:pPr>
        <w:pStyle w:val="NormalHanging12a"/>
      </w:pPr>
      <w:r w:rsidRPr="00183523">
        <w:t>–</w:t>
      </w:r>
      <w:r w:rsidRPr="00183523">
        <w:tab/>
        <w:t>võttes arvesse ÜRO bioloogilise mitmekesisuse konventsiooni osaliste konverentsi 19. detsembri 2022. aasta otsust 15/4 „</w:t>
      </w:r>
      <w:proofErr w:type="spellStart"/>
      <w:r w:rsidRPr="00183523">
        <w:t>Kunmingi-Montréali</w:t>
      </w:r>
      <w:proofErr w:type="spellEnd"/>
      <w:r w:rsidRPr="00183523">
        <w:t xml:space="preserve"> üleilmne elurikkuse raamistik“,</w:t>
      </w:r>
    </w:p>
    <w:p w14:paraId="38F7E2C1" w14:textId="77777777" w:rsidR="00DE3F4B" w:rsidRPr="00183523" w:rsidRDefault="00DE3F4B" w:rsidP="00DE3F4B">
      <w:pPr>
        <w:pStyle w:val="NormalHanging12a"/>
      </w:pPr>
      <w:r w:rsidRPr="00183523">
        <w:t>–</w:t>
      </w:r>
      <w:r w:rsidRPr="00183523">
        <w:tab/>
        <w:t>võttes arvesse komisjoni 12. mai 2021. aasta teatist „Heas seisundis planeet kõigi jaoks. ELi tegevuskava „Õhu, vee ja pinnase nullsaaste suunas““ (COM(2021)0400),</w:t>
      </w:r>
    </w:p>
    <w:p w14:paraId="18C2D95D" w14:textId="77777777" w:rsidR="00DE3F4B" w:rsidRPr="00183523" w:rsidRDefault="00DE3F4B" w:rsidP="00DE3F4B">
      <w:pPr>
        <w:pStyle w:val="NormalHanging12a"/>
      </w:pPr>
      <w:r w:rsidRPr="00183523">
        <w:t>–</w:t>
      </w:r>
      <w:r w:rsidRPr="00183523">
        <w:tab/>
        <w:t>võttes arvesse oma 16. jaanuari 2019. aasta resolutsiooni pestitsiididele lubade andmise ELi menetluse kohta</w:t>
      </w:r>
      <w:r w:rsidRPr="00183523">
        <w:rPr>
          <w:rStyle w:val="FootnoteReference"/>
        </w:rPr>
        <w:footnoteReference w:id="5"/>
      </w:r>
      <w:r w:rsidRPr="00183523">
        <w:t>,</w:t>
      </w:r>
    </w:p>
    <w:p w14:paraId="061970B2" w14:textId="77777777" w:rsidR="00DE3F4B" w:rsidRPr="00183523" w:rsidRDefault="00DE3F4B" w:rsidP="00DE3F4B">
      <w:pPr>
        <w:pStyle w:val="NormalHanging12a"/>
      </w:pPr>
      <w:r w:rsidRPr="00183523">
        <w:t>–</w:t>
      </w:r>
      <w:r w:rsidRPr="00183523">
        <w:tab/>
        <w:t>võttes arvesse kodukorra artiklit 55,</w:t>
      </w:r>
    </w:p>
    <w:p w14:paraId="19052114" w14:textId="77777777" w:rsidR="00DE3F4B" w:rsidRPr="00183523" w:rsidRDefault="00DE3F4B" w:rsidP="00DE3F4B">
      <w:pPr>
        <w:pStyle w:val="NormalHanging12a"/>
      </w:pPr>
      <w:r w:rsidRPr="00183523">
        <w:rPr>
          <w:b/>
          <w:i/>
        </w:rPr>
        <w:t>–</w:t>
      </w:r>
      <w:r w:rsidRPr="00183523">
        <w:tab/>
        <w:t>võttes arvesse keskkonna-, kliima- ja toiduohutuse komisjoni ning põllumajanduse ja maaelu arengu komisjoni raportit (A10-0234/2025),</w:t>
      </w:r>
    </w:p>
    <w:p w14:paraId="74D2A985" w14:textId="77777777" w:rsidR="00DE3F4B" w:rsidRPr="00183523" w:rsidRDefault="00DE3F4B" w:rsidP="00DE3F4B">
      <w:pPr>
        <w:pStyle w:val="NormalHanging12a"/>
        <w:rPr>
          <w:szCs w:val="24"/>
        </w:rPr>
      </w:pPr>
      <w:r w:rsidRPr="00183523">
        <w:t>A.</w:t>
      </w:r>
      <w:r w:rsidRPr="00183523">
        <w:tab/>
        <w:t xml:space="preserve">arvestades, et taimekaitsevahend on toode, mis sisaldab ainet, mis hoiab ära kahjuliku organismi (edaspidi „kahjur“) leviku, hävitab selle kahjuri või tõrjub seda; arvestades, et </w:t>
      </w:r>
      <w:proofErr w:type="spellStart"/>
      <w:r w:rsidRPr="00183523">
        <w:t>biotõrje</w:t>
      </w:r>
      <w:proofErr w:type="spellEnd"/>
      <w:r w:rsidRPr="00183523">
        <w:t>, mis on pärit loodusest või looduslikuga identne, kui see on sünteesitud, on kahjurite ja haiguste tõrje meetod, mille puhul kasutatakse muid organisme või nende osi ja seda sageli koos füüsiliste võtetega, et katkestada kahjuri paljunemistsükkel või piirata põllumajanduskultuuri vastuvõtlikkust kahjuritele;</w:t>
      </w:r>
    </w:p>
    <w:p w14:paraId="50BE486E" w14:textId="77777777" w:rsidR="00DE3F4B" w:rsidRPr="00183523" w:rsidRDefault="00DE3F4B" w:rsidP="00DE3F4B">
      <w:pPr>
        <w:pStyle w:val="NormalHanging12a"/>
      </w:pPr>
      <w:r w:rsidRPr="00183523">
        <w:t>B.</w:t>
      </w:r>
      <w:r w:rsidRPr="00183523">
        <w:tab/>
        <w:t xml:space="preserve">arvestades, et määruse (EÜ) nr 1107/2009 kohaselt tuleb toimeained ELi tasandil heaks kiita, enne kui liikmesriigid võivad anda loa neid sisaldavate taimekaitsevahendite kasutamiseks; arvestades, et praegune ligikaudu 420 heakskiidetud toimeaine loetelu sisaldab nii tavapäraseid toimeaineid kui ka üha rohkem </w:t>
      </w:r>
      <w:proofErr w:type="spellStart"/>
      <w:r w:rsidRPr="00183523">
        <w:t>biotõrje</w:t>
      </w:r>
      <w:proofErr w:type="spellEnd"/>
      <w:r w:rsidRPr="00183523">
        <w:t xml:space="preserve"> toimeaineid</w:t>
      </w:r>
      <w:r w:rsidRPr="00183523">
        <w:rPr>
          <w:rStyle w:val="FootnoteReference"/>
        </w:rPr>
        <w:footnoteReference w:id="6"/>
      </w:r>
      <w:r w:rsidRPr="00183523">
        <w:t xml:space="preserve">; arvestades, et </w:t>
      </w:r>
      <w:proofErr w:type="spellStart"/>
      <w:r w:rsidRPr="00183523">
        <w:t>biotõrjevahenditele</w:t>
      </w:r>
      <w:proofErr w:type="spellEnd"/>
      <w:r w:rsidRPr="00183523">
        <w:t xml:space="preserve"> loa andmine on samuti reguleeritud määrusega (EÜ) nr 1107/2009; arvestades, et 2028. aastaks on oodata rohkem kui 100 taotlust bioloogilise tõrje agentide heakskiitmiseks ELi turul ning need taotlused ei pruugi saada heakskiitu enne 2031.–2037. aastat; arvestades, et sõltuvalt bioloogilise tõrje agendi klassifikatsioonist võib loataotluse esitamise ja </w:t>
      </w:r>
      <w:proofErr w:type="spellStart"/>
      <w:r w:rsidRPr="00183523">
        <w:t>turuleviimise</w:t>
      </w:r>
      <w:proofErr w:type="spellEnd"/>
      <w:r w:rsidRPr="00183523">
        <w:t xml:space="preserve"> vaheline aeg olla kuni 10 või 15 aastat; arvestades, et pikk heakskiitmisprotsess mõjutab taimekaitselahenduste </w:t>
      </w:r>
      <w:r w:rsidRPr="00183523">
        <w:lastRenderedPageBreak/>
        <w:t xml:space="preserve">kättesaadavust; arvestades, et kuigi nende riskiprofiil ei ole sama mis tavapärastel taimekaitsevahenditel, võivad need </w:t>
      </w:r>
      <w:proofErr w:type="spellStart"/>
      <w:r w:rsidRPr="00183523">
        <w:t>biotõrjevahendid</w:t>
      </w:r>
      <w:proofErr w:type="spellEnd"/>
      <w:r w:rsidRPr="00183523">
        <w:t xml:space="preserve"> kätkeda endas mõnel juhul siiski riski</w:t>
      </w:r>
      <w:r w:rsidRPr="00183523">
        <w:rPr>
          <w:rStyle w:val="FootnoteReference"/>
        </w:rPr>
        <w:footnoteReference w:id="7"/>
      </w:r>
      <w:r w:rsidRPr="00183523">
        <w:t xml:space="preserve"> ja nõuda riskihindamise meetodeid, mis vastavad nende toimeviisile ja toote laadile, et hinnata nende ohutust ja tõhusust; arvestades, et see nõue peaks olema proportsionaalne kaasneva riskiga, ning et konkurentsivõimeline, teaduspõhine ja innovatsioonisõbralik õiguskeskkond on oluline nii ELi põllumajandusliku toidutööstuse kestlikkuse kui ka tootlikkuse tagamiseks;</w:t>
      </w:r>
    </w:p>
    <w:p w14:paraId="2EED7A34" w14:textId="77777777" w:rsidR="00DE3F4B" w:rsidRPr="00183523" w:rsidRDefault="00DE3F4B" w:rsidP="00DE3F4B">
      <w:pPr>
        <w:pStyle w:val="NormalHanging12a"/>
        <w:rPr>
          <w:szCs w:val="24"/>
        </w:rPr>
      </w:pPr>
      <w:r w:rsidRPr="00183523">
        <w:t>C.</w:t>
      </w:r>
      <w:r w:rsidRPr="00183523">
        <w:tab/>
        <w:t xml:space="preserve">arvestades, et praegu puudub </w:t>
      </w:r>
      <w:proofErr w:type="spellStart"/>
      <w:r w:rsidRPr="00183523">
        <w:t>biotõrje</w:t>
      </w:r>
      <w:proofErr w:type="spellEnd"/>
      <w:r w:rsidRPr="00183523">
        <w:t xml:space="preserve"> kogu ELi hõlmav ühtlustatud õiguslik määratlus;</w:t>
      </w:r>
    </w:p>
    <w:p w14:paraId="6775F95A" w14:textId="77777777" w:rsidR="00DE3F4B" w:rsidRPr="00183523" w:rsidRDefault="00DE3F4B" w:rsidP="00DE3F4B">
      <w:pPr>
        <w:pStyle w:val="NormalHanging12a"/>
      </w:pPr>
      <w:r w:rsidRPr="00183523">
        <w:t>D.</w:t>
      </w:r>
      <w:r w:rsidRPr="00183523">
        <w:tab/>
        <w:t xml:space="preserve">arvestades, et </w:t>
      </w:r>
      <w:proofErr w:type="spellStart"/>
      <w:r w:rsidRPr="00183523">
        <w:t>biotõrjelahendused</w:t>
      </w:r>
      <w:proofErr w:type="spellEnd"/>
      <w:r w:rsidRPr="00183523">
        <w:t xml:space="preserve"> võivad olla toimeained ja agendid, selgrootute </w:t>
      </w:r>
      <w:proofErr w:type="spellStart"/>
      <w:r w:rsidRPr="00183523">
        <w:t>biotõrje</w:t>
      </w:r>
      <w:proofErr w:type="spellEnd"/>
      <w:r w:rsidRPr="00183523">
        <w:t xml:space="preserve">, millega tõrjutakse kahjureid ja haigusi, ning tooted, mis sisaldavad üht või mitut </w:t>
      </w:r>
      <w:proofErr w:type="spellStart"/>
      <w:r w:rsidRPr="00183523">
        <w:t>biotõrje</w:t>
      </w:r>
      <w:proofErr w:type="spellEnd"/>
      <w:r w:rsidRPr="00183523">
        <w:t xml:space="preserve"> toimeainet; arvestades, et </w:t>
      </w:r>
      <w:proofErr w:type="spellStart"/>
      <w:r w:rsidRPr="00183523">
        <w:t>biotõrjelahendusi</w:t>
      </w:r>
      <w:proofErr w:type="spellEnd"/>
      <w:r w:rsidRPr="00183523">
        <w:t xml:space="preserve"> kasutatakse osana terviklikest taimetervise strateegiatest, milles võidakse kombineerida ka ennetavaid põllumajanduslikke meetmeid ja muid lähenemisviise, et optimeerida mõjusust ja tagada, et nende kasutamine jääb täiendavaks ja vajaduspõhiseks;</w:t>
      </w:r>
    </w:p>
    <w:p w14:paraId="33EBD115" w14:textId="77777777" w:rsidR="00DE3F4B" w:rsidRPr="00183523" w:rsidRDefault="00DE3F4B" w:rsidP="00DE3F4B">
      <w:pPr>
        <w:pStyle w:val="NormalHanging12a"/>
      </w:pPr>
      <w:r w:rsidRPr="00183523">
        <w:t>E.</w:t>
      </w:r>
      <w:r w:rsidRPr="00183523">
        <w:tab/>
        <w:t xml:space="preserve">arvestades, et </w:t>
      </w:r>
      <w:proofErr w:type="spellStart"/>
      <w:r w:rsidRPr="00183523">
        <w:t>biotõrjes</w:t>
      </w:r>
      <w:proofErr w:type="spellEnd"/>
      <w:r w:rsidRPr="00183523">
        <w:t xml:space="preserve"> saab kasutada järgmist: a) elusad makro- ja mikroorganismid, b) infokemikaalid, c) looduslikest allikatest, eelkõige taimedest ja vetikatest, saadud ekstraktid ning mikroorganismide toodetud ained, d) ained, mis on identsed bioloogiliste organismide toodetud ainetega või mis on bioloogiliste organismide koostisosad, ning e) looduses esinevad anorgaanilised ained, välja arvatud raskmetallid ja nende soolad;</w:t>
      </w:r>
    </w:p>
    <w:p w14:paraId="78C0CEDE" w14:textId="77777777" w:rsidR="00DE3F4B" w:rsidRPr="00183523" w:rsidRDefault="00DE3F4B" w:rsidP="00DE3F4B">
      <w:pPr>
        <w:pStyle w:val="NormalHanging12a"/>
        <w:rPr>
          <w:szCs w:val="24"/>
        </w:rPr>
      </w:pPr>
      <w:r w:rsidRPr="00183523">
        <w:t>F.</w:t>
      </w:r>
      <w:r w:rsidRPr="00183523">
        <w:tab/>
        <w:t xml:space="preserve">arvestades, et selgrootute </w:t>
      </w:r>
      <w:proofErr w:type="spellStart"/>
      <w:r w:rsidRPr="00183523">
        <w:t>biotõrjel</w:t>
      </w:r>
      <w:proofErr w:type="spellEnd"/>
      <w:r w:rsidRPr="00183523">
        <w:t xml:space="preserve">, näiteks kasulikel röövputukatel, sealhulgas </w:t>
      </w:r>
      <w:proofErr w:type="spellStart"/>
      <w:r w:rsidRPr="00183523">
        <w:t>parasitoididel</w:t>
      </w:r>
      <w:proofErr w:type="spellEnd"/>
      <w:r w:rsidRPr="00183523">
        <w:t xml:space="preserve">, lestadel ja ümarussidel, on juba praegu oluline roll integreeritud taimekaitses ja mahepõllumajandussüsteemides; arvestades, et erinevalt ainepõhistest </w:t>
      </w:r>
      <w:proofErr w:type="spellStart"/>
      <w:r w:rsidRPr="00183523">
        <w:t>biotõrjevahenditest</w:t>
      </w:r>
      <w:proofErr w:type="spellEnd"/>
      <w:r w:rsidRPr="00183523">
        <w:t xml:space="preserve"> ei ole need hõlmatud määrusega (EÜ) nr 1107/2009 ning seetõttu kohaldatakse nende suhtes jätkuvalt erinevaid ja killustatud riigisiseseid õigusnorme; arvestades, et kiiremad loamenetlused makroorganismidele, säilitades samal ajal kõrged tervise- ja keskkonnaohutusstandardid, suurendaksid nende </w:t>
      </w:r>
      <w:proofErr w:type="spellStart"/>
      <w:r w:rsidRPr="00183523">
        <w:t>turulepääsu</w:t>
      </w:r>
      <w:proofErr w:type="spellEnd"/>
      <w:r w:rsidRPr="00183523">
        <w:t xml:space="preserve"> ja võiksid aidata lahendada taimetervisega seotud probleeme;</w:t>
      </w:r>
    </w:p>
    <w:p w14:paraId="17CD1C5A" w14:textId="77777777" w:rsidR="00DE3F4B" w:rsidRPr="00183523" w:rsidRDefault="00DE3F4B" w:rsidP="00DE3F4B">
      <w:pPr>
        <w:pStyle w:val="NormalHanging12a"/>
        <w:rPr>
          <w:szCs w:val="24"/>
        </w:rPr>
      </w:pPr>
      <w:r w:rsidRPr="00183523">
        <w:t>G.</w:t>
      </w:r>
      <w:r w:rsidRPr="00183523">
        <w:tab/>
        <w:t xml:space="preserve">arvestades, et </w:t>
      </w:r>
      <w:proofErr w:type="spellStart"/>
      <w:r w:rsidRPr="00183523">
        <w:t>biotõrjelahendusi</w:t>
      </w:r>
      <w:proofErr w:type="spellEnd"/>
      <w:r w:rsidRPr="00183523">
        <w:t xml:space="preserve"> kombineeritakse sageli infokemikaalide, taimeekstraktide või mikroobirühmade segudeks, mis suurendavad tulemuslikkust, toimivad mitme kahjuri või haiguse vastu ja parandavad keskkonnaga kohanemise võimet, ning et neid kasutatakse sageli muude kahjuritõrjemeetodite puhul, näiteks integreeritud taimekaitses; arvestades, et seetõttu ei ole alati võimalik asendada üht tavapärast taimekaitsevahendit üheainsa </w:t>
      </w:r>
      <w:proofErr w:type="spellStart"/>
      <w:r w:rsidRPr="00183523">
        <w:t>biotõrjevahendiga</w:t>
      </w:r>
      <w:proofErr w:type="spellEnd"/>
      <w:r w:rsidRPr="00183523">
        <w:t>;</w:t>
      </w:r>
    </w:p>
    <w:p w14:paraId="32C56C5B" w14:textId="77777777" w:rsidR="00DE3F4B" w:rsidRPr="00183523" w:rsidRDefault="00DE3F4B" w:rsidP="00DE3F4B">
      <w:pPr>
        <w:pStyle w:val="NormalHanging12a"/>
      </w:pPr>
      <w:r w:rsidRPr="00183523">
        <w:t>H.</w:t>
      </w:r>
      <w:r w:rsidRPr="00183523">
        <w:tab/>
        <w:t xml:space="preserve">arvestades, et </w:t>
      </w:r>
      <w:proofErr w:type="spellStart"/>
      <w:r w:rsidRPr="00183523">
        <w:t>biotõrjet</w:t>
      </w:r>
      <w:proofErr w:type="spellEnd"/>
      <w:r w:rsidRPr="00183523">
        <w:t xml:space="preserve"> seostatakse sageli madalama mürgisuse, püsivuse ja keskkonnareostuse tasemega, ning nõuetekohase tähelepanu korral võib see täiendada tavapäraseid taimekaitsevahendeid; arvestades, et mõnel juhul võib see võimaldada põllumajandustootjatel vähendada oma sõltuvust tavapäraste taimekaitsevahendite kasutamisest, pakkudes põllumajandustootjatele ohutuid ja tulemuslikke täiendavaid vahendeid, aidates seeläbi parandada mulla seisundit ning vähendades mõju elurikkusele, ökosüsteemidele, veekvaliteedile, toiduahelatele ja rahvatervisele;</w:t>
      </w:r>
    </w:p>
    <w:p w14:paraId="5ADAB9B8" w14:textId="77777777" w:rsidR="00DE3F4B" w:rsidRPr="00183523" w:rsidRDefault="00DE3F4B" w:rsidP="00DE3F4B">
      <w:pPr>
        <w:pStyle w:val="NormalHanging12a"/>
        <w:rPr>
          <w:szCs w:val="24"/>
        </w:rPr>
      </w:pPr>
      <w:r w:rsidRPr="00183523">
        <w:t>I.</w:t>
      </w:r>
      <w:r w:rsidRPr="00183523">
        <w:tab/>
        <w:t xml:space="preserve">arvestades, et </w:t>
      </w:r>
      <w:proofErr w:type="spellStart"/>
      <w:r w:rsidRPr="00183523">
        <w:t>biotõrje</w:t>
      </w:r>
      <w:proofErr w:type="spellEnd"/>
      <w:r w:rsidRPr="00183523">
        <w:t xml:space="preserve"> kiire töötlemine ja ELi turule laskmine suurendaks kättesaadavust </w:t>
      </w:r>
      <w:r w:rsidRPr="00183523">
        <w:lastRenderedPageBreak/>
        <w:t>ja annaks võimaluse võidelda kahjurite ja haiguste resistentsusega praeguste taimekaitsevahendite suhtes; arvestades, et see aitaks edendada kestlikumaid põllumajandustavasid ning suurendada põllumajandussektori vastupanu- ja konkurentsivõimet, hoides põllumajandustootjate kahjuritõrjevõimalused võimalikult laiad;</w:t>
      </w:r>
    </w:p>
    <w:p w14:paraId="1413BFCF" w14:textId="77777777" w:rsidR="00DE3F4B" w:rsidRPr="00183523" w:rsidRDefault="00DE3F4B" w:rsidP="00DE3F4B">
      <w:pPr>
        <w:pStyle w:val="NormalHanging12a"/>
        <w:rPr>
          <w:szCs w:val="24"/>
        </w:rPr>
      </w:pPr>
      <w:r w:rsidRPr="00183523">
        <w:t>J.</w:t>
      </w:r>
      <w:r w:rsidRPr="00183523">
        <w:tab/>
        <w:t>arvestades, et oma 2025. aasta põllumajandus- ja toidualases visioonis</w:t>
      </w:r>
      <w:r w:rsidRPr="00183523">
        <w:rPr>
          <w:rStyle w:val="FootnoteReference"/>
        </w:rPr>
        <w:footnoteReference w:id="8"/>
      </w:r>
      <w:r w:rsidRPr="00183523">
        <w:t xml:space="preserve"> märgib komisjon, et „põllumajandustootjad [vajavad] täiustatud töövahendeid, et olla võimelised tegelema põllumajandusega loodussõbralikul viisil ja saavutada püstitatud eesmärgid. Sellised töövahendid nõuavad hästi kalibreeritud kombinatsiooni, kuhu kuuluvad tulevasest </w:t>
      </w:r>
      <w:proofErr w:type="spellStart"/>
      <w:r w:rsidRPr="00183523">
        <w:t>ÜPPst</w:t>
      </w:r>
      <w:proofErr w:type="spellEnd"/>
      <w:r w:rsidRPr="00183523">
        <w:t xml:space="preserve"> saadav paremini suunatud avaliku sektori toetus, loodussõbralikesse lahendustesse tehtavad investeeringud, rohkem majanduslikke stiimuleid, teadusuuringute ja innovatsiooni edusammudele tuginevad kohandatud nõuanded ning paindlikum regulatiivne keskkond. Üks selline näide on ELi eesmärk vähendada kahjulike pestitsiidide kasutamist. See on oluline nii põllumajanduse pikaajalise vastupidavuse, looduse kui ka rahvatervise kaitse seisukohast. Paraku ei ole alternatiivide kasutuselevõtt bioloogiliste või uuenduslike madala riskiastmega taimekaitsevahendite kujul siiski kulgenud samas tempos kui toimeainete ELi turult kõrvaldamine. Kui selline suundumus jätkub, võib see mõjutada ELi suutlikkust tagada toidutootmine. Kui alternatiivid ei ole veel kättesaadavad, kaalub komisjon pestitsiidide edasist keelustamist hoolikalt, välja arvatud juhul, kui kõnealune pestitsiid kujutab endast ohtu inimeste tervisele või keskkonnale, millest sõltub põllumajanduse elujõulisus“; </w:t>
      </w:r>
    </w:p>
    <w:p w14:paraId="54B21442" w14:textId="77777777" w:rsidR="00DE3F4B" w:rsidRPr="00183523" w:rsidRDefault="00DE3F4B" w:rsidP="00DE3F4B">
      <w:pPr>
        <w:pStyle w:val="NormalHanging12a"/>
      </w:pPr>
      <w:r w:rsidRPr="00183523">
        <w:t>K.</w:t>
      </w:r>
      <w:r w:rsidRPr="00183523">
        <w:tab/>
        <w:t xml:space="preserve">arvestades, et </w:t>
      </w:r>
      <w:proofErr w:type="spellStart"/>
      <w:r w:rsidRPr="00183523">
        <w:t>biotõrje</w:t>
      </w:r>
      <w:proofErr w:type="spellEnd"/>
      <w:r w:rsidRPr="00183523">
        <w:t xml:space="preserve"> loataotluste menetlemiseks on </w:t>
      </w:r>
      <w:proofErr w:type="spellStart"/>
      <w:r w:rsidRPr="00183523">
        <w:t>EFSAs</w:t>
      </w:r>
      <w:proofErr w:type="spellEnd"/>
      <w:r w:rsidRPr="00183523">
        <w:t xml:space="preserve"> ja liikmesriikide pädevates asutustes sageli puudu vajalikest eksperditeadmistest, kogemustest ja ressurssidest, eelkõige mikrobioloogia alal; arvestades, et </w:t>
      </w:r>
      <w:proofErr w:type="spellStart"/>
      <w:r w:rsidRPr="00183523">
        <w:t>biotõrjelahenduste</w:t>
      </w:r>
      <w:proofErr w:type="spellEnd"/>
      <w:r w:rsidRPr="00183523">
        <w:t xml:space="preserve"> </w:t>
      </w:r>
      <w:proofErr w:type="spellStart"/>
      <w:r w:rsidRPr="00183523">
        <w:t>turuleviimise</w:t>
      </w:r>
      <w:proofErr w:type="spellEnd"/>
      <w:r w:rsidRPr="00183523">
        <w:t xml:space="preserve"> hõlbustamiseks tuleks suuniste ja andmenõuete puhul võtta arvesse nende eriomadusi, vältides liigset koormust, kulu, pikki heakskiitmismenetlusi ja õigusaktides ettenähtud tähtaegu; arvestades, et kiiremad, taskukohasemad ja vähem keerukad </w:t>
      </w:r>
      <w:proofErr w:type="spellStart"/>
      <w:r w:rsidRPr="00183523">
        <w:t>biotõrjevahenditele</w:t>
      </w:r>
      <w:proofErr w:type="spellEnd"/>
      <w:r w:rsidRPr="00183523">
        <w:t xml:space="preserve"> loa andmise menetlused võivad aidata meelitada ELi rohkem investeeringuid ja tugevdada liidu ülemaailmset juhtpositsiooni kestliku taimekaitse valdkonnas;</w:t>
      </w:r>
    </w:p>
    <w:p w14:paraId="4EBFFA52" w14:textId="77777777" w:rsidR="00DE3F4B" w:rsidRPr="00183523" w:rsidRDefault="00DE3F4B" w:rsidP="00DE3F4B">
      <w:pPr>
        <w:pStyle w:val="NormalHanging12a"/>
      </w:pPr>
      <w:r w:rsidRPr="00183523">
        <w:t>L.</w:t>
      </w:r>
      <w:r w:rsidRPr="00183523">
        <w:tab/>
        <w:t xml:space="preserve">arvestades, et </w:t>
      </w:r>
      <w:proofErr w:type="spellStart"/>
      <w:r w:rsidRPr="00183523">
        <w:t>biotõrjevahendite</w:t>
      </w:r>
      <w:proofErr w:type="spellEnd"/>
      <w:r w:rsidRPr="00183523">
        <w:t xml:space="preserve"> tulemuslik kasutuselevõtt sõltub sageli kohandatud tavadest, mis rõhutab vajadust jätkuvate investeeringute järele koolitusse, taristusse ja nõustamistoesse, et tagada nende edukas omaksvõtt;</w:t>
      </w:r>
    </w:p>
    <w:p w14:paraId="35F30D88" w14:textId="77777777" w:rsidR="00DE3F4B" w:rsidRPr="00183523" w:rsidRDefault="00DE3F4B" w:rsidP="00DE3F4B">
      <w:pPr>
        <w:pStyle w:val="NormalHanging12a"/>
      </w:pPr>
      <w:r w:rsidRPr="00183523">
        <w:t>M.</w:t>
      </w:r>
      <w:r w:rsidRPr="00183523">
        <w:tab/>
        <w:t xml:space="preserve">arvestades, et umbes 70 % ELi </w:t>
      </w:r>
      <w:proofErr w:type="spellStart"/>
      <w:r w:rsidRPr="00183523">
        <w:t>biotõrjesektorist</w:t>
      </w:r>
      <w:proofErr w:type="spellEnd"/>
      <w:r w:rsidRPr="00183523">
        <w:t xml:space="preserve"> moodustavad ELis asuvad väikesed ja keskmise suurusega </w:t>
      </w:r>
      <w:proofErr w:type="spellStart"/>
      <w:r w:rsidRPr="00183523">
        <w:t>biotõrje</w:t>
      </w:r>
      <w:proofErr w:type="spellEnd"/>
      <w:r w:rsidRPr="00183523">
        <w:t>-ettevõtjad; arvestades, et need ettevõtjad on kestliku innovatsiooni peamised edendajad; arvestades, et taimekaitsevahendite toimeainete, sealhulgas bioloogilise tõrje agentide heakskiitmisega ELis kaasnevad märkimisväärsed kulud, kusjuures koguinvesteering, sealhulgas andmete loomine, regulatiivsed tasud ja riiklikud load, on hinnanguliselt 1,5–4 miljonit eurot aine kohta;</w:t>
      </w:r>
    </w:p>
    <w:p w14:paraId="485AE9E8" w14:textId="77777777" w:rsidR="00DE3F4B" w:rsidRPr="00183523" w:rsidRDefault="00DE3F4B" w:rsidP="00DE3F4B">
      <w:pPr>
        <w:pStyle w:val="NormalHanging12a"/>
        <w:ind w:left="0" w:firstLine="0"/>
        <w:rPr>
          <w:b/>
          <w:bCs/>
          <w:i/>
          <w:iCs/>
        </w:rPr>
      </w:pPr>
      <w:r w:rsidRPr="00183523">
        <w:rPr>
          <w:b/>
          <w:i/>
        </w:rPr>
        <w:t>Õiguslikud määratlused, kohaldamisala ja põhimõtted</w:t>
      </w:r>
    </w:p>
    <w:p w14:paraId="62CC3867" w14:textId="77777777" w:rsidR="00DE3F4B" w:rsidRPr="00183523" w:rsidRDefault="00DE3F4B" w:rsidP="00DE3F4B">
      <w:pPr>
        <w:pStyle w:val="NormalHanging12a"/>
      </w:pPr>
      <w:r w:rsidRPr="00183523">
        <w:lastRenderedPageBreak/>
        <w:t>1.</w:t>
      </w:r>
      <w:r w:rsidRPr="00183523">
        <w:tab/>
        <w:t xml:space="preserve">kutsub komisjoni üles kehtestama ELi tasandil </w:t>
      </w:r>
      <w:proofErr w:type="spellStart"/>
      <w:r w:rsidRPr="00183523">
        <w:t>biotõrjelahenduste</w:t>
      </w:r>
      <w:proofErr w:type="spellEnd"/>
      <w:r w:rsidRPr="00183523">
        <w:t xml:space="preserve"> selge õigusliku määratluse, samuti raamistiku </w:t>
      </w:r>
      <w:proofErr w:type="spellStart"/>
      <w:r w:rsidRPr="00183523">
        <w:t>biotõrje</w:t>
      </w:r>
      <w:proofErr w:type="spellEnd"/>
      <w:r w:rsidRPr="00183523">
        <w:t xml:space="preserve"> toimeainete kiiremaks heakskiitmiseks ELi tasandil ja </w:t>
      </w:r>
      <w:proofErr w:type="spellStart"/>
      <w:r w:rsidRPr="00183523">
        <w:t>biotõrjevahenditele</w:t>
      </w:r>
      <w:proofErr w:type="spellEnd"/>
      <w:r w:rsidRPr="00183523">
        <w:t xml:space="preserve"> lubade andmiseks liikmesriikide tasandil; on seisukohal, et sellise raamistikuga peaksid kaasnema selged andmenõuded ja ajakohastatud juhised, et suurendada õiguskindlust, toetada ELi innovatsioonialaseid jõupingutusi ja edendada investeeringuid kestlikesse alternatiividesse; toonitab lisaks, et komisjon peaks püüdma vältida turu killustumist ja vähendada halduskoormust;</w:t>
      </w:r>
    </w:p>
    <w:p w14:paraId="4F9CC06D" w14:textId="77777777" w:rsidR="00DE3F4B" w:rsidRPr="00183523" w:rsidRDefault="00DE3F4B" w:rsidP="00DE3F4B">
      <w:pPr>
        <w:pStyle w:val="NormalHanging12a"/>
      </w:pPr>
      <w:r w:rsidRPr="00183523">
        <w:t>2.</w:t>
      </w:r>
      <w:r w:rsidRPr="00183523">
        <w:tab/>
        <w:t xml:space="preserve">märgib, et õiguskindlus hõlbustab innovatsiooni, eelkõige VKEde seas, ning hoogustab ELi konkurentsivõimelise </w:t>
      </w:r>
      <w:proofErr w:type="spellStart"/>
      <w:r w:rsidRPr="00183523">
        <w:t>biotõrjesektori</w:t>
      </w:r>
      <w:proofErr w:type="spellEnd"/>
      <w:r w:rsidRPr="00183523">
        <w:t xml:space="preserve"> arengut; rõhutab lisaks, kui oluline on õiguslik sidusus ja kooskõla asjakohaste ELi õigusaktidega, sealhulgas määrusega (EL) 2018/848</w:t>
      </w:r>
      <w:r w:rsidRPr="00183523">
        <w:rPr>
          <w:rStyle w:val="FootnoteReference"/>
        </w:rPr>
        <w:footnoteReference w:id="9"/>
      </w:r>
      <w:r w:rsidRPr="00183523">
        <w:t>, ja strateegiatega, ning asjakohasel juhul erisätete kehtestamine bioloogilise tõrje agentide kohta;</w:t>
      </w:r>
    </w:p>
    <w:p w14:paraId="4B8EFCD9" w14:textId="387E7999" w:rsidR="00DE3F4B" w:rsidRPr="00183523" w:rsidRDefault="00DE3F4B" w:rsidP="00DE3F4B">
      <w:pPr>
        <w:pStyle w:val="NormalHanging12a"/>
      </w:pPr>
      <w:r w:rsidRPr="00183523">
        <w:t>3.</w:t>
      </w:r>
      <w:r w:rsidRPr="00183523">
        <w:tab/>
        <w:t xml:space="preserve">rõhutab, et bioloogilise tõrje agentide riskiprofiil erineb üldiselt tavapäraste keemiliste taimekaitsevahendite riskiprofiilist, kuna neil ei ole samu omadusi, toimeviise ega ökoloogilist mõju; rõhutab siiski, et need ei ole riskivabad ja nõuavad seetõttu asjakohast teaduspõhist riskihindamist; rõhutab, et riskihindamise meetodeid tuleks kohandada vastavalt bioloogilise tõrje agentide eriomadustele, tagades samal ajal piirkondlike agronoomiliste eripärade </w:t>
      </w:r>
      <w:r w:rsidR="003340A9" w:rsidRPr="00183523">
        <w:t>igakülgse</w:t>
      </w:r>
      <w:r w:rsidRPr="00183523">
        <w:t xml:space="preserve"> </w:t>
      </w:r>
      <w:proofErr w:type="spellStart"/>
      <w:r w:rsidRPr="00183523">
        <w:t>arvessevõtmise</w:t>
      </w:r>
      <w:proofErr w:type="spellEnd"/>
      <w:r w:rsidRPr="00183523">
        <w:t xml:space="preserve"> ning tervise, mittesihtorganismide, elurikkuse ja keskkonna kõrgetasemelise kaitse kooskõlas terviseühtsuse põhimõtte ja ettevaatuspõhimõttega; tuletab eelkõige meelde vajadust hinnata nende võimalikku mõju kasulikele liikidele, ökosüsteemidele ja elurikkusele, sealhulgas juhul, kui keskkonda tuuakse elusorganisme, nagu mikroorganismid, looduslikud vaenlased või steriliseeritud putukad või nende osad;</w:t>
      </w:r>
    </w:p>
    <w:p w14:paraId="4786F636" w14:textId="77777777" w:rsidR="00DE3F4B" w:rsidRPr="00183523" w:rsidRDefault="00DE3F4B" w:rsidP="00DE3F4B">
      <w:pPr>
        <w:pStyle w:val="NormalHanging12a"/>
      </w:pPr>
      <w:r w:rsidRPr="00183523">
        <w:t>4.</w:t>
      </w:r>
      <w:r w:rsidRPr="00183523">
        <w:tab/>
        <w:t xml:space="preserve">kutsub komisjoni üles hindama seadusandlikule ettepanekule lisatud mõjuhinnangus praeguste riskihindamiste sobivust </w:t>
      </w:r>
      <w:proofErr w:type="spellStart"/>
      <w:r w:rsidRPr="00183523">
        <w:t>biotõrje</w:t>
      </w:r>
      <w:proofErr w:type="spellEnd"/>
      <w:r w:rsidRPr="00183523">
        <w:t xml:space="preserve"> toimeainete heakskiitmisel ja </w:t>
      </w:r>
      <w:proofErr w:type="spellStart"/>
      <w:r w:rsidRPr="00183523">
        <w:t>biotõrjevahenditele</w:t>
      </w:r>
      <w:proofErr w:type="spellEnd"/>
      <w:r w:rsidRPr="00183523">
        <w:t xml:space="preserve"> loa andmisel ning töötama vajaduse korral iga </w:t>
      </w:r>
      <w:proofErr w:type="spellStart"/>
      <w:r w:rsidRPr="00183523">
        <w:t>biotõrjelahenduse</w:t>
      </w:r>
      <w:proofErr w:type="spellEnd"/>
      <w:r w:rsidRPr="00183523">
        <w:t xml:space="preserve"> jaoks välja kohandatud riskihindamise protokollid; rõhutab, et bioloogilise tõrje agentide riskihindamine peab alati tagama sihipärase, asjakohase ja nõuetekohase riskijuhtimise ning tervise- ja keskkonnakaitse kõrge taseme; rõhutab, et lubade andmise menetlused peavad sisaldama keskkonnamõju ja elurikkusele avalduva mõju ühtlustatud kriteeriume ELi tasandil, et vältida erinevusi liikmesriikide vahel; rõhutab, et sellised </w:t>
      </w:r>
      <w:proofErr w:type="spellStart"/>
      <w:r w:rsidRPr="00183523">
        <w:t>biotõrjevahendid</w:t>
      </w:r>
      <w:proofErr w:type="spellEnd"/>
      <w:r w:rsidRPr="00183523">
        <w:t xml:space="preserve"> tuleb heaks kiita üksnes juhul, kui need vastavad asjakohastele heakskiitmise kriteeriumidele</w:t>
      </w:r>
      <w:r w:rsidRPr="00183523">
        <w:rPr>
          <w:rStyle w:val="FootnoteReference"/>
        </w:rPr>
        <w:footnoteReference w:id="10"/>
      </w:r>
      <w:r w:rsidRPr="00183523">
        <w:t xml:space="preserve">, mis tagavad ohutu ja mõjusa kasutamise, ning kui mõjusus on teaduslikult kontrollitud ja tulemused on kättesaadavad, kaitstes samal ajal tundlikku äriteavet; tuletab meelde, et menetlusi tuleb lihtsustada, et vältida viivitusi, mis seaksid ELi novaatorid ja põllumajandustootjad ebasoodsasse olukorda; märgib, et </w:t>
      </w:r>
      <w:proofErr w:type="spellStart"/>
      <w:r w:rsidRPr="00183523">
        <w:t>riskihindamismenetlused</w:t>
      </w:r>
      <w:proofErr w:type="spellEnd"/>
      <w:r w:rsidRPr="00183523">
        <w:t xml:space="preserve"> peaksid olema läbipaistvad ja selged;</w:t>
      </w:r>
    </w:p>
    <w:p w14:paraId="1FA0463E" w14:textId="77777777" w:rsidR="00DE3F4B" w:rsidRPr="00183523" w:rsidRDefault="00DE3F4B" w:rsidP="00DE3F4B">
      <w:pPr>
        <w:pStyle w:val="NormalHanging12a"/>
        <w:rPr>
          <w:b/>
          <w:bCs/>
          <w:i/>
          <w:iCs/>
        </w:rPr>
      </w:pPr>
      <w:r w:rsidRPr="00183523">
        <w:rPr>
          <w:b/>
          <w:i/>
        </w:rPr>
        <w:t>Määruse (EÜ) nr 1107/2009 sihipärane muutmine</w:t>
      </w:r>
    </w:p>
    <w:p w14:paraId="62B37D15" w14:textId="77777777" w:rsidR="00DE3F4B" w:rsidRPr="00183523" w:rsidRDefault="00DE3F4B" w:rsidP="00DE3F4B">
      <w:pPr>
        <w:pStyle w:val="NormalHanging12a"/>
        <w:tabs>
          <w:tab w:val="left" w:pos="709"/>
        </w:tabs>
        <w:ind w:hanging="501"/>
      </w:pPr>
      <w:r w:rsidRPr="00183523">
        <w:t>5.</w:t>
      </w:r>
      <w:r w:rsidRPr="00183523">
        <w:tab/>
        <w:t xml:space="preserve">kutsub komisjoni üles lühemas perspektiivis kohandama kehtivat määrust (EÜ) nr </w:t>
      </w:r>
      <w:r w:rsidRPr="00183523">
        <w:lastRenderedPageBreak/>
        <w:t xml:space="preserve">1107/2009 nii, et see hõlmaks konkreetselt </w:t>
      </w:r>
      <w:proofErr w:type="spellStart"/>
      <w:r w:rsidRPr="00183523">
        <w:t>biotõrje</w:t>
      </w:r>
      <w:proofErr w:type="spellEnd"/>
      <w:r w:rsidRPr="00183523">
        <w:t xml:space="preserve"> toimeaineid ja </w:t>
      </w:r>
      <w:proofErr w:type="spellStart"/>
      <w:r w:rsidRPr="00183523">
        <w:t>biotõrjevahendeid</w:t>
      </w:r>
      <w:proofErr w:type="spellEnd"/>
      <w:r w:rsidRPr="00183523">
        <w:t>;</w:t>
      </w:r>
    </w:p>
    <w:p w14:paraId="1AD27030" w14:textId="77777777" w:rsidR="00DE3F4B" w:rsidRPr="00183523" w:rsidRDefault="00DE3F4B" w:rsidP="00DE3F4B">
      <w:pPr>
        <w:pStyle w:val="NormalHanging12a"/>
        <w:rPr>
          <w:szCs w:val="24"/>
        </w:rPr>
      </w:pPr>
      <w:r w:rsidRPr="00183523">
        <w:t>6.</w:t>
      </w:r>
      <w:r w:rsidRPr="00183523">
        <w:tab/>
        <w:t xml:space="preserve">väljendab heameelt komisjoni eelseisva määruse (EÜ) nr 1107/2009 sihipärase muutmise üle väljakuulutatud lihtsustamispaketi osana, keskendudes </w:t>
      </w:r>
      <w:proofErr w:type="spellStart"/>
      <w:r w:rsidRPr="00183523">
        <w:t>biotõrje</w:t>
      </w:r>
      <w:proofErr w:type="spellEnd"/>
      <w:r w:rsidRPr="00183523">
        <w:t xml:space="preserve"> toimeainete ja üksnes neid sisaldavate toodete heakskiitmisele ja neile lubade andmisele, et võimaldada </w:t>
      </w:r>
      <w:proofErr w:type="spellStart"/>
      <w:r w:rsidRPr="00183523">
        <w:t>biotõrjevahendite</w:t>
      </w:r>
      <w:proofErr w:type="spellEnd"/>
      <w:r w:rsidRPr="00183523">
        <w:t xml:space="preserve"> taotluste kiirendatud hindamist ning hõlbustada juba heaks kiidetud </w:t>
      </w:r>
      <w:proofErr w:type="spellStart"/>
      <w:r w:rsidRPr="00183523">
        <w:t>biotõrje</w:t>
      </w:r>
      <w:proofErr w:type="spellEnd"/>
      <w:r w:rsidRPr="00183523">
        <w:t xml:space="preserve"> toimeainete lubade pikendamise protsessi, et suurendada kättesaadavate taimekaitsevahendite pakkumist lühikeses perspektiivis ja toetada üleminekut tootmissüsteemidele, milles kasutatakse vähem kahjulikke toimeaineid;</w:t>
      </w:r>
    </w:p>
    <w:p w14:paraId="1626A7F3" w14:textId="77777777" w:rsidR="00DE3F4B" w:rsidRPr="00183523" w:rsidRDefault="00DE3F4B" w:rsidP="00DE3F4B">
      <w:pPr>
        <w:pStyle w:val="NormalHanging12a"/>
        <w:rPr>
          <w:b/>
          <w:bCs/>
          <w:i/>
          <w:iCs/>
        </w:rPr>
      </w:pPr>
      <w:r w:rsidRPr="00183523">
        <w:rPr>
          <w:b/>
          <w:i/>
        </w:rPr>
        <w:t>Vastastikune tunnustamine</w:t>
      </w:r>
    </w:p>
    <w:p w14:paraId="6405C5D4" w14:textId="77777777" w:rsidR="00DE3F4B" w:rsidRPr="00183523" w:rsidRDefault="00DE3F4B" w:rsidP="00DE3F4B">
      <w:pPr>
        <w:pStyle w:val="NormalHanging12a"/>
        <w:rPr>
          <w:szCs w:val="24"/>
        </w:rPr>
      </w:pPr>
      <w:r w:rsidRPr="00183523">
        <w:t>7.</w:t>
      </w:r>
      <w:r w:rsidRPr="00183523">
        <w:tab/>
        <w:t xml:space="preserve">julgustab liikmesriike kasutama praegust määruse (EÜ) nr 1107/2009 artikli 40 kohast vastastikuse tunnustamise menetlust selleks, et kiirendada </w:t>
      </w:r>
      <w:proofErr w:type="spellStart"/>
      <w:r w:rsidRPr="00183523">
        <w:t>biotõrjevahenditele</w:t>
      </w:r>
      <w:proofErr w:type="spellEnd"/>
      <w:r w:rsidRPr="00183523">
        <w:t xml:space="preserve"> lubade andmist, et suurendada </w:t>
      </w:r>
      <w:proofErr w:type="spellStart"/>
      <w:r w:rsidRPr="00183523">
        <w:t>biotõrjevahendite</w:t>
      </w:r>
      <w:proofErr w:type="spellEnd"/>
      <w:r w:rsidRPr="00183523">
        <w:t xml:space="preserve"> kasutuselevõttu ja kättesaadavust kogu ELis; kutsub komisjoni üles pöörama erilist tähelepanu artikli 40 rakendamisele ja käivitama asjakohasel juhul </w:t>
      </w:r>
      <w:proofErr w:type="spellStart"/>
      <w:r w:rsidRPr="00183523">
        <w:t>järelalgatusi</w:t>
      </w:r>
      <w:proofErr w:type="spellEnd"/>
      <w:r w:rsidRPr="00183523">
        <w:t>, et tagada selle täielik rakendamine;</w:t>
      </w:r>
    </w:p>
    <w:p w14:paraId="4C834AD4" w14:textId="77777777" w:rsidR="00DE3F4B" w:rsidRPr="00183523" w:rsidRDefault="00DE3F4B" w:rsidP="00DE3F4B">
      <w:pPr>
        <w:pStyle w:val="NormalHanging12a"/>
        <w:rPr>
          <w:szCs w:val="24"/>
        </w:rPr>
      </w:pPr>
      <w:r w:rsidRPr="00183523">
        <w:t>8.</w:t>
      </w:r>
      <w:r w:rsidRPr="00183523">
        <w:tab/>
        <w:t xml:space="preserve">märgib, et määruse (EÜ) nr 1107/2009 sihipärase muutmisega tuleks tugevdada, hõlbustada ja rakendada vastastikuse tunnustamise põhimõtet seoses ELi </w:t>
      </w:r>
      <w:proofErr w:type="spellStart"/>
      <w:r w:rsidRPr="00183523">
        <w:t>biotõrje</w:t>
      </w:r>
      <w:proofErr w:type="spellEnd"/>
      <w:r w:rsidRPr="00183523">
        <w:t xml:space="preserve"> lubade andmise menetlustega, vähendades seeläbi riiklike hindamiste dubleerimist, austades samal ajal ettevaatuspõhimõtet ja erinevusi kohalike tingimuste vahel;</w:t>
      </w:r>
    </w:p>
    <w:p w14:paraId="63DA87AC" w14:textId="77777777" w:rsidR="00DE3F4B" w:rsidRPr="00183523" w:rsidRDefault="00DE3F4B" w:rsidP="00DE3F4B">
      <w:pPr>
        <w:pStyle w:val="NormalHanging12a"/>
        <w:rPr>
          <w:rStyle w:val="Strong"/>
          <w:b w:val="0"/>
          <w:bCs w:val="0"/>
          <w:szCs w:val="24"/>
        </w:rPr>
      </w:pPr>
      <w:r w:rsidRPr="00183523">
        <w:t>9.</w:t>
      </w:r>
      <w:r w:rsidRPr="00183523">
        <w:tab/>
        <w:t xml:space="preserve">kutsub komisjoni üles töötama välja tegevuskava, mille eesmärk on saavutada puhtalt </w:t>
      </w:r>
      <w:proofErr w:type="spellStart"/>
      <w:r w:rsidRPr="00183523">
        <w:t>biotõrjevahendite</w:t>
      </w:r>
      <w:proofErr w:type="spellEnd"/>
      <w:r w:rsidRPr="00183523">
        <w:t xml:space="preserve"> automaatne vastastikune tunnustamine ja taotlejate võimalus esitada taotlus </w:t>
      </w:r>
      <w:proofErr w:type="spellStart"/>
      <w:r w:rsidRPr="00183523">
        <w:t>biotõrjevahendi</w:t>
      </w:r>
      <w:proofErr w:type="spellEnd"/>
      <w:r w:rsidRPr="00183523">
        <w:t xml:space="preserve"> kohta ühe toimikuga samal ajal mitmes liikmesriigis, tagades samal ajal tervise ja keskkonna kõrgetasemelise kaitse, ning kaaluma kogu ELi hõlmava ühtse loatsooni loomist, mis tagaks, et kogu ELis järgitakse tõendatavalt samu teaduslikke standardeid, mõjususe kriteeriume ja ohutustasemeid; rõhutab, et sellises tegevuskavas tuleks liikuda võimaliku õigusraamistiku suunas, mille suhtes kohaldataks põhjalikku ja ranget mõjuhinnangut ja mis tuleks kehtestada alles pärast seda ning mille saaks välja töötada etapiviisiliselt, alustades tõhustatud koostööst ja andmete jagamisest pädevate asutuste vahel ning seejärel ühtlustades </w:t>
      </w:r>
      <w:proofErr w:type="spellStart"/>
      <w:r w:rsidRPr="00183523">
        <w:t>biotõrjevahendite</w:t>
      </w:r>
      <w:proofErr w:type="spellEnd"/>
      <w:r w:rsidRPr="00183523">
        <w:t xml:space="preserve"> tsoonipõhise hindamise menetlusi määruse (EÜ) nr 1107/2009 alusel, näiteks tehes referentliikmesriikidele ülesandeks hinnata koostöös igast muust geograafilisest tsoonist pärit liikmesriikidega loa andmise tingimusi kõigis geograafilistes tsoonides, et luua pädevate riiklike asutuste vahel vastastikune usaldus, et vältida bürokraatlikku dubleerimist, hõlbustada põllumajandustootjatel kestlikumate lahenduste kasutuselevõttu ja parandada ühtset </w:t>
      </w:r>
      <w:proofErr w:type="spellStart"/>
      <w:r w:rsidRPr="00183523">
        <w:t>turulepääsu</w:t>
      </w:r>
      <w:proofErr w:type="spellEnd"/>
      <w:r w:rsidRPr="00183523">
        <w:t>, säilitades samal ajal ranged tervise- ja keskkonnakaitse standardid;</w:t>
      </w:r>
    </w:p>
    <w:p w14:paraId="5193B776" w14:textId="77777777" w:rsidR="00DE3F4B" w:rsidRPr="00183523" w:rsidRDefault="00DE3F4B" w:rsidP="00DE3F4B">
      <w:pPr>
        <w:pStyle w:val="NormalHanging12a"/>
        <w:rPr>
          <w:b/>
          <w:bCs/>
          <w:i/>
          <w:iCs/>
        </w:rPr>
      </w:pPr>
      <w:r w:rsidRPr="00183523">
        <w:rPr>
          <w:b/>
          <w:i/>
        </w:rPr>
        <w:t>Vähe levinud või väikese kasvupinnaga kultuuridel kasutamine</w:t>
      </w:r>
    </w:p>
    <w:p w14:paraId="2AF20BE0" w14:textId="77777777" w:rsidR="00DE3F4B" w:rsidRPr="00183523" w:rsidRDefault="00DE3F4B" w:rsidP="00DE3F4B">
      <w:pPr>
        <w:pStyle w:val="NormalHanging12a"/>
      </w:pPr>
      <w:r w:rsidRPr="00183523">
        <w:t>10.</w:t>
      </w:r>
      <w:r w:rsidRPr="00183523">
        <w:tab/>
        <w:t xml:space="preserve">kutsub liikmesriike üles hõlbustama ja vajaduse korral kiirendama üksnes selliste taimekaitsevahendite lubade laiendamist, millele on juba luba antud ja mis sisaldavad </w:t>
      </w:r>
      <w:proofErr w:type="spellStart"/>
      <w:r w:rsidRPr="00183523">
        <w:t>biotõrje</w:t>
      </w:r>
      <w:proofErr w:type="spellEnd"/>
      <w:r w:rsidRPr="00183523">
        <w:t xml:space="preserve"> toimeaineid, nii et need hõlmaksid ka vähe levinud või väikese kasvupinnaga kultuuridel kasutamist, sealhulgas – kuid mitte ainult – enamiku põllumajanduse puhul kontrollitud keskkonnas, välja arvatud juhul, kui pädev asutus teeb kindlaks konkreetse ja teaduslikult põhjendatud riski;</w:t>
      </w:r>
    </w:p>
    <w:p w14:paraId="22BE5A55" w14:textId="77777777" w:rsidR="00DE3F4B" w:rsidRPr="00183523" w:rsidRDefault="00DE3F4B" w:rsidP="00DE3F4B">
      <w:pPr>
        <w:pStyle w:val="NormalHanging12a"/>
      </w:pPr>
      <w:r w:rsidRPr="00183523">
        <w:lastRenderedPageBreak/>
        <w:t>11.</w:t>
      </w:r>
      <w:r w:rsidRPr="00183523">
        <w:tab/>
        <w:t xml:space="preserve">kutsub komisjoni üles hindama igal üksikjuhul eraldi mõju, sealhulgas riski ja kasu, mis tuleneb üksnes juba loa saanud ja </w:t>
      </w:r>
      <w:proofErr w:type="spellStart"/>
      <w:r w:rsidRPr="00183523">
        <w:t>biotõrjevahendeid</w:t>
      </w:r>
      <w:proofErr w:type="spellEnd"/>
      <w:r w:rsidRPr="00183523">
        <w:t xml:space="preserve"> sisaldavate taimekaitsevahendite automaatsest laiendamisest, et hõlmata vähe levinud või väikese kasvupinnaga kultuuridel kasutamine kooskõlas määruse (EÜ) nr 1107/2009 artiklis 51 sätestatud kaitsemeetmetega;</w:t>
      </w:r>
    </w:p>
    <w:p w14:paraId="7B9C2D11" w14:textId="77777777" w:rsidR="00DE3F4B" w:rsidRPr="00183523" w:rsidRDefault="00DE3F4B" w:rsidP="00DE3F4B">
      <w:pPr>
        <w:pStyle w:val="NormalHanging12a"/>
      </w:pPr>
      <w:r w:rsidRPr="00183523">
        <w:t>12.</w:t>
      </w:r>
      <w:r w:rsidRPr="00183523">
        <w:tab/>
        <w:t xml:space="preserve">kutsub komisjoni üles kaaluma </w:t>
      </w:r>
      <w:proofErr w:type="spellStart"/>
      <w:r w:rsidRPr="00183523">
        <w:t>biotõrje</w:t>
      </w:r>
      <w:proofErr w:type="spellEnd"/>
      <w:r w:rsidRPr="00183523">
        <w:t xml:space="preserve"> toimeainete esmase heakskiitmise ja heakskiidu pikendamise maksimaalse ajavahemiku pikendamist kuni 25 aastani; kutsub komisjoni üles koostama ja haldama loetelu </w:t>
      </w:r>
      <w:proofErr w:type="spellStart"/>
      <w:r w:rsidRPr="00183523">
        <w:t>biotõrjevahenditest</w:t>
      </w:r>
      <w:proofErr w:type="spellEnd"/>
      <w:r w:rsidRPr="00183523">
        <w:t xml:space="preserve">, millele võib nende profiili, laadi ja toimeviisi tõttu anda loa pikendatud tähtajaks, mis võib esimese loa puhul olla kuni 25 aastat; rõhutab, et sellist loetelu ei tohi sulgeda ning see peab kajastama </w:t>
      </w:r>
      <w:proofErr w:type="spellStart"/>
      <w:r w:rsidRPr="00183523">
        <w:t>uusimaid</w:t>
      </w:r>
      <w:proofErr w:type="spellEnd"/>
      <w:r w:rsidRPr="00183523">
        <w:t xml:space="preserve"> teaduslikke standardeid ja jääma dünaamiliseks, mis tähendab, et loetellu kandmist ei tohi pidada alaliseks; kutsub komisjoni üles loetelu korrapäraselt läbi vaatama ja ajakohastama, võttes arvesse uusi andmeid või teaduse arengut; kutsub komisjoni üles hindama võimalikke tingimusi, mille korral </w:t>
      </w:r>
      <w:proofErr w:type="spellStart"/>
      <w:r w:rsidRPr="00183523">
        <w:t>biotõrje</w:t>
      </w:r>
      <w:proofErr w:type="spellEnd"/>
      <w:r w:rsidRPr="00183523">
        <w:t xml:space="preserve"> toimeainetele ja -vahenditele, millel riskiprofiil puudub või on väheoluline, võiks anda tähtajatu heakskiidu ja loa;</w:t>
      </w:r>
    </w:p>
    <w:p w14:paraId="3179DC3D" w14:textId="77777777" w:rsidR="00DE3F4B" w:rsidRPr="00183523" w:rsidRDefault="00DE3F4B" w:rsidP="00DE3F4B">
      <w:pPr>
        <w:pStyle w:val="NormalHanging12a"/>
        <w:rPr>
          <w:szCs w:val="24"/>
        </w:rPr>
      </w:pPr>
      <w:r w:rsidRPr="00183523">
        <w:t>13.</w:t>
      </w:r>
      <w:r w:rsidRPr="00183523">
        <w:tab/>
        <w:t xml:space="preserve">kutsub lisaks komisjoni üles kaaluma konkreetsete madala riskiastmega </w:t>
      </w:r>
      <w:proofErr w:type="spellStart"/>
      <w:r w:rsidRPr="00183523">
        <w:t>biotõrjekategooriate</w:t>
      </w:r>
      <w:proofErr w:type="spellEnd"/>
      <w:r w:rsidRPr="00183523">
        <w:t xml:space="preserve"> heakskiitmise mehhanismi loomist ELi tasandil;</w:t>
      </w:r>
    </w:p>
    <w:p w14:paraId="2B02DBC4" w14:textId="77777777" w:rsidR="00DE3F4B" w:rsidRPr="00183523" w:rsidRDefault="00DE3F4B" w:rsidP="00DE3F4B">
      <w:pPr>
        <w:pStyle w:val="NormalWeb"/>
        <w:rPr>
          <w:b/>
          <w:bCs/>
          <w:i/>
          <w:iCs/>
        </w:rPr>
      </w:pPr>
      <w:r w:rsidRPr="00183523">
        <w:rPr>
          <w:b/>
          <w:i/>
        </w:rPr>
        <w:t xml:space="preserve">Kiirmenetlused </w:t>
      </w:r>
    </w:p>
    <w:p w14:paraId="27B5AC3F" w14:textId="77777777" w:rsidR="00DE3F4B" w:rsidRPr="00183523" w:rsidRDefault="00DE3F4B" w:rsidP="00DE3F4B">
      <w:pPr>
        <w:pStyle w:val="NormalHanging12a"/>
      </w:pPr>
      <w:r w:rsidRPr="00183523">
        <w:t>14.</w:t>
      </w:r>
      <w:r w:rsidRPr="00183523">
        <w:tab/>
        <w:t xml:space="preserve">soovitab ühtlustada, optimeerida ja kiirendada lubade andmise menetlust ning </w:t>
      </w:r>
      <w:proofErr w:type="spellStart"/>
      <w:r w:rsidRPr="00183523">
        <w:t>biotõrjelahendustele</w:t>
      </w:r>
      <w:proofErr w:type="spellEnd"/>
      <w:r w:rsidRPr="00183523">
        <w:t xml:space="preserve"> uue loa andmise, heakskiitmise ja uuesti heakskiitmise menetlusi, sealhulgas kiirmenetluste kehtestamise abil, et vähendada tarbetut bürokraatlikku koormust, pidamaks paremini kinni õigusaktides ettenähtud hindamistähtaegadest, hinnates ja juhtides samal ajal nõuetekohaselt sellega seotud riske;</w:t>
      </w:r>
    </w:p>
    <w:p w14:paraId="7F9DAFA5" w14:textId="77777777" w:rsidR="00DE3F4B" w:rsidRPr="00183523" w:rsidRDefault="00DE3F4B" w:rsidP="00DE3F4B">
      <w:pPr>
        <w:pStyle w:val="NormalHanging12a"/>
      </w:pPr>
      <w:r w:rsidRPr="00183523">
        <w:t>15.</w:t>
      </w:r>
      <w:r w:rsidRPr="00183523">
        <w:tab/>
        <w:t xml:space="preserve">rõhutab siiski, et </w:t>
      </w:r>
      <w:proofErr w:type="spellStart"/>
      <w:r w:rsidRPr="00183523">
        <w:t>biotõrjevahendite</w:t>
      </w:r>
      <w:proofErr w:type="spellEnd"/>
      <w:r w:rsidRPr="00183523">
        <w:t xml:space="preserve"> turule laskmise menetluste kiirendamise suhtes tuleb siiski kohaldada ranget teaduslikku hindamist, sealhulgas riskianalüüsi, mis hõlmab ka mittesihtorganisme ja tõhusust mitmesugustes asjakohastes kliimatingimustes;</w:t>
      </w:r>
    </w:p>
    <w:p w14:paraId="5F684713" w14:textId="77777777" w:rsidR="00DE3F4B" w:rsidRPr="00183523" w:rsidRDefault="00DE3F4B" w:rsidP="00DE3F4B">
      <w:pPr>
        <w:rPr>
          <w:b/>
          <w:bCs/>
          <w:i/>
          <w:iCs/>
        </w:rPr>
      </w:pPr>
      <w:r w:rsidRPr="00183523">
        <w:rPr>
          <w:b/>
          <w:i/>
        </w:rPr>
        <w:t>Ajutine luba</w:t>
      </w:r>
    </w:p>
    <w:p w14:paraId="3E7B80BD" w14:textId="77777777" w:rsidR="00DE3F4B" w:rsidRPr="00183523" w:rsidRDefault="00DE3F4B" w:rsidP="00DE3F4B">
      <w:pPr>
        <w:pStyle w:val="NormalHanging12a"/>
      </w:pPr>
      <w:r w:rsidRPr="00183523">
        <w:t>16.</w:t>
      </w:r>
      <w:r w:rsidRPr="00183523">
        <w:tab/>
        <w:t xml:space="preserve">kutsub komisjoni üles muutma määruse (EÜ) nr 1107/2009 läbivaatamisel artiklit 30, et kaaluda ajutise loa andmist üksnes </w:t>
      </w:r>
      <w:proofErr w:type="spellStart"/>
      <w:r w:rsidRPr="00183523">
        <w:t>biotõrje</w:t>
      </w:r>
      <w:proofErr w:type="spellEnd"/>
      <w:r w:rsidRPr="00183523">
        <w:t xml:space="preserve"> taimekaitsevahendite jaoks, mis vastavad selles sätestatud asjakohastele ohutuskriteeriumidele; on veendunud, et ajutiste, tingimustega lubade andmisega peaks kaasnema vajalik järelevalve; tuletab meelde väljakujunenud põhimõtet, et kui uutest andmetest ilmneb vastuvõetamatu oht tervisele või keskkonnale, sealhulgas mittesihtliikidele, tuleks ajutine luba läbi vaadata ja kehtetuks tunnistada;</w:t>
      </w:r>
    </w:p>
    <w:p w14:paraId="2306AE86" w14:textId="77777777" w:rsidR="00DE3F4B" w:rsidRPr="00183523" w:rsidRDefault="00DE3F4B" w:rsidP="00DE3F4B">
      <w:pPr>
        <w:pStyle w:val="NormalHanging12a"/>
        <w:rPr>
          <w:b/>
          <w:bCs/>
          <w:i/>
          <w:iCs/>
          <w:szCs w:val="24"/>
        </w:rPr>
      </w:pPr>
      <w:r w:rsidRPr="00183523">
        <w:rPr>
          <w:b/>
          <w:i/>
        </w:rPr>
        <w:t>Pilguheit tulevikku: strateegia, puudujääkide analüüs ja pikemaajaline seadusandlik perspektiiv</w:t>
      </w:r>
    </w:p>
    <w:p w14:paraId="526218AE" w14:textId="77777777" w:rsidR="00DE3F4B" w:rsidRPr="00183523" w:rsidRDefault="00DE3F4B" w:rsidP="00DE3F4B">
      <w:pPr>
        <w:pStyle w:val="NormalHanging12a"/>
        <w:rPr>
          <w:szCs w:val="24"/>
        </w:rPr>
      </w:pPr>
      <w:r w:rsidRPr="00183523">
        <w:t>17.</w:t>
      </w:r>
      <w:r w:rsidRPr="00183523">
        <w:tab/>
        <w:t xml:space="preserve">nõuab, et komisjoni seadusandlikule ettepanekule lisatud mõjuhinnangus hinnataks kehtiva õigusraamistiku ja riskihindamiste asjakohasust </w:t>
      </w:r>
      <w:proofErr w:type="spellStart"/>
      <w:r w:rsidRPr="00183523">
        <w:t>biotõrje</w:t>
      </w:r>
      <w:proofErr w:type="spellEnd"/>
      <w:r w:rsidRPr="00183523">
        <w:t xml:space="preserve"> toimeainete heakskiitmisel ja </w:t>
      </w:r>
      <w:proofErr w:type="spellStart"/>
      <w:r w:rsidRPr="00183523">
        <w:t>biotõrjevahenditele</w:t>
      </w:r>
      <w:proofErr w:type="spellEnd"/>
      <w:r w:rsidRPr="00183523">
        <w:t xml:space="preserve"> loa andmisel, muu hulgas andmenõuete, heakskiitmise kriteeriumide ja vastastikuse tunnustamise seisukohast; nõuab, et lisatud mõjuhinnangus tehtaks kindlaks valdkonnad, kus kehtivat määrust saaks kohandada, et see oleks </w:t>
      </w:r>
      <w:proofErr w:type="spellStart"/>
      <w:r w:rsidRPr="00183523">
        <w:t>biotõrjelahenduste</w:t>
      </w:r>
      <w:proofErr w:type="spellEnd"/>
      <w:r w:rsidRPr="00183523">
        <w:t xml:space="preserve"> turule toomiseks asjakohasem, nagu on nõutud strateegilises dialoogis, ning et täita põllumajandustootjate vajadus täiustatud ja </w:t>
      </w:r>
      <w:r w:rsidRPr="00183523">
        <w:lastRenderedPageBreak/>
        <w:t>terviklikumate vahendite järele;</w:t>
      </w:r>
    </w:p>
    <w:p w14:paraId="1859A86D" w14:textId="77777777" w:rsidR="00DE3F4B" w:rsidRPr="00183523" w:rsidRDefault="00DE3F4B" w:rsidP="00DE3F4B">
      <w:pPr>
        <w:pStyle w:val="NormalHanging12a"/>
      </w:pPr>
      <w:r w:rsidRPr="00183523">
        <w:t>18.</w:t>
      </w:r>
      <w:r w:rsidRPr="00183523">
        <w:tab/>
        <w:t xml:space="preserve">kutsub komisjoni üles esitama tervikliku </w:t>
      </w:r>
      <w:proofErr w:type="spellStart"/>
      <w:r w:rsidRPr="00183523">
        <w:t>biotõrjestrateegia</w:t>
      </w:r>
      <w:proofErr w:type="spellEnd"/>
      <w:r w:rsidRPr="00183523">
        <w:t xml:space="preserve"> ja vahendite kogumi hinnangu taimekaitse eeldatavate probleemide kohta järgmise kümne aasta jooksul konkreetsete põllukultuuride, kahjurite ja haiguste puhul, et toetada alternatiivsete taimekaitsevahendite ja integreeritud taimekaitse meetmete väljatöötamist, eelkõige kasutades tõhusaid ja taskukohaseid alternatiive, tegemaks kindlaks lüngad taimekaitses ja ennetada turult kõrvaldamist, et võimaldada kasutajatel kavandada järkjärgulise kasutuselt kõrvaldamise ajal piisavalt üleminekuperioode, seades eesmärgiks luua tulevikukindel ja ettenähtud otstarbeks sobiv raamistik;</w:t>
      </w:r>
    </w:p>
    <w:p w14:paraId="429F0F93" w14:textId="77777777" w:rsidR="00DE3F4B" w:rsidRPr="00183523" w:rsidRDefault="00DE3F4B" w:rsidP="00DE3F4B">
      <w:pPr>
        <w:pStyle w:val="NormalHanging12a"/>
        <w:rPr>
          <w:szCs w:val="24"/>
        </w:rPr>
      </w:pPr>
      <w:r w:rsidRPr="00183523">
        <w:t>19.</w:t>
      </w:r>
      <w:r w:rsidRPr="00183523">
        <w:tab/>
        <w:t xml:space="preserve">kutsub komisjoni üles uurima võimalust võtta pikemas perspektiivis vastu uus eraldiseisev </w:t>
      </w:r>
      <w:proofErr w:type="spellStart"/>
      <w:r w:rsidRPr="00183523">
        <w:t>biotõrjemäärus</w:t>
      </w:r>
      <w:proofErr w:type="spellEnd"/>
      <w:r w:rsidRPr="00183523">
        <w:t xml:space="preserve">, mis sisaldaks tingimusi, mille puhul võib kohaldada tsentraliseeritud lähenemisviisi, et </w:t>
      </w:r>
      <w:proofErr w:type="spellStart"/>
      <w:r w:rsidRPr="00183523">
        <w:t>biotõrjelahenduste</w:t>
      </w:r>
      <w:proofErr w:type="spellEnd"/>
      <w:r w:rsidRPr="00183523">
        <w:t xml:space="preserve"> hindamis-, heakskiitmis- ja loamenetlusi paremini kohandada;</w:t>
      </w:r>
    </w:p>
    <w:p w14:paraId="6B255A29" w14:textId="77777777" w:rsidR="00DE3F4B" w:rsidRPr="00183523" w:rsidRDefault="00DE3F4B" w:rsidP="00DE3F4B">
      <w:pPr>
        <w:pStyle w:val="NormalHanging12a"/>
        <w:rPr>
          <w:b/>
          <w:bCs/>
          <w:i/>
          <w:iCs/>
          <w:szCs w:val="24"/>
        </w:rPr>
      </w:pPr>
      <w:r w:rsidRPr="00183523">
        <w:rPr>
          <w:b/>
          <w:i/>
        </w:rPr>
        <w:t xml:space="preserve">Mahajäämuse likvideerimine </w:t>
      </w:r>
    </w:p>
    <w:p w14:paraId="1300B5FB" w14:textId="77777777" w:rsidR="00DE3F4B" w:rsidRPr="00183523" w:rsidRDefault="00DE3F4B" w:rsidP="00DE3F4B">
      <w:pPr>
        <w:pStyle w:val="NormalHanging12a"/>
        <w:rPr>
          <w:szCs w:val="24"/>
        </w:rPr>
      </w:pPr>
      <w:r w:rsidRPr="00183523">
        <w:t>20.</w:t>
      </w:r>
      <w:r w:rsidRPr="00183523">
        <w:tab/>
        <w:t xml:space="preserve">nõuab, et vajaduse korral eraldataks piisavalt vahendeid, et likvideerida mahajäämus </w:t>
      </w:r>
      <w:proofErr w:type="spellStart"/>
      <w:r w:rsidRPr="00183523">
        <w:t>biotõrje</w:t>
      </w:r>
      <w:proofErr w:type="spellEnd"/>
      <w:r w:rsidRPr="00183523">
        <w:t xml:space="preserve"> taotluste menetlemisel, luues selleks eelisjärjekorra, tingimusel et see on saanud määruse (EÜ) nr 1107/2009 kohaste toimeainete ja vahendite heakskiitmise ja lubade andmise menetluste raames sihtotstarbelist lisarahastust bioloogilise tõrje agentide heakskiitmiseks, hinnates ja ajakohastades samal ajal ka heakskiitmise ja lubade andmise menetlusi teaduse ja tehnika arengust lähtuvalt; rõhutab, et </w:t>
      </w:r>
      <w:proofErr w:type="spellStart"/>
      <w:r w:rsidRPr="00183523">
        <w:t>biotõrjelahenduste</w:t>
      </w:r>
      <w:proofErr w:type="spellEnd"/>
      <w:r w:rsidRPr="00183523">
        <w:t xml:space="preserve"> hindamise ja lubade andmise kiirendamine ei tohiks kaasa tuua muid viivitusi tavapäraste ainete ja taimekaitsevahendite riskihindamisel ja lubade andmisel ega rohkem kui kümme aastat turul olnud ainete ja taimekaitsevahendite läbivaatamisel, et tagada kõrgetasemeline kaitse;</w:t>
      </w:r>
    </w:p>
    <w:p w14:paraId="1D5224FE" w14:textId="77777777" w:rsidR="00DE3F4B" w:rsidRPr="00183523" w:rsidRDefault="00DE3F4B" w:rsidP="00DE3F4B">
      <w:pPr>
        <w:pStyle w:val="NormalHanging12a"/>
        <w:rPr>
          <w:b/>
          <w:bCs/>
          <w:i/>
          <w:iCs/>
        </w:rPr>
      </w:pPr>
      <w:r w:rsidRPr="00183523">
        <w:rPr>
          <w:b/>
          <w:i/>
        </w:rPr>
        <w:t>Taotlejate toetamine</w:t>
      </w:r>
    </w:p>
    <w:p w14:paraId="7361F0B3" w14:textId="77777777" w:rsidR="00DE3F4B" w:rsidRPr="00183523" w:rsidRDefault="00DE3F4B" w:rsidP="00DE3F4B">
      <w:pPr>
        <w:pStyle w:val="NormalHanging12a"/>
      </w:pPr>
      <w:r w:rsidRPr="00183523">
        <w:t>21.</w:t>
      </w:r>
      <w:r w:rsidRPr="00183523">
        <w:tab/>
        <w:t>võtab teadmiseks kehtivad sätted Euroopa Kemikaaliametist ja Euroopa Ravimiametist pärit taotlejate abistamise kohta; kutsub liikmesriike ja EFSA-t üles pakkuma tehnilist tuge väikeste ja keskmise suurusega ettevõtjate taotluste korral, eriti taotluste ettevalmistamisel, kohaldades samal ajal selgeid kaitsemeetmeid huvide konfliktide vältimiseks; palub EFSA-l eelöeldut arvesse võttes luua bioloogilise tõrje agente tootvate VKEde jaoks ühtne kontaktpunkt ning pakkuda taotlejatele selgeid suuniseid ja tuge toimiku koostamisel, selgitades andmenõudeid ja esitamismenetlusi, et parandada taotluste kvaliteeti, vähendades seeläbi viivitusi hindamis- ja loamenetluses ning hõlbustades heakskiidetud bioloogilise tõrje agentide ELi turule laskmist;</w:t>
      </w:r>
    </w:p>
    <w:p w14:paraId="0F5BE75C" w14:textId="77777777" w:rsidR="00DE3F4B" w:rsidRPr="00183523" w:rsidRDefault="00DE3F4B" w:rsidP="00DE3F4B">
      <w:pPr>
        <w:pStyle w:val="NormalHanging12a"/>
        <w:rPr>
          <w:szCs w:val="24"/>
        </w:rPr>
      </w:pPr>
      <w:r w:rsidRPr="00183523">
        <w:t>22.</w:t>
      </w:r>
      <w:r w:rsidRPr="00183523">
        <w:tab/>
        <w:t xml:space="preserve">kutsub liikmesriike üles looma ajatõhusaid, selgeid ja kergesti mõistetavaid haldusmenetlusi, mis on kohandatud </w:t>
      </w:r>
      <w:proofErr w:type="spellStart"/>
      <w:r w:rsidRPr="00183523">
        <w:t>biotõrjevahenditele</w:t>
      </w:r>
      <w:proofErr w:type="spellEnd"/>
      <w:r w:rsidRPr="00183523">
        <w:t>, ning riskihindamisi, mis vastavad nende toimeviisile ja vahendi laadile, ning looma spetsiaalsed kasutajatoed;</w:t>
      </w:r>
    </w:p>
    <w:p w14:paraId="53C7704A" w14:textId="77777777" w:rsidR="00DE3F4B" w:rsidRPr="00183523" w:rsidRDefault="00DE3F4B" w:rsidP="00DE3F4B">
      <w:pPr>
        <w:pStyle w:val="NormalHanging12a"/>
      </w:pPr>
      <w:r w:rsidRPr="00183523">
        <w:t>23.</w:t>
      </w:r>
      <w:r w:rsidRPr="00183523">
        <w:tab/>
        <w:t xml:space="preserve">kutsub komisjoni üles võtma kiiresti vastu spetsiaalselt </w:t>
      </w:r>
      <w:proofErr w:type="spellStart"/>
      <w:r w:rsidRPr="00183523">
        <w:t>biotõrjevahendeid</w:t>
      </w:r>
      <w:proofErr w:type="spellEnd"/>
      <w:r w:rsidRPr="00183523">
        <w:t xml:space="preserve"> käsitlevad ajakohastatud juhenddokumendid, et edendada liikmesriikides nende kasutuselevõttu ja suurendada järjepidevust;</w:t>
      </w:r>
    </w:p>
    <w:p w14:paraId="252BA5BE" w14:textId="77777777" w:rsidR="00DE3F4B" w:rsidRPr="00183523" w:rsidRDefault="00DE3F4B" w:rsidP="00DE3F4B">
      <w:pPr>
        <w:pStyle w:val="NormalHanging12a"/>
        <w:rPr>
          <w:b/>
          <w:bCs/>
          <w:i/>
          <w:iCs/>
          <w:szCs w:val="24"/>
        </w:rPr>
      </w:pPr>
      <w:r w:rsidRPr="00183523">
        <w:rPr>
          <w:b/>
          <w:i/>
        </w:rPr>
        <w:t xml:space="preserve">Direktiivi 2009/128/EÜ kohaldamine </w:t>
      </w:r>
      <w:proofErr w:type="spellStart"/>
      <w:r w:rsidRPr="00183523">
        <w:rPr>
          <w:b/>
          <w:i/>
        </w:rPr>
        <w:t>biotõrje</w:t>
      </w:r>
      <w:proofErr w:type="spellEnd"/>
      <w:r w:rsidRPr="00183523">
        <w:rPr>
          <w:b/>
          <w:i/>
        </w:rPr>
        <w:t xml:space="preserve"> edendamiseks, sealhulgas integreeritud taimekaitse kaudu</w:t>
      </w:r>
    </w:p>
    <w:p w14:paraId="16824238" w14:textId="77777777" w:rsidR="00DE3F4B" w:rsidRPr="00183523" w:rsidRDefault="00DE3F4B" w:rsidP="00DE3F4B">
      <w:pPr>
        <w:pStyle w:val="NormalHanging12a"/>
      </w:pPr>
      <w:r w:rsidRPr="00183523">
        <w:lastRenderedPageBreak/>
        <w:t>24.</w:t>
      </w:r>
      <w:r w:rsidRPr="00183523">
        <w:tab/>
        <w:t xml:space="preserve">nõuab, et liikmesriigid lisaksid oma direktiivi 2009/128/EÜ kohastesse riiklikesse tegevuskavadesse eelkõige kavandatavad ja vastu võetud meetmed </w:t>
      </w:r>
      <w:proofErr w:type="spellStart"/>
      <w:r w:rsidRPr="00183523">
        <w:t>biotõrje</w:t>
      </w:r>
      <w:proofErr w:type="spellEnd"/>
      <w:r w:rsidRPr="00183523">
        <w:t>- ja muude madala riskiastmega vahenditele loa andmise menetluste täiustamiseks;</w:t>
      </w:r>
    </w:p>
    <w:p w14:paraId="1E3309CE" w14:textId="77777777" w:rsidR="00DE3F4B" w:rsidRPr="00183523" w:rsidRDefault="00DE3F4B" w:rsidP="00DE3F4B">
      <w:pPr>
        <w:pStyle w:val="NormalHanging12a"/>
      </w:pPr>
      <w:r w:rsidRPr="00183523">
        <w:t>25.</w:t>
      </w:r>
      <w:r w:rsidRPr="00183523">
        <w:tab/>
        <w:t xml:space="preserve">kutsub ühtlasi komisjoni ja liikmesriike üles tagama koostöös põllumajandustootjatega direktiivi 2009/128/EÜ tõhusa rakendamise, kehtestades lihtsama juurdepääsu </w:t>
      </w:r>
      <w:proofErr w:type="spellStart"/>
      <w:r w:rsidRPr="00183523">
        <w:t>biotõrjevahenditele</w:t>
      </w:r>
      <w:proofErr w:type="spellEnd"/>
      <w:r w:rsidRPr="00183523">
        <w:t>, ning toetama põllumajandustootjaid kestlikumate tavade kasutuselevõtul;</w:t>
      </w:r>
    </w:p>
    <w:p w14:paraId="270BE4CD" w14:textId="77777777" w:rsidR="00DE3F4B" w:rsidRPr="00183523" w:rsidRDefault="00DE3F4B" w:rsidP="00DE3F4B">
      <w:pPr>
        <w:pStyle w:val="NormalHanging12a"/>
        <w:rPr>
          <w:i/>
          <w:iCs/>
        </w:rPr>
      </w:pPr>
      <w:r w:rsidRPr="00183523">
        <w:rPr>
          <w:i/>
        </w:rPr>
        <w:t>Biotõrjelahenduste potentsiaal</w:t>
      </w:r>
    </w:p>
    <w:p w14:paraId="0E555276" w14:textId="77777777" w:rsidR="00DE3F4B" w:rsidRPr="00183523" w:rsidRDefault="00DE3F4B" w:rsidP="00DE3F4B">
      <w:pPr>
        <w:pStyle w:val="NormalHanging12a"/>
        <w:rPr>
          <w:szCs w:val="24"/>
        </w:rPr>
      </w:pPr>
      <w:r w:rsidRPr="00183523">
        <w:t>26.</w:t>
      </w:r>
      <w:r w:rsidRPr="00183523">
        <w:tab/>
        <w:t xml:space="preserve">tunnistab, et </w:t>
      </w:r>
      <w:proofErr w:type="spellStart"/>
      <w:r w:rsidRPr="00183523">
        <w:t>biotõrje</w:t>
      </w:r>
      <w:proofErr w:type="spellEnd"/>
      <w:r w:rsidRPr="00183523">
        <w:t xml:space="preserve"> lähenemisviisidel on suur potentsiaal tavapärastest taimekaitsevahenditest sõltuvuse vähendamisel; märgib, et </w:t>
      </w:r>
      <w:proofErr w:type="spellStart"/>
      <w:r w:rsidRPr="00183523">
        <w:t>biotõrjelahendused</w:t>
      </w:r>
      <w:proofErr w:type="spellEnd"/>
      <w:r w:rsidRPr="00183523">
        <w:t xml:space="preserve"> võivad tavapäraseid taimekaitsevahendeid täiendada, kui neile pööratakse nõuetekohast tähelepanu, mis teeb neist koos muude taimekaitsemeetoditega põllumajandustootjate ulatuslikule ja tasakaalustatud töövahendite kogumile kasuliku täienduse; rõhutab, et bioloogilise tõrje agentide eriomaduste tõttu on neil erinev riskiprofiil, mistõttu neid saab täpselt kasutada, kusjuures sihtmärgiväline või jääkmõju on väiksem, tänu millele on need integreeritud taimekaitse ja eriti mahepõllumajanduse tavadega paremini kooskõlas; rõhutab, et </w:t>
      </w:r>
      <w:proofErr w:type="spellStart"/>
      <w:r w:rsidRPr="00183523">
        <w:t>biotõrje</w:t>
      </w:r>
      <w:proofErr w:type="spellEnd"/>
      <w:r w:rsidRPr="00183523">
        <w:t xml:space="preserve"> laiem kasutuselevõtt võib seega aidata märkimisväärselt kaasa ELi keskkonna-, toiduga kindlustatuse ja tervise-eesmärkide saavutamisele, säilitades samal ajal põllumajanduse tootlikkuse ja tagades, et põllumajandustootjaid ei jäeta oma põllukultuuride kaitsmisel tõhusatest ja taskukohastest alternatiividest ilma; </w:t>
      </w:r>
    </w:p>
    <w:p w14:paraId="7A491F01" w14:textId="77777777" w:rsidR="00DE3F4B" w:rsidRPr="00183523" w:rsidRDefault="00DE3F4B" w:rsidP="00DE3F4B">
      <w:pPr>
        <w:pStyle w:val="NormalHanging12a"/>
      </w:pPr>
      <w:r w:rsidRPr="00183523">
        <w:t>27.</w:t>
      </w:r>
      <w:r w:rsidRPr="00183523">
        <w:tab/>
        <w:t xml:space="preserve">märgib, et </w:t>
      </w:r>
      <w:proofErr w:type="spellStart"/>
      <w:r w:rsidRPr="00183523">
        <w:t>biotõrje</w:t>
      </w:r>
      <w:proofErr w:type="spellEnd"/>
      <w:r w:rsidRPr="00183523">
        <w:t xml:space="preserve"> lubade andmise ja kasutuselevõtu hõlbustamisega peaks kaasnema integreeritud taimekaitse kasutuselevõtu suurendamine ning tavapäraste taimekaitsevahenditega seotud riskide ja taimekaitsevahenditest sõltuvuse vähendamine;</w:t>
      </w:r>
    </w:p>
    <w:p w14:paraId="623754A9" w14:textId="670BBC58" w:rsidR="00DE3F4B" w:rsidRPr="00183523" w:rsidRDefault="00DE3F4B" w:rsidP="00DE3F4B">
      <w:pPr>
        <w:pStyle w:val="NormalHanging12a"/>
        <w:rPr>
          <w:szCs w:val="24"/>
        </w:rPr>
      </w:pPr>
      <w:r w:rsidRPr="00183523">
        <w:t>2</w:t>
      </w:r>
      <w:r w:rsidR="002A6447" w:rsidRPr="00183523">
        <w:t>8</w:t>
      </w:r>
      <w:r w:rsidRPr="00183523">
        <w:t>.</w:t>
      </w:r>
      <w:r w:rsidRPr="00183523">
        <w:tab/>
        <w:t>kutsub komisjoni üles tagama pestitsiidide säästva kasutamise tõhusa rakendamise ja jõustamise vastavalt direktiivile 2009/128/EÜ ja määrusele (EÜ) nr 1107/2009, eelkõige seoses loataotluste õigeaegse menetlemise ja integreeritud taimekaitsega; märgib, et integreeritud taimekaitse lähenemisviisi puhul jääb põllumajandustootjatele alati võimalus kasutada lubatud tavatooteid, mille puhul on kõik tervise- ja keskkonnaohutusnõuded täidetud;</w:t>
      </w:r>
    </w:p>
    <w:p w14:paraId="7FB7B56D" w14:textId="77777777" w:rsidR="00DE3F4B" w:rsidRPr="00183523" w:rsidRDefault="00DE3F4B" w:rsidP="00DE3F4B">
      <w:pPr>
        <w:spacing w:before="240" w:after="240"/>
        <w:rPr>
          <w:b/>
          <w:bCs/>
          <w:i/>
          <w:iCs/>
        </w:rPr>
      </w:pPr>
      <w:r w:rsidRPr="00183523">
        <w:rPr>
          <w:b/>
          <w:i/>
        </w:rPr>
        <w:t xml:space="preserve">Tulemuslikkuse ja ressursside hindamine </w:t>
      </w:r>
    </w:p>
    <w:p w14:paraId="45B8153A" w14:textId="48456D09" w:rsidR="00DE3F4B" w:rsidRPr="00183523" w:rsidRDefault="002A6447" w:rsidP="00DE3F4B">
      <w:pPr>
        <w:pStyle w:val="NormalHanging12a"/>
      </w:pPr>
      <w:r w:rsidRPr="00183523">
        <w:t>29</w:t>
      </w:r>
      <w:r w:rsidR="00DE3F4B" w:rsidRPr="00183523">
        <w:t>.</w:t>
      </w:r>
      <w:r w:rsidR="00DE3F4B" w:rsidRPr="00183523">
        <w:tab/>
        <w:t>kutsub komisjoni ja liikmesriike üles hindama oma haldussuutlikkust ja institutsioonilist suutlikkust ning EFSA-</w:t>
      </w:r>
      <w:proofErr w:type="spellStart"/>
      <w:r w:rsidR="00DE3F4B" w:rsidRPr="00183523">
        <w:t>le</w:t>
      </w:r>
      <w:proofErr w:type="spellEnd"/>
      <w:r w:rsidR="00DE3F4B" w:rsidRPr="00183523">
        <w:t xml:space="preserve"> ja asjaomastele riiklikele pädevatele asutustele eraldatud vahendite asjakohasust, et võimaldada neil oma ülesandeid täita; rõhutab, et liikmesriikide ja EFSA (ümber)hindamise suutlikkusse on vaja investeerida;</w:t>
      </w:r>
    </w:p>
    <w:p w14:paraId="42132B03" w14:textId="2A74CFC8" w:rsidR="00DE3F4B" w:rsidRPr="00183523" w:rsidRDefault="002A6447" w:rsidP="00DE3F4B">
      <w:pPr>
        <w:pStyle w:val="NormalHanging12a"/>
      </w:pPr>
      <w:r w:rsidRPr="00183523">
        <w:t>30</w:t>
      </w:r>
      <w:r w:rsidR="00DE3F4B" w:rsidRPr="00183523">
        <w:t>.</w:t>
      </w:r>
      <w:r w:rsidR="00DE3F4B" w:rsidRPr="00183523">
        <w:tab/>
        <w:t xml:space="preserve">kutsub komisjoni üles eraldama </w:t>
      </w:r>
      <w:proofErr w:type="spellStart"/>
      <w:r w:rsidR="00DE3F4B" w:rsidRPr="00183523">
        <w:t>EFSAs</w:t>
      </w:r>
      <w:proofErr w:type="spellEnd"/>
      <w:r w:rsidR="00DE3F4B" w:rsidRPr="00183523">
        <w:t xml:space="preserve"> lisatöötajate, sealhulgas asjakohaste ja eriteadmistega töötajate koolitamiseks ja töölevõtmiseks vajalikud lisavahendid ning looma EFSA organisatsioonilises struktuuris </w:t>
      </w:r>
      <w:proofErr w:type="spellStart"/>
      <w:r w:rsidR="00DE3F4B" w:rsidRPr="00183523">
        <w:t>biotõrje</w:t>
      </w:r>
      <w:proofErr w:type="spellEnd"/>
      <w:r w:rsidR="00DE3F4B" w:rsidRPr="00183523">
        <w:t xml:space="preserve"> jaoks sihtotstarbelised ja piisavad vahendid, et vältida põhjendamatuid viivitusi </w:t>
      </w:r>
      <w:proofErr w:type="spellStart"/>
      <w:r w:rsidR="00DE3F4B" w:rsidRPr="00183523">
        <w:t>biotõrje</w:t>
      </w:r>
      <w:proofErr w:type="spellEnd"/>
      <w:r w:rsidR="00DE3F4B" w:rsidRPr="00183523">
        <w:t xml:space="preserve"> toimeainete heakskiitmise protsessis ning tagada kohandatud hindamised ja vähendada kitsaskohti; kutsub komisjoni üles võtma asjakohaseid järelmeetmeid, et võimaldada heakskiitmismenetluse kiirendamist ja </w:t>
      </w:r>
      <w:proofErr w:type="spellStart"/>
      <w:r w:rsidR="00DE3F4B" w:rsidRPr="00183523">
        <w:t>biotõrje</w:t>
      </w:r>
      <w:proofErr w:type="spellEnd"/>
      <w:r w:rsidR="00DE3F4B" w:rsidRPr="00183523">
        <w:t xml:space="preserve"> suuremat kasutuselevõttu;</w:t>
      </w:r>
    </w:p>
    <w:p w14:paraId="7465DCDE" w14:textId="77777777" w:rsidR="00DE3F4B" w:rsidRPr="00183523" w:rsidRDefault="00DE3F4B" w:rsidP="00DE3F4B">
      <w:pPr>
        <w:pStyle w:val="NormalHanging12a"/>
      </w:pPr>
      <w:r w:rsidRPr="00183523">
        <w:rPr>
          <w:b/>
          <w:i/>
        </w:rPr>
        <w:lastRenderedPageBreak/>
        <w:t>Liikmesriikide kindel rahastus</w:t>
      </w:r>
    </w:p>
    <w:p w14:paraId="02D71522" w14:textId="5E53F981" w:rsidR="00DE3F4B" w:rsidRPr="00183523" w:rsidRDefault="00DE3F4B" w:rsidP="00DE3F4B">
      <w:pPr>
        <w:pStyle w:val="NormalHanging12a"/>
      </w:pPr>
      <w:r w:rsidRPr="00183523">
        <w:t>3</w:t>
      </w:r>
      <w:r w:rsidR="002A6447" w:rsidRPr="00183523">
        <w:t>1</w:t>
      </w:r>
      <w:r w:rsidRPr="00183523">
        <w:t>.</w:t>
      </w:r>
      <w:r w:rsidRPr="00183523">
        <w:tab/>
        <w:t xml:space="preserve">kutsub liikmesriike üles tagama, et asjaomastele riiklikele pädevatele asutustele eraldatakse piisavad eelarvevahendid, mis on oluline asjatute viivituste vältimiseks </w:t>
      </w:r>
      <w:proofErr w:type="spellStart"/>
      <w:r w:rsidRPr="00183523">
        <w:t>biotõrje</w:t>
      </w:r>
      <w:proofErr w:type="spellEnd"/>
      <w:r w:rsidRPr="00183523">
        <w:t xml:space="preserve"> loa menetlustes ja </w:t>
      </w:r>
      <w:proofErr w:type="spellStart"/>
      <w:r w:rsidRPr="00183523">
        <w:t>biotõrje</w:t>
      </w:r>
      <w:proofErr w:type="spellEnd"/>
      <w:r w:rsidRPr="00183523">
        <w:t xml:space="preserve"> kasutuselevõtu kiirendamiseks; on veendunud, et liikmesriigid peaksid tagama, et asjaomastel riiklikel pädevatel asutustel oleks piisav eelarve, personal ja asjatundlikkus, et teha õigeaegseid ja tulemuslikke (ümber)hindamisi; rõhutab kasu, mida liikmesriigid saavad parimate tavade vahetamisest;</w:t>
      </w:r>
    </w:p>
    <w:p w14:paraId="10525CCC" w14:textId="5697BF80" w:rsidR="00DE3F4B" w:rsidRPr="00183523" w:rsidRDefault="00DE3F4B" w:rsidP="00DE3F4B">
      <w:pPr>
        <w:pStyle w:val="NormalHanging12a"/>
      </w:pPr>
      <w:r w:rsidRPr="00183523">
        <w:t>3</w:t>
      </w:r>
      <w:r w:rsidR="002A6447" w:rsidRPr="00183523">
        <w:t>2</w:t>
      </w:r>
      <w:r w:rsidRPr="00183523">
        <w:t>.</w:t>
      </w:r>
      <w:r w:rsidRPr="00183523">
        <w:tab/>
        <w:t xml:space="preserve">kutsub samuti komisjoni üles esildama meetmeid ning tegema kindlaks mehhanismid ja vahendid, et toetada liikmesriike loamenetluste kiirendamisel; teeb sellega seoses ettepaneku, et komisjon töötaks välja suunised vajalike ja minimaalsete ressursside ja suutlikkuse kohta, mida kohaldataks kõigis ELi liikmesriikides ja mis on vajalikud </w:t>
      </w:r>
      <w:proofErr w:type="spellStart"/>
      <w:r w:rsidRPr="00183523">
        <w:t>biotõrjevahendite</w:t>
      </w:r>
      <w:proofErr w:type="spellEnd"/>
      <w:r w:rsidRPr="00183523">
        <w:t xml:space="preserve"> hindamiseks;</w:t>
      </w:r>
    </w:p>
    <w:p w14:paraId="42BEAE5E" w14:textId="77777777" w:rsidR="00DE3F4B" w:rsidRPr="00183523" w:rsidRDefault="00DE3F4B" w:rsidP="00DE3F4B">
      <w:pPr>
        <w:pStyle w:val="NormalHanging12a"/>
        <w:rPr>
          <w:b/>
          <w:bCs/>
          <w:i/>
          <w:iCs/>
          <w:szCs w:val="24"/>
        </w:rPr>
      </w:pPr>
      <w:r w:rsidRPr="00183523">
        <w:rPr>
          <w:b/>
          <w:i/>
        </w:rPr>
        <w:t>Teadusuuringud ja investeeringud</w:t>
      </w:r>
    </w:p>
    <w:p w14:paraId="283415BB" w14:textId="169A7216" w:rsidR="00DE3F4B" w:rsidRPr="00183523" w:rsidRDefault="00DE3F4B" w:rsidP="00DE3F4B">
      <w:pPr>
        <w:pStyle w:val="NormalHanging12a"/>
      </w:pPr>
      <w:r w:rsidRPr="00183523">
        <w:t>3</w:t>
      </w:r>
      <w:r w:rsidR="002A6447" w:rsidRPr="00183523">
        <w:t>3</w:t>
      </w:r>
      <w:r w:rsidRPr="00183523">
        <w:t>.</w:t>
      </w:r>
      <w:r w:rsidRPr="00183523">
        <w:tab/>
        <w:t xml:space="preserve">kutsub komisjoni ja liikmesriike üles edendama investeerimist avaliku ja erasektori teadusuuringutesse ja partnerlustesse </w:t>
      </w:r>
      <w:proofErr w:type="spellStart"/>
      <w:r w:rsidRPr="00183523">
        <w:t>biotõrje</w:t>
      </w:r>
      <w:proofErr w:type="spellEnd"/>
      <w:r w:rsidRPr="00183523">
        <w:t>- ja integreeritud taimekaitse strateegiate väljatöötamiseks, sealhulgas teaduskeskuste, ülikoolide ja piirkondlike innovatsioonikeskuste, ELi innovatsioonipartnerluste ja juhtprojektide kaudu, keskendudes sihipäraste programmide abil eelkõige VKEdele, ning sellise konkurentsikeskkonna edendamiseks, mis võimaldab ja soodustab ELi innovatsiooni ning vähendab ELi põllumajanduse sõltuvust;</w:t>
      </w:r>
    </w:p>
    <w:p w14:paraId="713268A5" w14:textId="23FC4958" w:rsidR="00DE3F4B" w:rsidRPr="00183523" w:rsidRDefault="00DE3F4B" w:rsidP="00DE3F4B">
      <w:pPr>
        <w:pStyle w:val="NormalHanging12a"/>
        <w:rPr>
          <w:rStyle w:val="Strong"/>
          <w:b w:val="0"/>
          <w:bCs w:val="0"/>
        </w:rPr>
      </w:pPr>
      <w:r w:rsidRPr="00183523">
        <w:t>3</w:t>
      </w:r>
      <w:r w:rsidR="002A6447" w:rsidRPr="00183523">
        <w:t>4</w:t>
      </w:r>
      <w:r w:rsidRPr="00183523">
        <w:t>.</w:t>
      </w:r>
      <w:r w:rsidRPr="00183523">
        <w:rPr>
          <w:rStyle w:val="Strong"/>
        </w:rPr>
        <w:tab/>
      </w:r>
      <w:r w:rsidR="00385FB1" w:rsidRPr="00183523">
        <w:rPr>
          <w:rStyle w:val="Strong"/>
          <w:b w:val="0"/>
          <w:bCs w:val="0"/>
        </w:rPr>
        <w:t>rõhutab</w:t>
      </w:r>
      <w:r w:rsidRPr="00183523">
        <w:rPr>
          <w:rStyle w:val="Strong"/>
          <w:b w:val="0"/>
          <w:bCs w:val="0"/>
        </w:rPr>
        <w:t xml:space="preserve">, kui oluline on järgmistel aastakümnetel </w:t>
      </w:r>
      <w:proofErr w:type="spellStart"/>
      <w:r w:rsidRPr="00183523">
        <w:rPr>
          <w:rStyle w:val="Strong"/>
          <w:b w:val="0"/>
          <w:bCs w:val="0"/>
        </w:rPr>
        <w:t>biotõrje</w:t>
      </w:r>
      <w:proofErr w:type="spellEnd"/>
      <w:r w:rsidRPr="00183523">
        <w:rPr>
          <w:rStyle w:val="Strong"/>
          <w:b w:val="0"/>
          <w:bCs w:val="0"/>
        </w:rPr>
        <w:t xml:space="preserve"> tehnoloogiate alane teadus- ja arendustegevus, eelkõige teadusuuringud, mille sihiks on kõrvaldada kaitselüngad konkreetsetes taimekahjurite ja haiguste kombinatsioonides, mille jaoks on alternatiivseid kahjuritõrjelahendusi vähe või need puuduvad üldse, et suunata innovatsioon ja regulatiivsed jõupingutused sinna, kus neid kõige rohkem vajatakse;</w:t>
      </w:r>
    </w:p>
    <w:p w14:paraId="35E5673F" w14:textId="77777777" w:rsidR="00DE3F4B" w:rsidRPr="00183523" w:rsidRDefault="00DE3F4B" w:rsidP="00DE3F4B">
      <w:pPr>
        <w:spacing w:before="240" w:after="240"/>
        <w:rPr>
          <w:b/>
          <w:bCs/>
          <w:i/>
          <w:iCs/>
        </w:rPr>
      </w:pPr>
      <w:r w:rsidRPr="00183523">
        <w:rPr>
          <w:b/>
          <w:i/>
        </w:rPr>
        <w:t xml:space="preserve">Põllumajandustootjate ligipääs teadmusele </w:t>
      </w:r>
    </w:p>
    <w:p w14:paraId="3CB6A58B" w14:textId="20967E8D" w:rsidR="00DE3F4B" w:rsidRPr="00183523" w:rsidRDefault="00DE3F4B" w:rsidP="00DE3F4B">
      <w:pPr>
        <w:pStyle w:val="NormalHanging12a"/>
      </w:pPr>
      <w:r w:rsidRPr="00183523">
        <w:t>3</w:t>
      </w:r>
      <w:r w:rsidR="002A6447" w:rsidRPr="00183523">
        <w:t>5</w:t>
      </w:r>
      <w:r w:rsidRPr="00183523">
        <w:t>.</w:t>
      </w:r>
      <w:r w:rsidRPr="00183523">
        <w:tab/>
        <w:t xml:space="preserve">märgib, et </w:t>
      </w:r>
      <w:proofErr w:type="spellStart"/>
      <w:r w:rsidRPr="00183523">
        <w:t>biotõrje</w:t>
      </w:r>
      <w:proofErr w:type="spellEnd"/>
      <w:r w:rsidRPr="00183523">
        <w:t xml:space="preserve"> kasutamiseks on vaja eri lähenemisviise, teadmisi ja oskusi, eelkõige seoses põllumajanduskultuure kaitsvate kasulike liikide hooldamisega; märgib, et integreeritud taimekaitse ja muud tootmissüsteemid juba hõlmavad seda osaliselt; toonitab siiski, et koostöös põllumajandustootjatega on vaja rohkem teadmisi, koolitust, teavet ja praktilisi suuniseid </w:t>
      </w:r>
      <w:proofErr w:type="spellStart"/>
      <w:r w:rsidRPr="00183523">
        <w:t>biotõrjevahendite</w:t>
      </w:r>
      <w:proofErr w:type="spellEnd"/>
      <w:r w:rsidRPr="00183523">
        <w:t xml:space="preserve"> tõhusa kasutamise kohta;</w:t>
      </w:r>
    </w:p>
    <w:p w14:paraId="45F98E2D" w14:textId="4881A8EF" w:rsidR="00DE3F4B" w:rsidRPr="00183523" w:rsidRDefault="00DE3F4B" w:rsidP="00DE3F4B">
      <w:pPr>
        <w:pStyle w:val="NormalHanging12a"/>
      </w:pPr>
      <w:r w:rsidRPr="00183523">
        <w:t>3</w:t>
      </w:r>
      <w:r w:rsidR="002A6447" w:rsidRPr="00183523">
        <w:t>6</w:t>
      </w:r>
      <w:r w:rsidRPr="00183523">
        <w:t>.</w:t>
      </w:r>
      <w:r w:rsidRPr="00183523">
        <w:tab/>
        <w:t xml:space="preserve">märgib, et liikmesriikide juurdepääs teadmusele ja nõustamisteenustele on endiselt väga erinev; nõuab, et </w:t>
      </w:r>
      <w:proofErr w:type="spellStart"/>
      <w:r w:rsidRPr="00183523">
        <w:t>biotõrje</w:t>
      </w:r>
      <w:proofErr w:type="spellEnd"/>
      <w:r w:rsidRPr="00183523">
        <w:t xml:space="preserve"> võimaluste kasutamise ja kohaldamise alast nõustamist pakutaks piisavate ressurssidega varustatud, jätkuvate ja sõltumatute nõustamissüsteemide osana, ja et need süsteemid peaksid olema kõigile põllumajandustootjatele kättesaadavad;</w:t>
      </w:r>
    </w:p>
    <w:p w14:paraId="11D03588" w14:textId="313ABE21" w:rsidR="00DE3F4B" w:rsidRPr="00183523" w:rsidRDefault="00DE3F4B" w:rsidP="00DE3F4B">
      <w:pPr>
        <w:pStyle w:val="NormalHanging12a"/>
      </w:pPr>
      <w:r w:rsidRPr="00183523">
        <w:t>3</w:t>
      </w:r>
      <w:r w:rsidR="002A6447" w:rsidRPr="00183523">
        <w:t>7</w:t>
      </w:r>
      <w:r w:rsidRPr="00183523">
        <w:t>.</w:t>
      </w:r>
      <w:r w:rsidRPr="00183523">
        <w:tab/>
        <w:t xml:space="preserve">kutsub komisjoni ja liikmesriike üles looma koostöös lõppkasutajatega ELi digiplatvormi, tuginedes katseprojektile INSIGNIA, sealhulgas tolmeldajate pikaajalisele seirele, ja Euroopa Parlamendi algatatud edukale katseprojektile „IPM </w:t>
      </w:r>
      <w:proofErr w:type="spellStart"/>
      <w:r w:rsidRPr="00183523">
        <w:t>toolbox</w:t>
      </w:r>
      <w:proofErr w:type="spellEnd"/>
      <w:r w:rsidRPr="00183523">
        <w:t xml:space="preserve"> </w:t>
      </w:r>
      <w:proofErr w:type="spellStart"/>
      <w:r w:rsidRPr="00183523">
        <w:t>for</w:t>
      </w:r>
      <w:proofErr w:type="spellEnd"/>
      <w:r w:rsidRPr="00183523">
        <w:t xml:space="preserve"> </w:t>
      </w:r>
      <w:proofErr w:type="spellStart"/>
      <w:r w:rsidRPr="00183523">
        <w:t>farmers</w:t>
      </w:r>
      <w:proofErr w:type="spellEnd"/>
      <w:r w:rsidRPr="00183523">
        <w:t xml:space="preserve">“, et levitada häid tavasid ja tõestatud </w:t>
      </w:r>
      <w:proofErr w:type="spellStart"/>
      <w:r w:rsidRPr="00183523">
        <w:t>biotõrjelahendusi</w:t>
      </w:r>
      <w:proofErr w:type="spellEnd"/>
      <w:r w:rsidRPr="00183523">
        <w:t xml:space="preserve">, mille eesmärk on aidata põllumajandustootjatel teha teadlikke otsuseid </w:t>
      </w:r>
      <w:r w:rsidRPr="00183523">
        <w:lastRenderedPageBreak/>
        <w:t xml:space="preserve">kahjuripopulatsioonide struktuuri ja asjaomase põllumajandusettevõtte mullastiku- ja kliimatingimuste puhul kõige tõhusama </w:t>
      </w:r>
      <w:proofErr w:type="spellStart"/>
      <w:r w:rsidRPr="00183523">
        <w:t>biotõrje</w:t>
      </w:r>
      <w:proofErr w:type="spellEnd"/>
      <w:r w:rsidRPr="00183523">
        <w:t xml:space="preserve"> liigi kohta; kutsub lisaks komisjoni üles edendama laiemat vahendite kogumit, sealhulgas muutes selle digiplatvormi jätkuvaks, kättesaadavamaks ja alaliseks algatuseks kõigis ELi keeltes, ning tagama kõigi asjaomaste sidusrühmade kaasamise;</w:t>
      </w:r>
    </w:p>
    <w:p w14:paraId="7BA26C6F" w14:textId="359CC1A5" w:rsidR="00DE3F4B" w:rsidRPr="00183523" w:rsidRDefault="00DE3F4B" w:rsidP="00DE3F4B">
      <w:pPr>
        <w:pStyle w:val="NormalHanging12a"/>
      </w:pPr>
      <w:r w:rsidRPr="00183523">
        <w:t>3</w:t>
      </w:r>
      <w:r w:rsidR="002A6447" w:rsidRPr="00183523">
        <w:t>8</w:t>
      </w:r>
      <w:r w:rsidRPr="00183523">
        <w:t>.</w:t>
      </w:r>
      <w:r w:rsidRPr="00183523">
        <w:tab/>
        <w:t xml:space="preserve">rõhutab vajadust suurendada juurdepääsu teadmusele põllumajandustootjate koolitamise kaudu, et suurendada tehnilist suutlikkust, kasutades näidisvõrgustikke, vastastikust teabevahetust ning kohalikku tehnilist tuge ja stiimuleid, sealhulgas rahalisi stiimuleid, et edendada </w:t>
      </w:r>
      <w:proofErr w:type="spellStart"/>
      <w:r w:rsidRPr="00183523">
        <w:t>biotõrje</w:t>
      </w:r>
      <w:proofErr w:type="spellEnd"/>
      <w:r w:rsidRPr="00183523">
        <w:t xml:space="preserve"> ohutut, tõhusat ja laialdast kasutamist; tunnistab, kui kasulik on jälgida juurdepääsu teadmusele ja parimate tavade levitamist seoses </w:t>
      </w:r>
      <w:proofErr w:type="spellStart"/>
      <w:r w:rsidRPr="00183523">
        <w:t>biotõrje</w:t>
      </w:r>
      <w:proofErr w:type="spellEnd"/>
      <w:r w:rsidRPr="00183523">
        <w:t xml:space="preserve"> kasutuselevõtuga; võtab teadmiseks liikmesriikide ja ELi praegused võimalused </w:t>
      </w:r>
      <w:proofErr w:type="spellStart"/>
      <w:r w:rsidRPr="00183523">
        <w:t>kaasrahastada</w:t>
      </w:r>
      <w:proofErr w:type="spellEnd"/>
      <w:r w:rsidRPr="00183523">
        <w:t xml:space="preserve"> ja ergutada põllumajandustootjate koolitust investeeringute või tugiteenuste kaudu ühise põllumajanduspoliitika põllumajandusettevõtete nõustamissüsteemide raames; kutsub komisjoni ja liikmesriike üles pakkuma asjakohast toetust </w:t>
      </w:r>
      <w:proofErr w:type="spellStart"/>
      <w:r w:rsidRPr="00183523">
        <w:t>biotõrjealasele</w:t>
      </w:r>
      <w:proofErr w:type="spellEnd"/>
      <w:r w:rsidRPr="00183523">
        <w:t xml:space="preserve"> koolitusele, tehnilisele toele ja praktilistele suunistele ning kaaluma, kuidas sellist vabatahtlikku koolitust kõige paremini hõlbustada, et motiveerida rohkem põllumajandustootjaid võtma </w:t>
      </w:r>
      <w:proofErr w:type="spellStart"/>
      <w:r w:rsidRPr="00183523">
        <w:t>biotõrjet</w:t>
      </w:r>
      <w:proofErr w:type="spellEnd"/>
      <w:r w:rsidRPr="00183523">
        <w:t xml:space="preserve"> ja integreeritud taimekaitset kasutusele;</w:t>
      </w:r>
    </w:p>
    <w:p w14:paraId="2126C9D9" w14:textId="77777777" w:rsidR="00DE3F4B" w:rsidRPr="00183523" w:rsidRDefault="00DE3F4B" w:rsidP="00DE3F4B">
      <w:pPr>
        <w:pStyle w:val="NormalHanging12a"/>
        <w:rPr>
          <w:b/>
          <w:bCs/>
          <w:i/>
          <w:iCs/>
        </w:rPr>
      </w:pPr>
      <w:r w:rsidRPr="00183523">
        <w:rPr>
          <w:b/>
          <w:i/>
        </w:rPr>
        <w:t>Koostöö kõigi osalejatega</w:t>
      </w:r>
    </w:p>
    <w:p w14:paraId="681A567B" w14:textId="59BD9F9F" w:rsidR="00DE3F4B" w:rsidRPr="00183523" w:rsidRDefault="002A6447" w:rsidP="00DE3F4B">
      <w:pPr>
        <w:pStyle w:val="NormalHanging12a"/>
      </w:pPr>
      <w:r w:rsidRPr="00183523">
        <w:t>39</w:t>
      </w:r>
      <w:r w:rsidR="00DE3F4B" w:rsidRPr="00183523">
        <w:t>.</w:t>
      </w:r>
      <w:r w:rsidR="00DE3F4B" w:rsidRPr="00183523">
        <w:tab/>
        <w:t xml:space="preserve">nõuab rohkem teadusuuringuid, teadmiste vahetamist, koostööd ja suutlikkuse suurendamist kõigi asjaomaste osalejate vahel, kes on seotud </w:t>
      </w:r>
      <w:proofErr w:type="spellStart"/>
      <w:r w:rsidR="00DE3F4B" w:rsidRPr="00183523">
        <w:t>biotõrje</w:t>
      </w:r>
      <w:proofErr w:type="spellEnd"/>
      <w:r w:rsidR="00DE3F4B" w:rsidRPr="00183523">
        <w:t xml:space="preserve"> väljatöötamise, heakskiitmise, sellele loa andmise, selle kasutuselevõtu ja levitamisega ning parimate tavadega integreeritud taimekaitse rakendamisel kogu ELis, samuti teadmiste ja parimate tavade vahetamisega partneritega kolmandates riikides;</w:t>
      </w:r>
    </w:p>
    <w:p w14:paraId="5574A5EB" w14:textId="77777777" w:rsidR="00DE3F4B" w:rsidRPr="00183523" w:rsidRDefault="00DE3F4B" w:rsidP="00DE3F4B">
      <w:pPr>
        <w:pStyle w:val="NormalHanging12a"/>
        <w:rPr>
          <w:b/>
          <w:bCs/>
          <w:i/>
          <w:iCs/>
        </w:rPr>
      </w:pPr>
      <w:r w:rsidRPr="00183523">
        <w:rPr>
          <w:b/>
          <w:i/>
        </w:rPr>
        <w:t>Nõustamissüsteemide rahastamine</w:t>
      </w:r>
    </w:p>
    <w:p w14:paraId="770DFE29" w14:textId="5AA177F1" w:rsidR="00DE3F4B" w:rsidRPr="00183523" w:rsidRDefault="00DE3F4B" w:rsidP="00DE3F4B">
      <w:pPr>
        <w:pStyle w:val="NormalHanging12a"/>
      </w:pPr>
      <w:r w:rsidRPr="00183523">
        <w:t>4</w:t>
      </w:r>
      <w:r w:rsidR="002A6447" w:rsidRPr="00183523">
        <w:t>0</w:t>
      </w:r>
      <w:r w:rsidRPr="00183523">
        <w:t>.</w:t>
      </w:r>
      <w:r w:rsidRPr="00183523">
        <w:tab/>
        <w:t xml:space="preserve">nõuab, et liikmesriikide riiklikesse tegevuskavadesse lisataks üksikasjad nõustamissüsteemi rahastamise ning </w:t>
      </w:r>
      <w:proofErr w:type="spellStart"/>
      <w:r w:rsidRPr="00183523">
        <w:t>biotõrje</w:t>
      </w:r>
      <w:proofErr w:type="spellEnd"/>
      <w:r w:rsidRPr="00183523">
        <w:t xml:space="preserve"> ja integreeritud taimekaitsega seotud koolituste ja suutlikkuse kohta; rõhutab, et integreeritud taimekaitse põllukultuuri- ja kahjuripõhiste suuniste väljatöötamine ja kättesaadavus on liikmesriigiti endiselt järjekindlusetu; ergutab liikmesriike vaatama riiklikud tegevuskavad läbi, et tugevdada põllumajandustootjate juurdepääsu põllumajanduskultuuri- ja kahjuripõhistele juhenddokumentidele, mis kajastavad piirkondlikku eripära ning sisaldavad </w:t>
      </w:r>
      <w:proofErr w:type="spellStart"/>
      <w:r w:rsidRPr="00183523">
        <w:t>biotõrje</w:t>
      </w:r>
      <w:proofErr w:type="spellEnd"/>
      <w:r w:rsidRPr="00183523">
        <w:t xml:space="preserve"> võimalusi, nende võimalikku lõimimist integreeritud taimekaitse programmidesse ja kokkusobivust muude taimekaitsevahenditega, kui need on kättesaadavad ja asjakohased;</w:t>
      </w:r>
    </w:p>
    <w:p w14:paraId="6EDC6A45" w14:textId="77777777" w:rsidR="00DE3F4B" w:rsidRPr="00183523" w:rsidRDefault="00DE3F4B" w:rsidP="00DE3F4B">
      <w:pPr>
        <w:pStyle w:val="NormalHanging12a"/>
        <w:rPr>
          <w:b/>
          <w:bCs/>
          <w:i/>
          <w:iCs/>
        </w:rPr>
      </w:pPr>
      <w:r w:rsidRPr="00183523">
        <w:rPr>
          <w:b/>
          <w:i/>
        </w:rPr>
        <w:t>Edusammude jälgimine</w:t>
      </w:r>
    </w:p>
    <w:p w14:paraId="18E5D12E" w14:textId="7F8348F1" w:rsidR="00DE3F4B" w:rsidRPr="00183523" w:rsidRDefault="00DE3F4B" w:rsidP="00DE3F4B">
      <w:pPr>
        <w:pStyle w:val="NormalHanging12a"/>
      </w:pPr>
      <w:r w:rsidRPr="00183523">
        <w:t>4</w:t>
      </w:r>
      <w:r w:rsidR="006E4BEC" w:rsidRPr="00183523">
        <w:t>1</w:t>
      </w:r>
      <w:r w:rsidRPr="00183523">
        <w:t>.</w:t>
      </w:r>
      <w:r w:rsidRPr="00183523">
        <w:tab/>
        <w:t xml:space="preserve">nõuab, et komisjon jälgiks korrapäraselt </w:t>
      </w:r>
      <w:proofErr w:type="spellStart"/>
      <w:r w:rsidRPr="00183523">
        <w:t>biotõrjelahenduste</w:t>
      </w:r>
      <w:proofErr w:type="spellEnd"/>
      <w:r w:rsidRPr="00183523">
        <w:t xml:space="preserve"> turul kasutuselevõttu, kättesaadavust ja taskukohasust;</w:t>
      </w:r>
    </w:p>
    <w:p w14:paraId="43968BC8" w14:textId="6A923112" w:rsidR="00DE3F4B" w:rsidRPr="00183523" w:rsidRDefault="00DE3F4B" w:rsidP="00DE3F4B">
      <w:pPr>
        <w:pStyle w:val="NormalHanging12a"/>
      </w:pPr>
      <w:r w:rsidRPr="00183523">
        <w:t>4</w:t>
      </w:r>
      <w:r w:rsidR="006E4BEC" w:rsidRPr="00183523">
        <w:t>2</w:t>
      </w:r>
      <w:r w:rsidRPr="00183523">
        <w:t>.</w:t>
      </w:r>
      <w:r w:rsidRPr="00183523">
        <w:tab/>
        <w:t xml:space="preserve">kutsub komisjoni üles jälgima ELi ja liikmesriikide edusamme </w:t>
      </w:r>
      <w:proofErr w:type="spellStart"/>
      <w:r w:rsidRPr="00183523">
        <w:t>biotõrjelahenduste</w:t>
      </w:r>
      <w:proofErr w:type="spellEnd"/>
      <w:r w:rsidRPr="00183523">
        <w:t xml:space="preserve"> heakskiitmisel ja lubamisel, vaadeldes taotluste arvu, seonduvat haldussuutlikkust, töötajate arvu ja sihtotstarbelisi eelarveid, ning eelkõige eelisjärjekorra rakendamist koos sihtotstarbeliste lisavahenditega </w:t>
      </w:r>
      <w:proofErr w:type="spellStart"/>
      <w:r w:rsidRPr="00183523">
        <w:t>biotõrjevahenditele</w:t>
      </w:r>
      <w:proofErr w:type="spellEnd"/>
      <w:r w:rsidRPr="00183523">
        <w:t xml:space="preserve"> loa andmiseks, kui see on loodud; kutsub komisjoni üles avaldama tulemuste kohta aruande ning esitama selle </w:t>
      </w:r>
      <w:r w:rsidRPr="00183523">
        <w:lastRenderedPageBreak/>
        <w:t>Euroopa Parlamendile ja nõukogule;</w:t>
      </w:r>
    </w:p>
    <w:p w14:paraId="017D48BC" w14:textId="77777777" w:rsidR="00DE3F4B" w:rsidRPr="00183523" w:rsidRDefault="00DE3F4B" w:rsidP="00DE3F4B">
      <w:pPr>
        <w:pStyle w:val="NormalHanging12a"/>
        <w:rPr>
          <w:b/>
          <w:bCs/>
          <w:i/>
          <w:iCs/>
        </w:rPr>
      </w:pPr>
      <w:r w:rsidRPr="00183523">
        <w:rPr>
          <w:b/>
          <w:i/>
        </w:rPr>
        <w:t>Äärepoolseimad piirkonnad</w:t>
      </w:r>
    </w:p>
    <w:p w14:paraId="3E5BF5F1" w14:textId="0571728F" w:rsidR="00DE3F4B" w:rsidRPr="00183523" w:rsidRDefault="00DE3F4B" w:rsidP="00DE3F4B">
      <w:pPr>
        <w:pStyle w:val="NormalHanging12a"/>
      </w:pPr>
      <w:r w:rsidRPr="00183523">
        <w:t>4</w:t>
      </w:r>
      <w:r w:rsidR="006E4BEC" w:rsidRPr="00183523">
        <w:t>3</w:t>
      </w:r>
      <w:r w:rsidRPr="00183523">
        <w:t>.</w:t>
      </w:r>
      <w:r w:rsidRPr="00183523">
        <w:tab/>
        <w:t xml:space="preserve">kutsub komisjoni ja liikmesriike üles tagama, et ELi äärepoolseimad piirkonnad saaksid </w:t>
      </w:r>
      <w:proofErr w:type="spellStart"/>
      <w:r w:rsidRPr="00183523">
        <w:t>biotõrje</w:t>
      </w:r>
      <w:proofErr w:type="spellEnd"/>
      <w:r w:rsidRPr="00183523">
        <w:t xml:space="preserve"> kasutuselevõtust kasu, tagades, et loamenetlustes võetakse arvesse nende ainulaadseid </w:t>
      </w:r>
      <w:proofErr w:type="spellStart"/>
      <w:r w:rsidRPr="00183523">
        <w:t>agroökoloogilisi</w:t>
      </w:r>
      <w:proofErr w:type="spellEnd"/>
      <w:r w:rsidRPr="00183523">
        <w:t xml:space="preserve"> tingimusi ja kahjurite profiile, ning pakkudes nende piirkondade põllumajandustootjatele ja VKEdele sihipärast koolitust, nõustamisteenuseid ja rahalist toetust; nõuab tungivalt, et töötataks välja põllukultuuri- ja kahjuripõhised suunised ja teadmusplatvormid, mis kajastavad äärepoolseimate piirkondade tegelikku olukorda, et parandada nende juurdepääsu ohututele, tõhusatele ja kestlikele </w:t>
      </w:r>
      <w:proofErr w:type="spellStart"/>
      <w:r w:rsidRPr="00183523">
        <w:t>biotõrjelahendustele</w:t>
      </w:r>
      <w:proofErr w:type="spellEnd"/>
      <w:r w:rsidRPr="00183523">
        <w:t xml:space="preserve">; </w:t>
      </w:r>
    </w:p>
    <w:p w14:paraId="68F6E761" w14:textId="77777777" w:rsidR="00DE3F4B" w:rsidRPr="00183523" w:rsidRDefault="00DE3F4B" w:rsidP="00DE3F4B">
      <w:pPr>
        <w:pStyle w:val="NormalHanging12a"/>
        <w:jc w:val="center"/>
      </w:pPr>
      <w:r w:rsidRPr="00183523">
        <w:t>°</w:t>
      </w:r>
    </w:p>
    <w:p w14:paraId="63176ED2" w14:textId="77777777" w:rsidR="00DE3F4B" w:rsidRPr="00183523" w:rsidRDefault="00DE3F4B" w:rsidP="00DE3F4B">
      <w:pPr>
        <w:pStyle w:val="NormalHanging12a"/>
        <w:jc w:val="center"/>
      </w:pPr>
      <w:r w:rsidRPr="00183523">
        <w:t>°</w:t>
      </w:r>
      <w:r w:rsidRPr="00183523">
        <w:tab/>
        <w:t>°</w:t>
      </w:r>
    </w:p>
    <w:p w14:paraId="15034E6D" w14:textId="6C448474" w:rsidR="00F17536" w:rsidRPr="00183523" w:rsidRDefault="00DE3F4B" w:rsidP="00F17536">
      <w:pPr>
        <w:pStyle w:val="NormalHanging12a"/>
        <w:rPr>
          <w:sz w:val="28"/>
          <w:lang w:eastAsia="fr-FR"/>
        </w:rPr>
      </w:pPr>
      <w:r w:rsidRPr="00183523">
        <w:t>4</w:t>
      </w:r>
      <w:r w:rsidR="006404CF" w:rsidRPr="00183523">
        <w:t>4</w:t>
      </w:r>
      <w:r w:rsidRPr="00183523">
        <w:t>.</w:t>
      </w:r>
      <w:r w:rsidRPr="00183523">
        <w:tab/>
        <w:t>teeb presidendile ülesandeks edastada käesolev resolutsioon nõukogule ja komisjonile ning liikmesriikide valitsustele ja parlamentidele.</w:t>
      </w:r>
      <w:bookmarkEnd w:id="1"/>
    </w:p>
    <w:p w14:paraId="1F717D95" w14:textId="6E368E23" w:rsidR="00E365E1" w:rsidRPr="00183523" w:rsidRDefault="00E365E1" w:rsidP="00DE3F4B">
      <w:pPr>
        <w:rPr>
          <w:sz w:val="28"/>
          <w:lang w:eastAsia="fr-FR"/>
        </w:rPr>
      </w:pPr>
    </w:p>
    <w:sectPr w:rsidR="00E365E1" w:rsidRPr="00183523" w:rsidSect="00F175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AD80D" w14:textId="77777777" w:rsidR="0059773A" w:rsidRPr="00F17536" w:rsidRDefault="0059773A">
      <w:r w:rsidRPr="00F17536">
        <w:separator/>
      </w:r>
    </w:p>
  </w:endnote>
  <w:endnote w:type="continuationSeparator" w:id="0">
    <w:p w14:paraId="21955D4B" w14:textId="77777777" w:rsidR="0059773A" w:rsidRPr="00F17536" w:rsidRDefault="0059773A">
      <w:r w:rsidRPr="00F175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70BB" w14:textId="77777777" w:rsidR="00064002" w:rsidRPr="00F175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4729" w14:textId="77777777" w:rsidR="00064002" w:rsidRPr="00F175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9DBAE" w14:textId="77777777" w:rsidR="00064002" w:rsidRPr="00F175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70EA2" w14:textId="77777777" w:rsidR="0059773A" w:rsidRPr="00F17536" w:rsidRDefault="0059773A">
      <w:r w:rsidRPr="00F17536">
        <w:separator/>
      </w:r>
    </w:p>
  </w:footnote>
  <w:footnote w:type="continuationSeparator" w:id="0">
    <w:p w14:paraId="7531EDE6" w14:textId="77777777" w:rsidR="0059773A" w:rsidRPr="00F17536" w:rsidRDefault="0059773A">
      <w:r w:rsidRPr="00F17536">
        <w:continuationSeparator/>
      </w:r>
    </w:p>
  </w:footnote>
  <w:footnote w:id="1">
    <w:p w14:paraId="63D4BD46" w14:textId="400FEF5F" w:rsidR="00DE3F4B" w:rsidRPr="00F17536" w:rsidRDefault="00DE3F4B" w:rsidP="00F17536">
      <w:pPr>
        <w:pStyle w:val="FootnoteText"/>
        <w:ind w:left="567" w:hanging="567"/>
        <w:rPr>
          <w:iCs/>
          <w:sz w:val="24"/>
          <w:lang w:val="et-EE"/>
        </w:rPr>
      </w:pPr>
      <w:r w:rsidRPr="00F17536">
        <w:rPr>
          <w:rStyle w:val="FootnoteReference"/>
          <w:sz w:val="24"/>
          <w:lang w:val="et-EE"/>
        </w:rPr>
        <w:footnoteRef/>
      </w:r>
      <w:r w:rsidR="00F17536" w:rsidRPr="00F17536">
        <w:rPr>
          <w:sz w:val="24"/>
          <w:lang w:val="et-EE"/>
        </w:rPr>
        <w:t xml:space="preserve"> </w:t>
      </w:r>
      <w:r w:rsidR="00F17536" w:rsidRPr="00F17536">
        <w:rPr>
          <w:sz w:val="24"/>
          <w:lang w:val="et-EE"/>
        </w:rPr>
        <w:tab/>
      </w:r>
      <w:r w:rsidRPr="00F17536">
        <w:rPr>
          <w:sz w:val="24"/>
          <w:lang w:val="et-EE"/>
        </w:rPr>
        <w:t xml:space="preserve">ELT L 309, 24.11.2009, lk 1, ELI: </w:t>
      </w:r>
      <w:hyperlink r:id="rId1" w:tooltip="Annab juurdepääsu sellele dokumendile tema ELI URI kaudu." w:history="1">
        <w:r w:rsidRPr="00F17536">
          <w:rPr>
            <w:rStyle w:val="Hyperlink"/>
            <w:sz w:val="24"/>
            <w:lang w:val="et-EE"/>
          </w:rPr>
          <w:t>http://data.europa.eu/eli/reg/2009/1107/oj</w:t>
        </w:r>
      </w:hyperlink>
      <w:r w:rsidRPr="00F17536">
        <w:rPr>
          <w:sz w:val="24"/>
          <w:lang w:val="et-EE"/>
        </w:rPr>
        <w:t>.</w:t>
      </w:r>
    </w:p>
  </w:footnote>
  <w:footnote w:id="2">
    <w:p w14:paraId="736E23A2" w14:textId="5944FDB6" w:rsidR="00DE3F4B" w:rsidRPr="00F17536" w:rsidRDefault="00DE3F4B" w:rsidP="00F17536">
      <w:pPr>
        <w:pStyle w:val="FootnoteText"/>
        <w:ind w:left="567" w:hanging="567"/>
        <w:rPr>
          <w:sz w:val="24"/>
          <w:lang w:val="et-EE"/>
        </w:rPr>
      </w:pPr>
      <w:r w:rsidRPr="00F17536">
        <w:rPr>
          <w:rStyle w:val="FootnoteReference"/>
          <w:sz w:val="24"/>
          <w:lang w:val="et-EE"/>
        </w:rPr>
        <w:footnoteRef/>
      </w:r>
      <w:r w:rsidR="00F17536" w:rsidRPr="00F17536">
        <w:rPr>
          <w:sz w:val="24"/>
          <w:lang w:val="et-EE"/>
        </w:rPr>
        <w:t xml:space="preserve"> </w:t>
      </w:r>
      <w:r w:rsidR="00F17536" w:rsidRPr="00F17536">
        <w:rPr>
          <w:sz w:val="24"/>
          <w:lang w:val="et-EE"/>
        </w:rPr>
        <w:tab/>
      </w:r>
      <w:r w:rsidRPr="00F17536">
        <w:rPr>
          <w:sz w:val="24"/>
          <w:lang w:val="et-EE"/>
        </w:rPr>
        <w:t>ELT L 331, 27.12.2022, lk 6, ELI: </w:t>
      </w:r>
      <w:hyperlink r:id="rId2" w:tooltip="Annab juurdepääsu sellele dokumendile tema ELI URI kaudu." w:history="1">
        <w:r w:rsidRPr="00F17536">
          <w:rPr>
            <w:rStyle w:val="Hyperlink"/>
            <w:sz w:val="24"/>
            <w:lang w:val="et-EE"/>
          </w:rPr>
          <w:t>http://data.europa.eu/eli/dec/2022/2572/oj</w:t>
        </w:r>
      </w:hyperlink>
      <w:r w:rsidRPr="00F17536">
        <w:rPr>
          <w:sz w:val="24"/>
          <w:lang w:val="et-EE"/>
        </w:rPr>
        <w:t>.</w:t>
      </w:r>
    </w:p>
  </w:footnote>
  <w:footnote w:id="3">
    <w:p w14:paraId="6359EBB2" w14:textId="39AB0A23" w:rsidR="00DE3F4B" w:rsidRPr="00F17536" w:rsidRDefault="00DE3F4B" w:rsidP="00F17536">
      <w:pPr>
        <w:pStyle w:val="FootnoteText"/>
        <w:ind w:left="567" w:hanging="567"/>
        <w:rPr>
          <w:sz w:val="24"/>
          <w:lang w:val="et-EE"/>
        </w:rPr>
      </w:pPr>
      <w:r w:rsidRPr="00F17536">
        <w:rPr>
          <w:rStyle w:val="FootnoteReference"/>
          <w:sz w:val="24"/>
          <w:lang w:val="et-EE"/>
        </w:rPr>
        <w:footnoteRef/>
      </w:r>
      <w:r w:rsidR="00F17536" w:rsidRPr="00F17536">
        <w:rPr>
          <w:sz w:val="24"/>
          <w:lang w:val="et-EE"/>
        </w:rPr>
        <w:t xml:space="preserve"> </w:t>
      </w:r>
      <w:r w:rsidR="00F17536" w:rsidRPr="00F17536">
        <w:rPr>
          <w:sz w:val="24"/>
          <w:lang w:val="et-EE"/>
        </w:rPr>
        <w:tab/>
      </w:r>
      <w:r w:rsidRPr="00F17536">
        <w:rPr>
          <w:sz w:val="24"/>
          <w:lang w:val="et-EE"/>
        </w:rPr>
        <w:t>ELT L 309, 24.11.2009, lk 71, ELI: </w:t>
      </w:r>
      <w:hyperlink r:id="rId3" w:tooltip="Annab juurdepääsu sellele dokumendile tema ELI URI kaudu." w:history="1">
        <w:r w:rsidRPr="00F17536">
          <w:rPr>
            <w:rStyle w:val="Hyperlink"/>
            <w:sz w:val="24"/>
            <w:lang w:val="et-EE"/>
          </w:rPr>
          <w:t>http://data.europa.eu/eli/dir/2009/128/oj</w:t>
        </w:r>
      </w:hyperlink>
      <w:r w:rsidRPr="00F17536">
        <w:rPr>
          <w:sz w:val="24"/>
          <w:lang w:val="et-EE"/>
        </w:rPr>
        <w:t>.</w:t>
      </w:r>
    </w:p>
  </w:footnote>
  <w:footnote w:id="4">
    <w:p w14:paraId="0BB3F099" w14:textId="23CF2CD0" w:rsidR="00DE3F4B" w:rsidRPr="00F17536" w:rsidRDefault="00DE3F4B" w:rsidP="00F17536">
      <w:pPr>
        <w:pStyle w:val="FootnoteText"/>
        <w:ind w:left="567" w:hanging="567"/>
        <w:rPr>
          <w:sz w:val="24"/>
          <w:lang w:val="et-EE"/>
        </w:rPr>
      </w:pPr>
      <w:r w:rsidRPr="00F17536">
        <w:rPr>
          <w:rStyle w:val="FootnoteReference"/>
          <w:sz w:val="24"/>
          <w:lang w:val="et-EE"/>
        </w:rPr>
        <w:footnoteRef/>
      </w:r>
      <w:r w:rsidR="00F17536" w:rsidRPr="00F17536">
        <w:rPr>
          <w:sz w:val="24"/>
          <w:lang w:val="et-EE"/>
        </w:rPr>
        <w:t xml:space="preserve"> </w:t>
      </w:r>
      <w:r w:rsidR="00F17536" w:rsidRPr="00F17536">
        <w:rPr>
          <w:sz w:val="24"/>
          <w:lang w:val="et-EE"/>
        </w:rPr>
        <w:tab/>
      </w:r>
      <w:r w:rsidRPr="00F17536">
        <w:rPr>
          <w:sz w:val="24"/>
          <w:lang w:val="et-EE"/>
        </w:rPr>
        <w:t>ELT C, C/2024/4227, 24.7.2024, ELI: </w:t>
      </w:r>
      <w:hyperlink r:id="rId4" w:tgtFrame="_blank" w:tooltip="Annab juurdepääsu sellele dokumendile tema ELI URI kaudu." w:history="1">
        <w:r w:rsidRPr="00F17536">
          <w:rPr>
            <w:rStyle w:val="Hyperlink"/>
            <w:sz w:val="24"/>
            <w:lang w:val="et-EE"/>
          </w:rPr>
          <w:t>http://data.europa.eu/eli/C/2024/4227/oj</w:t>
        </w:r>
      </w:hyperlink>
      <w:r w:rsidRPr="00F17536">
        <w:rPr>
          <w:sz w:val="24"/>
          <w:lang w:val="et-EE"/>
        </w:rPr>
        <w:t>.</w:t>
      </w:r>
    </w:p>
  </w:footnote>
  <w:footnote w:id="5">
    <w:p w14:paraId="1121C466" w14:textId="63DBCDAE" w:rsidR="00DE3F4B" w:rsidRPr="00F17536" w:rsidRDefault="00DE3F4B" w:rsidP="00F17536">
      <w:pPr>
        <w:pStyle w:val="FootnoteText"/>
        <w:ind w:left="567" w:hanging="567"/>
        <w:rPr>
          <w:sz w:val="24"/>
          <w:lang w:val="et-EE"/>
        </w:rPr>
      </w:pPr>
      <w:r w:rsidRPr="00F17536">
        <w:rPr>
          <w:rStyle w:val="FootnoteReference"/>
          <w:sz w:val="24"/>
          <w:lang w:val="et-EE"/>
        </w:rPr>
        <w:footnoteRef/>
      </w:r>
      <w:r w:rsidR="00F17536" w:rsidRPr="00F17536">
        <w:rPr>
          <w:sz w:val="24"/>
          <w:lang w:val="et-EE"/>
        </w:rPr>
        <w:t xml:space="preserve"> </w:t>
      </w:r>
      <w:r w:rsidR="00F17536" w:rsidRPr="00F17536">
        <w:rPr>
          <w:sz w:val="24"/>
          <w:lang w:val="et-EE"/>
        </w:rPr>
        <w:tab/>
      </w:r>
      <w:r w:rsidRPr="00F17536">
        <w:rPr>
          <w:sz w:val="24"/>
          <w:lang w:val="et-EE"/>
        </w:rPr>
        <w:t>ELT C 411, 27.11.2020, lk 48.</w:t>
      </w:r>
    </w:p>
  </w:footnote>
  <w:footnote w:id="6">
    <w:p w14:paraId="577833FA" w14:textId="634A6FFE" w:rsidR="00DE3F4B" w:rsidRPr="00F17536" w:rsidRDefault="00DE3F4B" w:rsidP="00F17536">
      <w:pPr>
        <w:pStyle w:val="FootnoteText"/>
        <w:ind w:left="567" w:hanging="567"/>
        <w:rPr>
          <w:sz w:val="24"/>
          <w:lang w:val="et-EE"/>
        </w:rPr>
      </w:pPr>
      <w:r w:rsidRPr="00F17536">
        <w:rPr>
          <w:rStyle w:val="FootnoteReference"/>
          <w:sz w:val="24"/>
          <w:lang w:val="et-EE"/>
        </w:rPr>
        <w:footnoteRef/>
      </w:r>
      <w:r w:rsidR="00F17536" w:rsidRPr="00F17536">
        <w:rPr>
          <w:sz w:val="24"/>
          <w:lang w:val="et-EE"/>
        </w:rPr>
        <w:t xml:space="preserve"> </w:t>
      </w:r>
      <w:r w:rsidR="00F17536" w:rsidRPr="00F17536">
        <w:rPr>
          <w:sz w:val="24"/>
          <w:lang w:val="et-EE"/>
        </w:rPr>
        <w:tab/>
      </w:r>
      <w:r w:rsidRPr="00F17536">
        <w:rPr>
          <w:sz w:val="24"/>
          <w:lang w:val="et-EE"/>
        </w:rPr>
        <w:t>https://food.ec.europa.eu/plants/pesticides/eu-pesticides-database_en.</w:t>
      </w:r>
    </w:p>
  </w:footnote>
  <w:footnote w:id="7">
    <w:p w14:paraId="396EDD21" w14:textId="4811CECB" w:rsidR="00DE3F4B" w:rsidRPr="00F17536" w:rsidRDefault="00DE3F4B" w:rsidP="00F17536">
      <w:pPr>
        <w:pStyle w:val="FootnoteText"/>
        <w:ind w:left="567" w:hanging="567"/>
        <w:rPr>
          <w:sz w:val="24"/>
          <w:lang w:val="et-EE"/>
        </w:rPr>
      </w:pPr>
      <w:r w:rsidRPr="00F17536">
        <w:rPr>
          <w:rStyle w:val="FootnoteReference"/>
          <w:sz w:val="24"/>
          <w:lang w:val="et-EE"/>
        </w:rPr>
        <w:footnoteRef/>
      </w:r>
      <w:r w:rsidR="00F17536" w:rsidRPr="00F17536">
        <w:rPr>
          <w:sz w:val="24"/>
          <w:lang w:val="et-EE"/>
        </w:rPr>
        <w:t xml:space="preserve"> </w:t>
      </w:r>
      <w:r w:rsidR="00F17536" w:rsidRPr="00F17536">
        <w:rPr>
          <w:sz w:val="24"/>
          <w:lang w:val="et-EE"/>
        </w:rPr>
        <w:tab/>
      </w:r>
      <w:r w:rsidRPr="00F17536">
        <w:rPr>
          <w:sz w:val="24"/>
          <w:lang w:val="et-EE"/>
        </w:rPr>
        <w:t xml:space="preserve">Näiteks invasiivsus, </w:t>
      </w:r>
      <w:proofErr w:type="spellStart"/>
      <w:r w:rsidRPr="00F17536">
        <w:rPr>
          <w:sz w:val="24"/>
          <w:lang w:val="et-EE"/>
        </w:rPr>
        <w:t>allergeensus</w:t>
      </w:r>
      <w:proofErr w:type="spellEnd"/>
      <w:r w:rsidRPr="00F17536">
        <w:rPr>
          <w:sz w:val="24"/>
          <w:lang w:val="et-EE"/>
        </w:rPr>
        <w:t xml:space="preserve"> jne.</w:t>
      </w:r>
    </w:p>
  </w:footnote>
  <w:footnote w:id="8">
    <w:p w14:paraId="6D2616A0" w14:textId="530A7C96" w:rsidR="00DE3F4B" w:rsidRPr="00F17536" w:rsidRDefault="00DE3F4B" w:rsidP="00F17536">
      <w:pPr>
        <w:pStyle w:val="FootnoteText"/>
        <w:ind w:left="567" w:hanging="567"/>
        <w:rPr>
          <w:sz w:val="24"/>
          <w:lang w:val="et-EE"/>
        </w:rPr>
      </w:pPr>
      <w:r w:rsidRPr="00F17536">
        <w:rPr>
          <w:rStyle w:val="FootnoteReference"/>
          <w:color w:val="000000" w:themeColor="text1"/>
          <w:sz w:val="24"/>
          <w:lang w:val="et-EE"/>
        </w:rPr>
        <w:footnoteRef/>
      </w:r>
      <w:r w:rsidR="00F17536" w:rsidRPr="00F17536">
        <w:rPr>
          <w:color w:val="000000" w:themeColor="text1"/>
          <w:sz w:val="24"/>
          <w:lang w:val="et-EE"/>
        </w:rPr>
        <w:t xml:space="preserve"> </w:t>
      </w:r>
      <w:r w:rsidR="00F17536" w:rsidRPr="00F17536">
        <w:rPr>
          <w:color w:val="000000" w:themeColor="text1"/>
          <w:sz w:val="24"/>
          <w:lang w:val="et-EE"/>
        </w:rPr>
        <w:tab/>
      </w:r>
      <w:r w:rsidRPr="00F17536">
        <w:rPr>
          <w:color w:val="000000" w:themeColor="text1"/>
          <w:sz w:val="24"/>
          <w:lang w:val="et-EE"/>
        </w:rPr>
        <w:t>Komisjoni 19. veebruari 2025. aasta teatis „Põllumajanduse ja toidu visioon. Kujundada üheskoos atraktiivne põllumajandus- ja toidusektor tulevastele põlvedele“ (COM(2025)0075).</w:t>
      </w:r>
    </w:p>
  </w:footnote>
  <w:footnote w:id="9">
    <w:p w14:paraId="693ED795" w14:textId="2B2B632C" w:rsidR="00DE3F4B" w:rsidRPr="00F17536" w:rsidRDefault="00DE3F4B" w:rsidP="00F17536">
      <w:pPr>
        <w:pStyle w:val="FootnoteText"/>
        <w:ind w:left="567" w:hanging="567"/>
        <w:rPr>
          <w:sz w:val="24"/>
          <w:lang w:val="et-EE"/>
        </w:rPr>
      </w:pPr>
      <w:r w:rsidRPr="00F17536">
        <w:rPr>
          <w:rStyle w:val="FootnoteReference"/>
          <w:color w:val="000000" w:themeColor="text1"/>
          <w:sz w:val="24"/>
          <w:lang w:val="et-EE"/>
        </w:rPr>
        <w:footnoteRef/>
      </w:r>
      <w:r w:rsidR="00F17536" w:rsidRPr="00F17536">
        <w:rPr>
          <w:color w:val="000000" w:themeColor="text1"/>
          <w:sz w:val="24"/>
          <w:lang w:val="et-EE"/>
        </w:rPr>
        <w:t xml:space="preserve"> </w:t>
      </w:r>
      <w:r w:rsidR="00F17536" w:rsidRPr="00F17536">
        <w:rPr>
          <w:color w:val="000000" w:themeColor="text1"/>
          <w:sz w:val="24"/>
          <w:lang w:val="et-EE"/>
        </w:rPr>
        <w:tab/>
      </w:r>
      <w:r w:rsidRPr="00F17536">
        <w:rPr>
          <w:color w:val="000000" w:themeColor="text1"/>
          <w:sz w:val="24"/>
          <w:lang w:val="et-EE"/>
        </w:rPr>
        <w:t>Euroopa Parlamendi ja nõukogu 30. mai 2018. aasta määrus (EL) 2018/848, mis käsitleb mahepõllumajanduslikku tootmist ja mahepõllumajanduslike toodete märgistamist ning millega tunnistatakse kehtetuks nõukogu määrus (EÜ) nr 834/2007 (ELT L 150, 14.6.2018, lk 1, ELI: </w:t>
      </w:r>
      <w:r w:rsidR="00183523">
        <w:fldChar w:fldCharType="begin"/>
      </w:r>
      <w:r w:rsidR="00183523" w:rsidRPr="00183523">
        <w:rPr>
          <w:lang w:val="et-EE"/>
        </w:rPr>
        <w:instrText>HYPERLINK "http://data.europa.eu/eli/reg/2018/848/oj" \o "Annab juurdepääsu sellele dokumendile tema ELI URI kaudu."</w:instrText>
      </w:r>
      <w:r w:rsidR="00183523">
        <w:fldChar w:fldCharType="separate"/>
      </w:r>
      <w:r w:rsidRPr="00F17536">
        <w:rPr>
          <w:rStyle w:val="Hyperlink"/>
          <w:color w:val="000000" w:themeColor="text1"/>
          <w:sz w:val="24"/>
          <w:lang w:val="et-EE"/>
        </w:rPr>
        <w:t>http://data.europa.eu/eli/reg/2018/848/oj</w:t>
      </w:r>
      <w:r w:rsidR="00183523">
        <w:rPr>
          <w:rStyle w:val="Hyperlink"/>
          <w:color w:val="000000" w:themeColor="text1"/>
          <w:sz w:val="24"/>
          <w:lang w:val="et-EE"/>
        </w:rPr>
        <w:fldChar w:fldCharType="end"/>
      </w:r>
      <w:r w:rsidRPr="00F17536">
        <w:rPr>
          <w:color w:val="000000" w:themeColor="text1"/>
          <w:sz w:val="24"/>
          <w:lang w:val="et-EE"/>
        </w:rPr>
        <w:t>).</w:t>
      </w:r>
    </w:p>
  </w:footnote>
  <w:footnote w:id="10">
    <w:p w14:paraId="2AE158DB" w14:textId="1B7E171B" w:rsidR="00DE3F4B" w:rsidRPr="00F17536" w:rsidRDefault="00DE3F4B" w:rsidP="00F17536">
      <w:pPr>
        <w:pStyle w:val="FootnoteText"/>
        <w:ind w:left="567" w:hanging="567"/>
        <w:rPr>
          <w:sz w:val="24"/>
          <w:lang w:val="et-EE"/>
        </w:rPr>
      </w:pPr>
      <w:r w:rsidRPr="00F17536">
        <w:rPr>
          <w:rStyle w:val="FootnoteReference"/>
          <w:sz w:val="24"/>
          <w:lang w:val="et-EE"/>
        </w:rPr>
        <w:footnoteRef/>
      </w:r>
      <w:r w:rsidR="00F17536" w:rsidRPr="00F17536">
        <w:rPr>
          <w:sz w:val="24"/>
          <w:lang w:val="et-EE"/>
        </w:rPr>
        <w:t xml:space="preserve"> </w:t>
      </w:r>
      <w:r w:rsidR="00F17536" w:rsidRPr="00F17536">
        <w:rPr>
          <w:sz w:val="24"/>
          <w:lang w:val="et-EE"/>
        </w:rPr>
        <w:tab/>
      </w:r>
      <w:r w:rsidRPr="00F17536">
        <w:rPr>
          <w:sz w:val="24"/>
          <w:lang w:val="et-EE"/>
        </w:rPr>
        <w:t>Näiteks määruse (EÜ) nr 1107/2009 artikli 4 lõigete 1–4 ja II lisa punktide 3.6–10 kohaselt.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89690" w14:textId="77777777" w:rsidR="00064002" w:rsidRPr="00F175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7A2E1" w14:textId="77777777" w:rsidR="00064002" w:rsidRPr="00F175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47924" w14:textId="77777777" w:rsidR="00064002" w:rsidRPr="00F175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0919936">
    <w:abstractNumId w:val="9"/>
  </w:num>
  <w:num w:numId="2" w16cid:durableId="292905726">
    <w:abstractNumId w:val="9"/>
  </w:num>
  <w:num w:numId="3" w16cid:durableId="2129737030">
    <w:abstractNumId w:val="7"/>
  </w:num>
  <w:num w:numId="4" w16cid:durableId="278611734">
    <w:abstractNumId w:val="7"/>
  </w:num>
  <w:num w:numId="5" w16cid:durableId="1205872608">
    <w:abstractNumId w:val="6"/>
  </w:num>
  <w:num w:numId="6" w16cid:durableId="577792448">
    <w:abstractNumId w:val="6"/>
  </w:num>
  <w:num w:numId="7" w16cid:durableId="738866700">
    <w:abstractNumId w:val="5"/>
  </w:num>
  <w:num w:numId="8" w16cid:durableId="657806462">
    <w:abstractNumId w:val="5"/>
  </w:num>
  <w:num w:numId="9" w16cid:durableId="83696912">
    <w:abstractNumId w:val="4"/>
  </w:num>
  <w:num w:numId="10" w16cid:durableId="1068454302">
    <w:abstractNumId w:val="4"/>
  </w:num>
  <w:num w:numId="11" w16cid:durableId="767429307">
    <w:abstractNumId w:val="8"/>
  </w:num>
  <w:num w:numId="12" w16cid:durableId="255401831">
    <w:abstractNumId w:val="8"/>
  </w:num>
  <w:num w:numId="13" w16cid:durableId="1103692168">
    <w:abstractNumId w:val="3"/>
  </w:num>
  <w:num w:numId="14" w16cid:durableId="2120568651">
    <w:abstractNumId w:val="3"/>
  </w:num>
  <w:num w:numId="15" w16cid:durableId="1864631893">
    <w:abstractNumId w:val="2"/>
  </w:num>
  <w:num w:numId="16" w16cid:durableId="1957901892">
    <w:abstractNumId w:val="2"/>
  </w:num>
  <w:num w:numId="17" w16cid:durableId="1084914796">
    <w:abstractNumId w:val="1"/>
  </w:num>
  <w:num w:numId="18" w16cid:durableId="1684816556">
    <w:abstractNumId w:val="1"/>
  </w:num>
  <w:num w:numId="19" w16cid:durableId="1829595868">
    <w:abstractNumId w:val="0"/>
  </w:num>
  <w:num w:numId="20" w16cid:durableId="2032995919">
    <w:abstractNumId w:val="0"/>
  </w:num>
  <w:num w:numId="21" w16cid:durableId="53699650">
    <w:abstractNumId w:val="9"/>
  </w:num>
  <w:num w:numId="22" w16cid:durableId="1706440672">
    <w:abstractNumId w:val="7"/>
  </w:num>
  <w:num w:numId="23" w16cid:durableId="964309053">
    <w:abstractNumId w:val="6"/>
  </w:num>
  <w:num w:numId="24" w16cid:durableId="1729188212">
    <w:abstractNumId w:val="5"/>
  </w:num>
  <w:num w:numId="25" w16cid:durableId="260647787">
    <w:abstractNumId w:val="4"/>
  </w:num>
  <w:num w:numId="26" w16cid:durableId="1734698387">
    <w:abstractNumId w:val="8"/>
  </w:num>
  <w:num w:numId="27" w16cid:durableId="2112042869">
    <w:abstractNumId w:val="3"/>
  </w:num>
  <w:num w:numId="28" w16cid:durableId="2020111448">
    <w:abstractNumId w:val="2"/>
  </w:num>
  <w:num w:numId="29" w16cid:durableId="960570601">
    <w:abstractNumId w:val="1"/>
  </w:num>
  <w:num w:numId="30" w16cid:durableId="391586497">
    <w:abstractNumId w:val="0"/>
  </w:num>
  <w:num w:numId="31" w16cid:durableId="763920091">
    <w:abstractNumId w:val="9"/>
  </w:num>
  <w:num w:numId="32" w16cid:durableId="1676415844">
    <w:abstractNumId w:val="7"/>
  </w:num>
  <w:num w:numId="33" w16cid:durableId="1181238538">
    <w:abstractNumId w:val="6"/>
  </w:num>
  <w:num w:numId="34" w16cid:durableId="126899429">
    <w:abstractNumId w:val="5"/>
  </w:num>
  <w:num w:numId="35" w16cid:durableId="1886746110">
    <w:abstractNumId w:val="4"/>
  </w:num>
  <w:num w:numId="36" w16cid:durableId="1499880372">
    <w:abstractNumId w:val="8"/>
  </w:num>
  <w:num w:numId="37" w16cid:durableId="1450853132">
    <w:abstractNumId w:val="3"/>
  </w:num>
  <w:num w:numId="38" w16cid:durableId="887226635">
    <w:abstractNumId w:val="2"/>
  </w:num>
  <w:num w:numId="39" w16cid:durableId="1247227685">
    <w:abstractNumId w:val="1"/>
  </w:num>
  <w:num w:numId="40" w16cid:durableId="1127233493">
    <w:abstractNumId w:val="0"/>
  </w:num>
  <w:num w:numId="41" w16cid:durableId="574046666">
    <w:abstractNumId w:val="10"/>
  </w:num>
  <w:num w:numId="42" w16cid:durableId="368454807">
    <w:abstractNumId w:val="10"/>
  </w:num>
  <w:num w:numId="43" w16cid:durableId="1107309253">
    <w:abstractNumId w:val="10"/>
  </w:num>
  <w:num w:numId="44" w16cid:durableId="15289088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ET"/>
    <w:docVar w:name="dvnumam" w:val="0"/>
    <w:docVar w:name="dvpe" w:val="774.306"/>
    <w:docVar w:name="dvrapporteur" w:val="Raportöör: "/>
    <w:docVar w:name="dvtitre" w:val="Euroopa Parlamendi .... 2025. aasta resolutsioon bioloogilise tõrje agentide kiirema registreerimise ja kasutuselevõtu tagamise kohta(2025/2086(INI))"/>
  </w:docVars>
  <w:rsids>
    <w:rsidRoot w:val="0059773A"/>
    <w:rsid w:val="00002272"/>
    <w:rsid w:val="00064002"/>
    <w:rsid w:val="000677B9"/>
    <w:rsid w:val="000831BA"/>
    <w:rsid w:val="000A42CC"/>
    <w:rsid w:val="000E7DD9"/>
    <w:rsid w:val="0010095E"/>
    <w:rsid w:val="0011411C"/>
    <w:rsid w:val="00125B37"/>
    <w:rsid w:val="00183523"/>
    <w:rsid w:val="00187494"/>
    <w:rsid w:val="001F32AE"/>
    <w:rsid w:val="002767FF"/>
    <w:rsid w:val="002A6447"/>
    <w:rsid w:val="002B18FE"/>
    <w:rsid w:val="002B5493"/>
    <w:rsid w:val="003340A9"/>
    <w:rsid w:val="00343214"/>
    <w:rsid w:val="00361C00"/>
    <w:rsid w:val="00366BDF"/>
    <w:rsid w:val="00385FB1"/>
    <w:rsid w:val="00395FA1"/>
    <w:rsid w:val="003E15D4"/>
    <w:rsid w:val="003E2E2B"/>
    <w:rsid w:val="00411CCE"/>
    <w:rsid w:val="0041666E"/>
    <w:rsid w:val="00421060"/>
    <w:rsid w:val="004616E4"/>
    <w:rsid w:val="00471C19"/>
    <w:rsid w:val="004867E3"/>
    <w:rsid w:val="00494A28"/>
    <w:rsid w:val="004C0004"/>
    <w:rsid w:val="004C5D52"/>
    <w:rsid w:val="0050519A"/>
    <w:rsid w:val="005072A1"/>
    <w:rsid w:val="00514517"/>
    <w:rsid w:val="00545827"/>
    <w:rsid w:val="00560270"/>
    <w:rsid w:val="0059773A"/>
    <w:rsid w:val="005C2568"/>
    <w:rsid w:val="005F1B17"/>
    <w:rsid w:val="006037C0"/>
    <w:rsid w:val="006404CF"/>
    <w:rsid w:val="006631B6"/>
    <w:rsid w:val="00680577"/>
    <w:rsid w:val="006D6D7C"/>
    <w:rsid w:val="006E2DF8"/>
    <w:rsid w:val="006E4BEC"/>
    <w:rsid w:val="006F74FA"/>
    <w:rsid w:val="00731ADD"/>
    <w:rsid w:val="00734777"/>
    <w:rsid w:val="00747932"/>
    <w:rsid w:val="00751A4A"/>
    <w:rsid w:val="00756632"/>
    <w:rsid w:val="00762C74"/>
    <w:rsid w:val="0076480D"/>
    <w:rsid w:val="00786EC0"/>
    <w:rsid w:val="007C40F6"/>
    <w:rsid w:val="007D1690"/>
    <w:rsid w:val="007E22AD"/>
    <w:rsid w:val="00817416"/>
    <w:rsid w:val="00842779"/>
    <w:rsid w:val="00865F67"/>
    <w:rsid w:val="00881A7B"/>
    <w:rsid w:val="008840E5"/>
    <w:rsid w:val="00887B3E"/>
    <w:rsid w:val="008C2AC6"/>
    <w:rsid w:val="008D616E"/>
    <w:rsid w:val="00930C23"/>
    <w:rsid w:val="0093193B"/>
    <w:rsid w:val="009509D8"/>
    <w:rsid w:val="00950B64"/>
    <w:rsid w:val="00981893"/>
    <w:rsid w:val="009C1D8E"/>
    <w:rsid w:val="00A02D24"/>
    <w:rsid w:val="00A1687D"/>
    <w:rsid w:val="00A43E52"/>
    <w:rsid w:val="00A43FB0"/>
    <w:rsid w:val="00A4678D"/>
    <w:rsid w:val="00A778C7"/>
    <w:rsid w:val="00AB441E"/>
    <w:rsid w:val="00AB6293"/>
    <w:rsid w:val="00AE0928"/>
    <w:rsid w:val="00AF3B82"/>
    <w:rsid w:val="00B12E95"/>
    <w:rsid w:val="00B22876"/>
    <w:rsid w:val="00B41583"/>
    <w:rsid w:val="00B558F0"/>
    <w:rsid w:val="00BD4293"/>
    <w:rsid w:val="00BD48FE"/>
    <w:rsid w:val="00BD7BD8"/>
    <w:rsid w:val="00BE6ADC"/>
    <w:rsid w:val="00C05BFE"/>
    <w:rsid w:val="00C23CD4"/>
    <w:rsid w:val="00C61C0C"/>
    <w:rsid w:val="00C941CB"/>
    <w:rsid w:val="00CC1807"/>
    <w:rsid w:val="00CC2357"/>
    <w:rsid w:val="00CF071A"/>
    <w:rsid w:val="00D058B8"/>
    <w:rsid w:val="00D56C11"/>
    <w:rsid w:val="00D834A0"/>
    <w:rsid w:val="00D872DF"/>
    <w:rsid w:val="00D91E21"/>
    <w:rsid w:val="00DA7FCD"/>
    <w:rsid w:val="00DE3F4B"/>
    <w:rsid w:val="00E365E1"/>
    <w:rsid w:val="00E578A1"/>
    <w:rsid w:val="00E820A4"/>
    <w:rsid w:val="00EB006A"/>
    <w:rsid w:val="00EB4772"/>
    <w:rsid w:val="00ED169E"/>
    <w:rsid w:val="00ED4235"/>
    <w:rsid w:val="00F04346"/>
    <w:rsid w:val="00F075DC"/>
    <w:rsid w:val="00F149E9"/>
    <w:rsid w:val="00F1753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A7C4B"/>
  <w15:chartTrackingRefBased/>
  <w15:docId w15:val="{7589D404-DAF4-4448-B15A-1DC6A3E7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E3F4B"/>
    <w:pPr>
      <w:spacing w:after="240"/>
      <w:ind w:left="567" w:hanging="567"/>
    </w:pPr>
  </w:style>
  <w:style w:type="paragraph" w:customStyle="1" w:styleId="EPComma">
    <w:name w:val="EPComma"/>
    <w:basedOn w:val="Normal"/>
    <w:rsid w:val="00DE3F4B"/>
    <w:pPr>
      <w:spacing w:before="480" w:after="240"/>
    </w:pPr>
  </w:style>
  <w:style w:type="character" w:styleId="Hyperlink">
    <w:name w:val="Hyperlink"/>
    <w:basedOn w:val="DefaultParagraphFont"/>
    <w:unhideWhenUsed/>
    <w:rsid w:val="00DE3F4B"/>
    <w:rPr>
      <w:color w:val="0000FF"/>
      <w:u w:val="single"/>
    </w:rPr>
  </w:style>
  <w:style w:type="paragraph" w:styleId="NormalWeb">
    <w:name w:val="Normal (Web)"/>
    <w:basedOn w:val="Normal"/>
    <w:uiPriority w:val="99"/>
    <w:unhideWhenUsed/>
    <w:rsid w:val="00DE3F4B"/>
    <w:pPr>
      <w:widowControl/>
      <w:spacing w:before="100" w:beforeAutospacing="1" w:after="100" w:afterAutospacing="1"/>
    </w:pPr>
    <w:rPr>
      <w:szCs w:val="24"/>
    </w:rPr>
  </w:style>
  <w:style w:type="character" w:styleId="Strong">
    <w:name w:val="Strong"/>
    <w:basedOn w:val="DefaultParagraphFont"/>
    <w:uiPriority w:val="22"/>
    <w:qFormat/>
    <w:rsid w:val="00DE3F4B"/>
    <w:rPr>
      <w:b/>
      <w:bCs/>
    </w:rPr>
  </w:style>
  <w:style w:type="character" w:customStyle="1" w:styleId="NormalHanging12aChar">
    <w:name w:val="NormalHanging12a Char"/>
    <w:basedOn w:val="DefaultParagraphFont"/>
    <w:link w:val="NormalHanging12a"/>
    <w:rsid w:val="00DE3F4B"/>
    <w:rPr>
      <w:sz w:val="24"/>
      <w:lang w:val="et-EE"/>
    </w:rPr>
  </w:style>
  <w:style w:type="paragraph" w:styleId="Revision">
    <w:name w:val="Revision"/>
    <w:hidden/>
    <w:uiPriority w:val="99"/>
    <w:semiHidden/>
    <w:rsid w:val="003E2E2B"/>
    <w:rPr>
      <w:sz w:val="24"/>
      <w:lang w:val="et-EE"/>
    </w:rPr>
  </w:style>
  <w:style w:type="character" w:styleId="CommentReference">
    <w:name w:val="annotation reference"/>
    <w:basedOn w:val="DefaultParagraphFont"/>
    <w:rsid w:val="003E2E2B"/>
    <w:rPr>
      <w:sz w:val="16"/>
      <w:szCs w:val="16"/>
    </w:rPr>
  </w:style>
  <w:style w:type="paragraph" w:styleId="CommentText">
    <w:name w:val="annotation text"/>
    <w:basedOn w:val="Normal"/>
    <w:link w:val="CommentTextChar"/>
    <w:rsid w:val="003E2E2B"/>
    <w:rPr>
      <w:sz w:val="20"/>
    </w:rPr>
  </w:style>
  <w:style w:type="character" w:customStyle="1" w:styleId="CommentTextChar">
    <w:name w:val="Comment Text Char"/>
    <w:basedOn w:val="DefaultParagraphFont"/>
    <w:link w:val="CommentText"/>
    <w:rsid w:val="003E2E2B"/>
    <w:rPr>
      <w:lang w:val="et-EE"/>
    </w:rPr>
  </w:style>
  <w:style w:type="paragraph" w:styleId="CommentSubject">
    <w:name w:val="annotation subject"/>
    <w:basedOn w:val="CommentText"/>
    <w:next w:val="CommentText"/>
    <w:link w:val="CommentSubjectChar"/>
    <w:rsid w:val="003E2E2B"/>
    <w:rPr>
      <w:b/>
      <w:bCs/>
    </w:rPr>
  </w:style>
  <w:style w:type="character" w:customStyle="1" w:styleId="CommentSubjectChar">
    <w:name w:val="Comment Subject Char"/>
    <w:basedOn w:val="CommentTextChar"/>
    <w:link w:val="CommentSubject"/>
    <w:rsid w:val="003E2E2B"/>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3771</Words>
  <Characters>30250</Characters>
  <Application>Microsoft Office Word</Application>
  <DocSecurity>0</DocSecurity>
  <Lines>252</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REISNER Jauram</cp:lastModifiedBy>
  <cp:revision>2</cp:revision>
  <cp:lastPrinted>2004-11-19T15:42:00Z</cp:lastPrinted>
  <dcterms:created xsi:type="dcterms:W3CDTF">2025-11-25T16:01:00Z</dcterms:created>
  <dcterms:modified xsi:type="dcterms:W3CDTF">2025-11-25T16:01:00Z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A10-0234/2025</vt:lpwstr>
  </property>
  <property fmtid="{D5CDD505-2E9C-101B-9397-08002B2CF9AE}" pid="4" name="&lt;Type&gt;">
    <vt:lpwstr>RR</vt:lpwstr>
  </property>
</Properties>
</file>