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6FB4" w14:paraId="47A5D1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6B7FEC" w14:textId="77777777" w:rsidR="00751A4A" w:rsidRPr="000F6FB4" w:rsidRDefault="0052743E" w:rsidP="0010095E">
            <w:pPr>
              <w:pStyle w:val="EPName"/>
            </w:pPr>
            <w:r w:rsidRPr="000F6FB4">
              <w:t>Európsky parlament</w:t>
            </w:r>
          </w:p>
          <w:p w14:paraId="331746F1" w14:textId="77777777" w:rsidR="00751A4A" w:rsidRPr="000F6F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6FB4">
              <w:t>2024</w:t>
            </w:r>
            <w:r w:rsidR="00817416" w:rsidRPr="000F6FB4">
              <w:t>-202</w:t>
            </w:r>
            <w:r w:rsidRPr="000F6FB4">
              <w:t>9</w:t>
            </w:r>
          </w:p>
        </w:tc>
        <w:tc>
          <w:tcPr>
            <w:tcW w:w="2268" w:type="dxa"/>
            <w:shd w:val="clear" w:color="auto" w:fill="auto"/>
          </w:tcPr>
          <w:p w14:paraId="1F096CF6" w14:textId="77777777" w:rsidR="00751A4A" w:rsidRPr="000F6FB4" w:rsidRDefault="00187494" w:rsidP="0010095E">
            <w:pPr>
              <w:pStyle w:val="EPLogo"/>
            </w:pPr>
            <w:r w:rsidRPr="000F6FB4">
              <w:rPr>
                <w:noProof/>
                <w:lang w:eastAsia="ja-JP"/>
              </w:rPr>
              <w:drawing>
                <wp:inline distT="0" distB="0" distL="0" distR="0" wp14:anchorId="6C650E56" wp14:editId="7BE3D9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73C359" w14:textId="77777777" w:rsidR="00D058B8" w:rsidRPr="000F6FB4" w:rsidRDefault="00D058B8" w:rsidP="004C5D52">
      <w:pPr>
        <w:pStyle w:val="LineTop"/>
      </w:pPr>
    </w:p>
    <w:p w14:paraId="5719FB08" w14:textId="77777777" w:rsidR="00680577" w:rsidRPr="000F6FB4" w:rsidRDefault="0052743E" w:rsidP="00680577">
      <w:pPr>
        <w:pStyle w:val="EPBodyTA1"/>
      </w:pPr>
      <w:r w:rsidRPr="000F6FB4">
        <w:t>PRIJATÉ TEXTY</w:t>
      </w:r>
    </w:p>
    <w:p w14:paraId="1AC0499C" w14:textId="77777777" w:rsidR="00D058B8" w:rsidRPr="000F6FB4" w:rsidRDefault="00D058B8" w:rsidP="00D058B8">
      <w:pPr>
        <w:pStyle w:val="LineBottom"/>
      </w:pPr>
    </w:p>
    <w:p w14:paraId="5DD4A822" w14:textId="45B46242" w:rsidR="0052743E" w:rsidRPr="000F6FB4" w:rsidRDefault="0052743E" w:rsidP="0052743E">
      <w:pPr>
        <w:pStyle w:val="ATHeading1"/>
      </w:pPr>
      <w:bookmarkStart w:id="0" w:name="TANumber"/>
      <w:r w:rsidRPr="000F6FB4">
        <w:t>P10_TA(2025)0</w:t>
      </w:r>
      <w:r w:rsidR="0053189E" w:rsidRPr="000F6FB4">
        <w:t>284</w:t>
      </w:r>
      <w:bookmarkEnd w:id="0"/>
    </w:p>
    <w:p w14:paraId="4242FE9D" w14:textId="77777777" w:rsidR="0052743E" w:rsidRPr="000F6FB4" w:rsidRDefault="0052743E" w:rsidP="0052743E">
      <w:pPr>
        <w:pStyle w:val="ATHeading2"/>
      </w:pPr>
      <w:bookmarkStart w:id="1" w:name="title"/>
      <w:r w:rsidRPr="000F6FB4">
        <w:t>Zabezpečenie rýchlejšej registrácie a využívania agensov biologickej ochrany</w:t>
      </w:r>
      <w:bookmarkEnd w:id="1"/>
    </w:p>
    <w:p w14:paraId="1F2E93D8" w14:textId="77777777" w:rsidR="0052743E" w:rsidRPr="000F6FB4" w:rsidRDefault="0052743E" w:rsidP="0052743E">
      <w:pPr>
        <w:rPr>
          <w:i/>
          <w:vanish/>
        </w:rPr>
      </w:pPr>
      <w:r w:rsidRPr="000F6FB4">
        <w:rPr>
          <w:i/>
        </w:rPr>
        <w:fldChar w:fldCharType="begin"/>
      </w:r>
      <w:r w:rsidRPr="000F6FB4">
        <w:rPr>
          <w:i/>
        </w:rPr>
        <w:instrText xml:space="preserve"> TC"(</w:instrText>
      </w:r>
      <w:bookmarkStart w:id="2" w:name="DocNumber"/>
      <w:r w:rsidRPr="000F6FB4">
        <w:rPr>
          <w:i/>
        </w:rPr>
        <w:instrText>A10-0234/2025</w:instrText>
      </w:r>
      <w:bookmarkEnd w:id="2"/>
      <w:r w:rsidRPr="000F6FB4">
        <w:rPr>
          <w:i/>
        </w:rPr>
        <w:instrText xml:space="preserve"> - Spravodajcovia: Alexander Bernhuber, Anna Strolenberg)"\l3 \n&gt; \* MERGEFORMAT </w:instrText>
      </w:r>
      <w:r w:rsidRPr="000F6FB4">
        <w:rPr>
          <w:i/>
        </w:rPr>
        <w:fldChar w:fldCharType="end"/>
      </w:r>
    </w:p>
    <w:p w14:paraId="58EA91E5" w14:textId="77777777" w:rsidR="0052743E" w:rsidRPr="000F6FB4" w:rsidRDefault="0052743E" w:rsidP="0052743E">
      <w:pPr>
        <w:rPr>
          <w:vanish/>
        </w:rPr>
      </w:pPr>
      <w:bookmarkStart w:id="3" w:name="Commission"/>
      <w:r w:rsidRPr="000F6FB4">
        <w:rPr>
          <w:vanish/>
        </w:rPr>
        <w:t>Výbor pre životné prostredie, klímu a bezpečnosť potravín, Výbor pre poľnohospodárstvo a rozvoj vidieka</w:t>
      </w:r>
      <w:bookmarkEnd w:id="3"/>
    </w:p>
    <w:p w14:paraId="39EBE285" w14:textId="77777777" w:rsidR="0052743E" w:rsidRPr="000F6FB4" w:rsidRDefault="0052743E" w:rsidP="0052743E">
      <w:pPr>
        <w:rPr>
          <w:vanish/>
        </w:rPr>
      </w:pPr>
      <w:bookmarkStart w:id="4" w:name="PE"/>
      <w:r w:rsidRPr="000F6FB4">
        <w:rPr>
          <w:vanish/>
        </w:rPr>
        <w:t>PE774.306</w:t>
      </w:r>
      <w:bookmarkEnd w:id="4"/>
    </w:p>
    <w:p w14:paraId="295DEA79" w14:textId="407E3FC2" w:rsidR="0052743E" w:rsidRPr="000F6FB4" w:rsidRDefault="0052743E" w:rsidP="0052743E">
      <w:pPr>
        <w:pStyle w:val="ATHeading3"/>
      </w:pPr>
      <w:bookmarkStart w:id="5" w:name="Sujet"/>
      <w:r w:rsidRPr="000F6FB4">
        <w:t xml:space="preserve">Uznesenie Európskeho parlamentu z </w:t>
      </w:r>
      <w:r w:rsidR="0053189E" w:rsidRPr="000F6FB4">
        <w:t>25</w:t>
      </w:r>
      <w:r w:rsidRPr="000F6FB4">
        <w:t>. novembra 2025 o zabezpečení rýchlejšej registrácie a využívania agensov biologickej ochrany</w:t>
      </w:r>
      <w:bookmarkEnd w:id="5"/>
      <w:r w:rsidRPr="000F6FB4">
        <w:t xml:space="preserve"> </w:t>
      </w:r>
      <w:bookmarkStart w:id="6" w:name="References"/>
      <w:r w:rsidRPr="000F6FB4">
        <w:t>(2025/2086(INI))</w:t>
      </w:r>
      <w:bookmarkEnd w:id="6"/>
    </w:p>
    <w:p w14:paraId="50D4E7DF" w14:textId="77777777" w:rsidR="007D685A" w:rsidRPr="000F6FB4" w:rsidRDefault="007D685A" w:rsidP="007D685A">
      <w:pPr>
        <w:pStyle w:val="EPComma"/>
      </w:pPr>
      <w:r w:rsidRPr="000F6FB4">
        <w:rPr>
          <w:i/>
        </w:rPr>
        <w:t>Európsky parlament</w:t>
      </w:r>
      <w:r w:rsidRPr="000F6FB4">
        <w:t>,</w:t>
      </w:r>
    </w:p>
    <w:p w14:paraId="12D030FA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článok 114 a článok 191 Zmluvy o fungovaní Európskej únie,</w:t>
      </w:r>
    </w:p>
    <w:p w14:paraId="57F3ADED" w14:textId="42062E5A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nariadenie Európskeho parlamentu a Rady (ES) č. 1107/2009 z 21. októbra 2009 o uvádzaní prípravkov na ochranu rastlín na trh a o zrušení smerníc Rady 79/117/EHS a 91/414/EHS</w:t>
      </w:r>
      <w:r w:rsidRPr="000F6FB4">
        <w:rPr>
          <w:rStyle w:val="FootnoteReference"/>
        </w:rPr>
        <w:footnoteReference w:id="1"/>
      </w:r>
      <w:r w:rsidRPr="000F6FB4">
        <w:t>,</w:t>
      </w:r>
    </w:p>
    <w:p w14:paraId="3A644566" w14:textId="6A79D88F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 xml:space="preserve">so zreteľom na návrh Komisie z 22. júna 2022 na nariadenie Európskeho parlamentu a Rady o udržateľnom používaní prípravkov na ochranu rastlín a ktorým sa mení nariadenie (EÚ) 2021/2115 </w:t>
      </w:r>
      <w:r w:rsidR="00B969D3" w:rsidRPr="000F6FB4">
        <w:t>(</w:t>
      </w:r>
      <w:r w:rsidRPr="000F6FB4">
        <w:t>COM(2022)0305</w:t>
      </w:r>
      <w:r w:rsidR="00B969D3" w:rsidRPr="000F6FB4">
        <w:t>)</w:t>
      </w:r>
      <w:r w:rsidRPr="000F6FB4">
        <w:t>,</w:t>
      </w:r>
    </w:p>
    <w:p w14:paraId="33C72DE7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svoj návrh uznesenia, ktorým sa stanovuje právne vymedzenie a kategorizácia látok biologickej ochrany pri udržateľnom používaní prípravkov na ochranu rastlín,</w:t>
      </w:r>
    </w:p>
    <w:p w14:paraId="7B38B435" w14:textId="4CF4EA3B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 xml:space="preserve">so zreteľom na oznámenie Komisie z 20. mája 2020 s názvom Stratégia „z farmy na stôl“ v záujme spravodlivého, zdravého potravinového systému šetrného k životnému prostrediu </w:t>
      </w:r>
      <w:r w:rsidR="00B969D3" w:rsidRPr="000F6FB4">
        <w:t>(</w:t>
      </w:r>
      <w:r w:rsidRPr="000F6FB4">
        <w:t>COM(2020)0381</w:t>
      </w:r>
      <w:r w:rsidR="00B969D3" w:rsidRPr="000F6FB4">
        <w:t>)</w:t>
      </w:r>
      <w:r w:rsidRPr="000F6FB4">
        <w:t xml:space="preserve"> a na oznámenie Komisie z 20. mája 2020 s názvom Stratégia EÚ v oblasti biodiverzity do roku 2030 – Prinavrátenie prírody do našich životov </w:t>
      </w:r>
      <w:r w:rsidR="00B969D3" w:rsidRPr="000F6FB4">
        <w:t>(</w:t>
      </w:r>
      <w:r w:rsidRPr="000F6FB4">
        <w:t>COM(2020)0380</w:t>
      </w:r>
      <w:r w:rsidR="00B969D3" w:rsidRPr="000F6FB4">
        <w:t>)</w:t>
      </w:r>
      <w:r w:rsidRPr="000F6FB4">
        <w:t>,</w:t>
      </w:r>
    </w:p>
    <w:p w14:paraId="4966456C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spoločné rokovania Výboru pre životné prostredie, klímu a bezpečnosť potravín a Výboru pre poľnohospodárstvo a rozvoj vidieka podľa článku 59 rokovacieho poriadku,</w:t>
      </w:r>
    </w:p>
    <w:p w14:paraId="738216EC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rPr>
          <w:b/>
          <w:i/>
        </w:rPr>
        <w:tab/>
      </w:r>
      <w:r w:rsidRPr="000F6FB4">
        <w:t xml:space="preserve">so zreteľom na rozhodnutie Rady (EÚ) 2022/2572 z 19. decembra 2022, ktorým sa Komisia žiada, aby predložila štúdiu dopĺňajúcu posúdenie vplyvu návrhu nariadenia Európskeho parlamentu a Rady o udržateľnom používaní prípravkov na ochranu rastlín a ktorým sa mení nariadenie Európskeho parlamentu a Rady (EÚ) 2021/2115, a navrhla </w:t>
      </w:r>
      <w:r w:rsidRPr="000F6FB4">
        <w:lastRenderedPageBreak/>
        <w:t>nadväzujúce opatrenia, ak to bude vhodné podľa výsledku štúdie</w:t>
      </w:r>
      <w:r w:rsidRPr="000F6FB4">
        <w:rPr>
          <w:rStyle w:val="FootnoteReference"/>
        </w:rPr>
        <w:footnoteReference w:id="2"/>
      </w:r>
      <w:r w:rsidRPr="000F6FB4">
        <w:t>,</w:t>
      </w:r>
    </w:p>
    <w:p w14:paraId="60B66201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oznámenie Komisie z 19. februára 2025 s názvom Vízia pre poľnohospodárstvo a potravinárstvo – Spoločné formovanie atraktívneho poľnohospodárstva a potravinárstva EÚ pre budúce generácie (COM(2025)0075),</w:t>
      </w:r>
    </w:p>
    <w:p w14:paraId="4FDAAD62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smernicu Európskeho parlamentu a Rady 2009/128/ES z 21. októbra 2009, ktorou sa ustanovuje rámec pre činnosť Spoločenstva na dosiahnutie trvalo udržateľného používania pesticídov</w:t>
      </w:r>
      <w:r w:rsidRPr="000F6FB4">
        <w:rPr>
          <w:rStyle w:val="FootnoteReference"/>
        </w:rPr>
        <w:footnoteReference w:id="3"/>
      </w:r>
      <w:r w:rsidRPr="000F6FB4">
        <w:t>,</w:t>
      </w:r>
    </w:p>
    <w:p w14:paraId="133A6D75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svoje uznesenie z 23. novembra 2023 o revízii iniciatívy EÚ zameranej na opeľovače – nová dohoda o opeľovačoch</w:t>
      </w:r>
      <w:r w:rsidRPr="000F6FB4">
        <w:rPr>
          <w:rStyle w:val="FootnoteReference"/>
        </w:rPr>
        <w:footnoteReference w:id="4"/>
      </w:r>
      <w:r w:rsidRPr="000F6FB4">
        <w:t>,</w:t>
      </w:r>
    </w:p>
    <w:p w14:paraId="4385E7B6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 xml:space="preserve">so zreteľom na rozhodnutie 15/4 Konferencie zmluvných strán Dohovoru OSN o biologickej diverzite z 19. decembra 2022 s názvom Globálny rámec pre biodiverzitu z </w:t>
      </w:r>
      <w:proofErr w:type="spellStart"/>
      <w:r w:rsidRPr="000F6FB4">
        <w:t>Kchun-mingu</w:t>
      </w:r>
      <w:proofErr w:type="spellEnd"/>
      <w:r w:rsidRPr="000F6FB4">
        <w:t xml:space="preserve"> a Montrealu,</w:t>
      </w:r>
    </w:p>
    <w:p w14:paraId="03171287" w14:textId="6ACAC8A0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oznámenie Komisie z 12. mája 2021 s názvom Cesta k zdravej planéte pre všetkých – Akčný plán EÚ: Dosahovanie nulového znečisťovania ovzdušia, vody a pôdy (COM(2021)0400),</w:t>
      </w:r>
    </w:p>
    <w:p w14:paraId="272E7D9E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svoje uznesenie zo 16. januára 2019 o postupe Únie pre povoľovanie pesticídov</w:t>
      </w:r>
      <w:r w:rsidRPr="000F6FB4">
        <w:rPr>
          <w:rStyle w:val="FootnoteReference"/>
        </w:rPr>
        <w:footnoteReference w:id="5"/>
      </w:r>
      <w:r w:rsidRPr="000F6FB4">
        <w:t>,</w:t>
      </w:r>
    </w:p>
    <w:p w14:paraId="3D95CF32" w14:textId="77777777" w:rsidR="007D685A" w:rsidRPr="000F6FB4" w:rsidRDefault="007D685A" w:rsidP="007D685A">
      <w:pPr>
        <w:pStyle w:val="NormalHanging12a"/>
      </w:pPr>
      <w:r w:rsidRPr="000F6FB4">
        <w:t>–</w:t>
      </w:r>
      <w:r w:rsidRPr="000F6FB4">
        <w:tab/>
        <w:t>so zreteľom na článok 55 rokovacieho poriadku,</w:t>
      </w:r>
    </w:p>
    <w:p w14:paraId="373A95DE" w14:textId="77777777" w:rsidR="007D685A" w:rsidRPr="000F6FB4" w:rsidRDefault="007D685A" w:rsidP="007D685A">
      <w:pPr>
        <w:pStyle w:val="NormalHanging12a"/>
      </w:pPr>
      <w:r w:rsidRPr="000F6FB4">
        <w:rPr>
          <w:b/>
          <w:i/>
        </w:rPr>
        <w:t>–</w:t>
      </w:r>
      <w:r w:rsidRPr="000F6FB4">
        <w:tab/>
        <w:t>so zreteľom na správu Výboru pre životné prostredie, klímu a bezpečnosť potravín a Výboru pre poľnohospodárstvo a rozvoj vidieka (A10-0234/2025),</w:t>
      </w:r>
    </w:p>
    <w:p w14:paraId="5D944448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A.</w:t>
      </w:r>
      <w:r w:rsidRPr="000F6FB4">
        <w:tab/>
        <w:t>keďže prípravok na ochranu rastlín je prípravok obsahujúci látku, ktorá chráni pred škodlivým organizmom (škodcom), ničí ho alebo ho reguluje; keďže biologická ochrana prírodného pôvodu alebo identická s prírodnými látkami v prípade syntézy je metóda ochrany pred škodcami a chorobami, ktorá využíva iné organizmy alebo ich časti, často v kombinácii s fyzickými technikami, s cieľom narušiť reprodukčné cykly škodcov alebo obmedziť náchylnosť plodín na napadnutie škodcami;</w:t>
      </w:r>
    </w:p>
    <w:p w14:paraId="1C0C67CF" w14:textId="77777777" w:rsidR="007D685A" w:rsidRPr="000F6FB4" w:rsidRDefault="007D685A" w:rsidP="007D685A">
      <w:pPr>
        <w:pStyle w:val="NormalHanging12a"/>
      </w:pPr>
      <w:r w:rsidRPr="000F6FB4">
        <w:t>B.</w:t>
      </w:r>
      <w:r w:rsidRPr="000F6FB4">
        <w:tab/>
        <w:t>keďže podľa nariadenia (ES) č. 1107/2009 musia byť účinné látky schválené na úrovni EÚ predtým, ako členské štáty môžu autorizovať prípravky na ochranu rastlín, ktoré ich obsahujú; keďže súčasný zoznam približne 420 schválených účinných látok zahŕňa konvenčné účinné látky, ako aj čoraz väčší počet biologicky účinných látok</w:t>
      </w:r>
      <w:r w:rsidRPr="000F6FB4">
        <w:rPr>
          <w:rStyle w:val="FootnoteReference"/>
        </w:rPr>
        <w:footnoteReference w:id="6"/>
      </w:r>
      <w:r w:rsidRPr="000F6FB4">
        <w:t xml:space="preserve">; keďže na povoľovanie prípravkov biologickej ochrany sa vzťahuje aj nariadenie (ES) č. 1107/2009; keďže do roku 2028 sa očakáva viac ako 100 žiadostí o schválenie agensov biologickej ochrany na trhu EÚ a tieto žiadosti nemusia byť schválené pred rokmi 2031 až 2037; keďže čas medzi predložením žiadosti o autorizáciu a uvedením biologického ochranného prostriedku na trh môže trvať až 10 alebo 15 rokov v závislosti od jeho kvalifikácie; keďže zdĺhavý schvaľovací proces má vplyv na dostupnosť riešení na </w:t>
      </w:r>
      <w:r w:rsidRPr="000F6FB4">
        <w:lastRenderedPageBreak/>
        <w:t>ochranu rastlín; keďže napriek tomu, že tieto prípravky biologickej ochrany nemajú rovnaký rizikový profil ako konvenčné prípravky na ochranu rastlín, môžu v niektorých prípadoch predstavovať riziká</w:t>
      </w:r>
      <w:r w:rsidRPr="000F6FB4">
        <w:rPr>
          <w:rStyle w:val="FootnoteReference"/>
        </w:rPr>
        <w:footnoteReference w:id="7"/>
      </w:r>
      <w:r w:rsidRPr="000F6FB4">
        <w:t xml:space="preserve"> a vyžadovať metódy hodnotenia rizika vhodné pre spôsob účinku a povahu výrobku na hodnotenie ich bezpečnosti a účinnosti; keďže táto požiadavka by mala byť primeraná riziku, ktoré predstavujú, a konkurencieschopné a vedecky podložené regulačné prostredie zamerané na inovácie je nevyhnutné na zabezpečenie udržateľnosti a produktivity v agropotravinárskom sektore EÚ;</w:t>
      </w:r>
    </w:p>
    <w:p w14:paraId="22F72806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C.</w:t>
      </w:r>
      <w:r w:rsidRPr="000F6FB4">
        <w:tab/>
        <w:t>keďže v súčasnosti neexistuje harmonizovaná právna definícia biologickej ochrany v celej EÚ;</w:t>
      </w:r>
    </w:p>
    <w:p w14:paraId="7EC72E04" w14:textId="77777777" w:rsidR="007D685A" w:rsidRPr="000F6FB4" w:rsidRDefault="007D685A" w:rsidP="007D685A">
      <w:pPr>
        <w:pStyle w:val="NormalHanging12a"/>
      </w:pPr>
      <w:r w:rsidRPr="000F6FB4">
        <w:t>D.</w:t>
      </w:r>
      <w:r w:rsidRPr="000F6FB4">
        <w:tab/>
        <w:t>keďže riešenia biologickej ochrany môžu byť účinné látky a agensy, biologická ochrana bezstavovcov, ktoré kontrolujú škodcov a choroby, ako aj výrobky, a ktoré obsahujú jednu alebo viac účinných látok biologickej ochrany; keďže riešenia biologickej ochrany sa používajú ako súčasť holistických stratégií ochrany rastlín, ktoré môžu kombinovať preventívne agronomické opatrenia a iné prístupy, aby sa optimalizovala ich účinnosť a zabezpečilo sa, že ich používanie bude naďalej komplementárne a založené na potrebe;</w:t>
      </w:r>
    </w:p>
    <w:p w14:paraId="3A3D465D" w14:textId="77777777" w:rsidR="007D685A" w:rsidRPr="000F6FB4" w:rsidRDefault="007D685A" w:rsidP="007D685A">
      <w:pPr>
        <w:pStyle w:val="NormalHanging12a"/>
      </w:pPr>
      <w:r w:rsidRPr="000F6FB4">
        <w:t>E.</w:t>
      </w:r>
      <w:r w:rsidRPr="000F6FB4">
        <w:tab/>
        <w:t xml:space="preserve">keďže biologická ochrana sa môže uskutočňovať prostredníctvom: a) živých </w:t>
      </w:r>
      <w:proofErr w:type="spellStart"/>
      <w:r w:rsidRPr="000F6FB4">
        <w:t>makroorganzimov</w:t>
      </w:r>
      <w:proofErr w:type="spellEnd"/>
      <w:r w:rsidRPr="000F6FB4">
        <w:t xml:space="preserve"> a mikroorganizmov, b) </w:t>
      </w:r>
      <w:proofErr w:type="spellStart"/>
      <w:r w:rsidRPr="000F6FB4">
        <w:t>semiochemikálií</w:t>
      </w:r>
      <w:proofErr w:type="spellEnd"/>
      <w:r w:rsidRPr="000F6FB4">
        <w:t>, c) výťažkov z prírodných zdrojov, najmä z rastlín a rias, a látok produkovaných mikroorganizmami, d) látok identických s látkami vytvorenými biologickými organizmami alebo látok, ktoré sú zložkami biologických organizmov a e) anorganických látok vyskytujúcich sa voľne v prírode, s výnimkou ťažkých kovov a ich solí;</w:t>
      </w:r>
    </w:p>
    <w:p w14:paraId="5BC141D0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F.</w:t>
      </w:r>
      <w:r w:rsidRPr="000F6FB4">
        <w:tab/>
        <w:t xml:space="preserve">keďže agensy biologickej ochrany bezstavovcov, ako sú užitočné predátory hmyzu vrátane </w:t>
      </w:r>
      <w:proofErr w:type="spellStart"/>
      <w:r w:rsidRPr="000F6FB4">
        <w:t>parazitoidov</w:t>
      </w:r>
      <w:proofErr w:type="spellEnd"/>
      <w:r w:rsidRPr="000F6FB4">
        <w:t xml:space="preserve">, roztočov a </w:t>
      </w:r>
      <w:proofErr w:type="spellStart"/>
      <w:r w:rsidRPr="000F6FB4">
        <w:t>háďatok</w:t>
      </w:r>
      <w:proofErr w:type="spellEnd"/>
      <w:r w:rsidRPr="000F6FB4">
        <w:t xml:space="preserve">, už zohrávajú zásadnú úlohu v integrovanej ochrane proti škodcom a v systémoch ekologického poľnohospodárstva; keďže na rozdiel od biologických ochranných prípravkov na báze látok sa na </w:t>
      </w:r>
      <w:proofErr w:type="spellStart"/>
      <w:r w:rsidRPr="000F6FB4">
        <w:t>ne</w:t>
      </w:r>
      <w:proofErr w:type="spellEnd"/>
      <w:r w:rsidRPr="000F6FB4">
        <w:t xml:space="preserve"> nevzťahuje nariadenie (ES) č. 1107/2009 a naďalej podliehajú rôznym a roztriešteným vnútroštátnym pravidlám; keďže rýchlejšie postupy povoľovania makroorganizmov pri súčasnom zachovaní vysokých bezpečnostných noriem pre zdravie a životné prostredie by zvýšili ich dostupnosť na trhu a mohli by pomôcť riešiť obavy týkajúce sa zdravia rastlín;</w:t>
      </w:r>
    </w:p>
    <w:p w14:paraId="2006B536" w14:textId="37E9F3DC" w:rsidR="007D685A" w:rsidRPr="000F6FB4" w:rsidRDefault="007D685A" w:rsidP="007D685A">
      <w:pPr>
        <w:pStyle w:val="NormalHanging12a"/>
        <w:rPr>
          <w:szCs w:val="24"/>
        </w:rPr>
      </w:pPr>
      <w:r w:rsidRPr="000F6FB4">
        <w:t>G.</w:t>
      </w:r>
      <w:r w:rsidRPr="000F6FB4">
        <w:tab/>
        <w:t xml:space="preserve">keďže riešenia biologickej ochrany sa často kombinujú tak, aby tvorili zmesi </w:t>
      </w:r>
      <w:proofErr w:type="spellStart"/>
      <w:r w:rsidRPr="000F6FB4">
        <w:t>semiochemikálií</w:t>
      </w:r>
      <w:proofErr w:type="spellEnd"/>
      <w:r w:rsidRPr="000F6FB4">
        <w:t>, rastlinných výťažkov alebo mikrobiálnych zoskupení, ktoré zvyšujú účinnosť, zameriavajú sa na viacerých škodcov alebo choroby a zlepšujú prispôsobivosť životného prostredia, a často sa začleňujú do iných techník kontroly škodcov, napr. do integrovanej ochrany proti škodcom; keďže z tohto dôvodu nie je vždy možné nahradiť jeden konvenčný prípravok na ochranu rastlín jediným prípravkom biologickej ochrany;</w:t>
      </w:r>
    </w:p>
    <w:p w14:paraId="3C629AA1" w14:textId="77777777" w:rsidR="007D685A" w:rsidRPr="000F6FB4" w:rsidRDefault="007D685A" w:rsidP="007D685A">
      <w:pPr>
        <w:pStyle w:val="NormalHanging12a"/>
      </w:pPr>
      <w:r w:rsidRPr="000F6FB4">
        <w:t>H.</w:t>
      </w:r>
      <w:r w:rsidRPr="000F6FB4">
        <w:tab/>
        <w:t xml:space="preserve">keďže biologická ochrana sa často spája s nižšími úrovňami toxicity, </w:t>
      </w:r>
      <w:proofErr w:type="spellStart"/>
      <w:r w:rsidRPr="000F6FB4">
        <w:t>perzistencie</w:t>
      </w:r>
      <w:proofErr w:type="spellEnd"/>
      <w:r w:rsidRPr="000F6FB4">
        <w:t xml:space="preserve"> a znečistenia životného prostredia a s náležitou pozornosťou môže dopĺňať konvenčné prípravky na ochranu rastlín; keďže toto môže umožniť poľnohospodárom v niektorých prípadoch znížiť používanie konvenčných prípravkov na ochranu rastlín tým, že poskytuje bezpečné a účinné doplnky do ich súboru nástrojov, čím prispeje k zdravšej pôde a obmedzuje vplyvy na biodiverzitu, ekosystémy, kvalitu vody, potravinové </w:t>
      </w:r>
      <w:r w:rsidRPr="000F6FB4">
        <w:lastRenderedPageBreak/>
        <w:t>reťazce a verejné zdravie;</w:t>
      </w:r>
    </w:p>
    <w:p w14:paraId="2DD2ED4E" w14:textId="253D0312" w:rsidR="007D685A" w:rsidRPr="000F6FB4" w:rsidRDefault="007D685A" w:rsidP="007D685A">
      <w:pPr>
        <w:pStyle w:val="NormalHanging12a"/>
        <w:rPr>
          <w:szCs w:val="24"/>
        </w:rPr>
      </w:pPr>
      <w:r w:rsidRPr="000F6FB4">
        <w:t>I</w:t>
      </w:r>
      <w:r w:rsidR="006C67FC">
        <w:t>.</w:t>
      </w:r>
      <w:r w:rsidRPr="000F6FB4">
        <w:tab/>
        <w:t>keďže zrýchlené spracovanie a uvádzanie biologickej ochrany na trh EÚ by zvýšilo dostupnosť a poskytlo príležitosť na boj proti rezistencii škodcov a chorôb voči súčasným prípravkom na ochranu rastlín; keďže by to pomohlo podporiť udržateľnejšie poľnohospodárske postupy a zvýšiť odolnosť a konkurencieschopnosť poľnohospodárskeho odvetvia tým, že súbor nástrojov poľnohospodárov na kontrolu škodcov by bol čo najširší;</w:t>
      </w:r>
    </w:p>
    <w:p w14:paraId="0FE68282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J.</w:t>
      </w:r>
      <w:r w:rsidRPr="000F6FB4">
        <w:tab/>
        <w:t>keďže Komisia vo svojej Vízii pre poľnohospodárstvo a potravinárstvo z roku 2025</w:t>
      </w:r>
      <w:r w:rsidRPr="000F6FB4">
        <w:rPr>
          <w:rStyle w:val="FootnoteReference"/>
        </w:rPr>
        <w:footnoteReference w:id="8"/>
      </w:r>
      <w:r w:rsidRPr="000F6FB4">
        <w:t xml:space="preserve"> uvádza, že „poľnohospodári potrebujú pokročilejší súbor nástrojov, aby mohli hospodáriť spôsobom šetrným k prírode a dosiahnuť stanovené ciele. Tento súbor nástrojov si vyžaduje dobre nastavenú kombináciu lepšie cielenej verejnej podpory z budúcej SPP, investície do riešení priaznivých pre prírodu, viac hospodárskych stimulov, prispôsobené poradenstvo vychádzajúce z pokroku vo výskume a inováciách a pružnejšie regulačné prostredie. Jedným z príkladov z tejto oblasti je ambícia EÚ znížiť používanie škodlivých pesticídov. Je to dôležité nielen pre dlhodobú odolnosť poľnohospodárstva, ale aj pre ochranu prírody a zdravia.  Zavádzanie alternatív vo forme biologických alebo inovatívnych nízkorizikových prípravkov na ochranu rastlín však nenasledovalo rovnakým tempom ako sťahovanie účinných látok z trhu EÚ. Ak bude tento trend pokračovať, môže to ovplyvniť schopnosť EÚ zabezpečiť výrobu potravín. Komisia preto starostlivo zváži akýkoľvek ďalší zákaz pesticídov, ak ešte nie sú k dispozícii alternatívy, pokiaľ daný pesticíd nepredstavuje hrozbu pre ľudské zdravie alebo životné prostredie, od ktorého je životaschopnosť poľnohospodárstva závislá“; </w:t>
      </w:r>
    </w:p>
    <w:p w14:paraId="19297F69" w14:textId="77777777" w:rsidR="007D685A" w:rsidRPr="000F6FB4" w:rsidRDefault="007D685A" w:rsidP="007D685A">
      <w:pPr>
        <w:pStyle w:val="NormalHanging12a"/>
      </w:pPr>
      <w:r w:rsidRPr="000F6FB4">
        <w:t>K.</w:t>
      </w:r>
      <w:r w:rsidRPr="000F6FB4">
        <w:tab/>
        <w:t>keďže EFSA a príslušné orgány členských štátov často nemajú dostatok odborných znalostí, skúseností a zdrojov potrebných na spracovanie žiadostí o biologickú ochranu, najmä pokiaľ ide o mikrobiológiu; keďže na podporu ich uvedenia na trh by usmernenia a požiadavky na údaje mali zodpovedať osobitným charakteristikám riešení biologickej ochrany, pričom by sa malo zabrániť nadmernému zaťaženiu, nákladom, zdĺhavým schvaľovacím postupom a zákonným lehotám; keďže rýchlejšie, cenovo dostupnejšie a menej zložité postupy povoľovania prípravkov biologickej ochrany by mohli pomôcť prilákať viac investícií do EÚ a posilniť jej celosvetové vedúce postavenie v oblasti udržateľnej ochrany rastlín;</w:t>
      </w:r>
    </w:p>
    <w:p w14:paraId="68098BE0" w14:textId="77777777" w:rsidR="007D685A" w:rsidRPr="000F6FB4" w:rsidRDefault="007D685A" w:rsidP="007D685A">
      <w:pPr>
        <w:pStyle w:val="NormalHanging12a"/>
      </w:pPr>
      <w:r w:rsidRPr="000F6FB4">
        <w:t>L.</w:t>
      </w:r>
      <w:r w:rsidRPr="000F6FB4">
        <w:tab/>
        <w:t>keďže účinné nasadenie prípravkov biologickej ochrany často závisí od prispôsobených postupov, čo zdôrazňuje potrebu trvalých investícií do odbornej prípravy, infraštruktúry a poradenskej podpory na zabezpečenie ich úspešného využívania;</w:t>
      </w:r>
    </w:p>
    <w:p w14:paraId="5147FB12" w14:textId="77777777" w:rsidR="007D685A" w:rsidRPr="000F6FB4" w:rsidRDefault="007D685A" w:rsidP="007D685A">
      <w:pPr>
        <w:pStyle w:val="NormalHanging12a"/>
      </w:pPr>
      <w:r w:rsidRPr="000F6FB4">
        <w:t>M.</w:t>
      </w:r>
      <w:r w:rsidRPr="000F6FB4">
        <w:tab/>
        <w:t>keďže malé a stredné podniky v oblasti biologickej ochrany so sídlom v EÚ predstavujú približne 70 % odvetvia biologickej ochrany v EÚ; keďže tieto spoločnosti sú kľúčovou hnacou silou udržateľných inovácií; keďže schvaľovanie účinných látok pre prípravky na ochranu rastlín vrátane agensov biologickej ochrany v EÚ si vyžaduje značné náklady, pričom celkové investície vrátane tvorby údajov, regulačných poplatkov a vnútroštátnych povolení sa odhadujú na 1,5 až 4 milióny EUR na látku;</w:t>
      </w:r>
    </w:p>
    <w:p w14:paraId="5177D48E" w14:textId="77777777" w:rsidR="007D685A" w:rsidRPr="000F6FB4" w:rsidRDefault="007D685A" w:rsidP="007D685A">
      <w:pPr>
        <w:pStyle w:val="NormalHanging12a"/>
        <w:ind w:left="0" w:firstLine="0"/>
        <w:rPr>
          <w:b/>
          <w:bCs/>
          <w:i/>
          <w:iCs/>
        </w:rPr>
      </w:pPr>
      <w:r w:rsidRPr="000F6FB4">
        <w:rPr>
          <w:b/>
          <w:i/>
        </w:rPr>
        <w:lastRenderedPageBreak/>
        <w:t>Právne vymedzenie pojmov, rozsah pôsobnosti a zásady</w:t>
      </w:r>
    </w:p>
    <w:p w14:paraId="7D221E74" w14:textId="77777777" w:rsidR="007D685A" w:rsidRPr="000F6FB4" w:rsidRDefault="007D685A" w:rsidP="007D685A">
      <w:pPr>
        <w:pStyle w:val="NormalHanging12a"/>
      </w:pPr>
      <w:r w:rsidRPr="000F6FB4">
        <w:t>1.</w:t>
      </w:r>
      <w:r w:rsidRPr="000F6FB4">
        <w:tab/>
        <w:t>vyzýva Komisiu, aby na úrovni EÚ stanovila jasné právne vymedzenie riešení biologickej ochrany, ako aj rámec pre zrýchlené schvaľovanie účinných látok biologickej ochrany na úrovni EÚ a pre povoľovanie prípravkov biologickej ochrany na úrovni členských štátov; domnieva sa, že takýto rámec by mali sprevádzať jasné požiadavky na údaje a aktualizované usmerňovacie dokumenty s cieľom zvýšiť právnu istotu, podporiť inovačné úsilie EÚ a podporovať investície do udržateľných alternatív; ďalej trvá na tom, že Komisia by sa mala zamerať na zabránenie fragmentácii trhu a zníženie administratívnej záťaže;</w:t>
      </w:r>
    </w:p>
    <w:p w14:paraId="20F7444D" w14:textId="77777777" w:rsidR="007D685A" w:rsidRPr="000F6FB4" w:rsidRDefault="007D685A" w:rsidP="007D685A">
      <w:pPr>
        <w:pStyle w:val="NormalHanging12a"/>
      </w:pPr>
      <w:r w:rsidRPr="000F6FB4">
        <w:t>2.</w:t>
      </w:r>
      <w:r w:rsidRPr="000F6FB4">
        <w:tab/>
        <w:t>konštatuje, že regulačná istota uľahčí inovácie najmä medzi MSP a podporí rozvoj konkurencieschopného odvetvia biologickej ochrany EÚ; okrem toho zdôrazňuje význam legislatívnej súdržnosti a súladu s príslušnými právnymi predpismi EÚ vrátane nariadenia (EÚ) 2018/848</w:t>
      </w:r>
      <w:r w:rsidRPr="000F6FB4">
        <w:rPr>
          <w:rStyle w:val="FootnoteReference"/>
        </w:rPr>
        <w:footnoteReference w:id="9"/>
      </w:r>
      <w:r w:rsidRPr="000F6FB4">
        <w:t xml:space="preserve"> a stratégiami a v prípade potreby stanovenia osobitných ustanovení o agensoch biologickej ochrany;</w:t>
      </w:r>
    </w:p>
    <w:p w14:paraId="4903F0B3" w14:textId="77777777" w:rsidR="007D685A" w:rsidRPr="000F6FB4" w:rsidRDefault="007D685A" w:rsidP="007D685A">
      <w:pPr>
        <w:pStyle w:val="NormalHanging12a"/>
      </w:pPr>
      <w:r w:rsidRPr="000F6FB4">
        <w:t>3.</w:t>
      </w:r>
      <w:r w:rsidRPr="000F6FB4">
        <w:tab/>
        <w:t>Zdôrazňuje, že agensy biologickej ochrany majú vo všeobecnosti odlišné rizikové profily ako konvenčné chemické prípravky na ochranu rastlín, pretože nemajú rovnaké vlastnosti, spôsoby účinku ani ekologické vplyvy; zdôrazňuje však, že nie sú bezrizikové, a preto si vyžadujú vhodné vedecky podložené posúdenie rizika; zdôrazňuje, že metódy posudzovania rizika by sa mali prispôsobiť osobitným vlastnostiam agensov biologickej ochrany a zároveň by sa malo zabezpečiť riadne zohľadnenie regionálnych agronomických špecifík, ako aj vysoká úroveň ochrany zdravia, necieľových organizmov, biodiverzity a životného prostredia v súlade s prístupom „jedno zdravie“ a zásadou predbežnej opatrnosti; pripomína najmä potrebu posúdiť ich potenciálne účinky na prospešné druhy, ekosystémy a biodiverzitu, a to aj vtedy, keď sa do životného prostredia zavádzajú živé organizmy, ako sú mikroorganizmy, prirodzení nepriatelia alebo sterilný hmyz alebo ich zložky;</w:t>
      </w:r>
    </w:p>
    <w:p w14:paraId="3735DBBE" w14:textId="77777777" w:rsidR="007D685A" w:rsidRPr="000F6FB4" w:rsidRDefault="007D685A" w:rsidP="007D685A">
      <w:pPr>
        <w:pStyle w:val="NormalHanging12a"/>
      </w:pPr>
      <w:r w:rsidRPr="000F6FB4">
        <w:t>4.</w:t>
      </w:r>
      <w:r w:rsidRPr="000F6FB4">
        <w:tab/>
        <w:t>vyzýva Komisiu, aby v posúdení vplyvu pripojenom k legislatívnemu návrhu vyhodnotila vhodnosť súčasných posúdení rizík počas schvaľovania účinných látok, ktoré vykonávajú biologickú ochranu, a povoľovania prípravkov biologickej ochrany a v prípade potreby vypracovala prispôsobené protokoly posudzovania rizík pre každé riešenie biologickej ochrany; zdôrazňuje, že pri posudzovaní rizík v prípade agensov biologickej ochrany sa musí vždy zabezpečiť cielené, primerané a riadne riadenie rizík a vysoká úroveň ochrany zdravia a životného prostredia; zdôrazňuje, že schvaľovacie postupy musia zahŕňať harmonizované kritériá vplyvu na životné prostredie a biodiverzitu na úrovni EÚ, aby sa zabránilo rozdielom medzi členskými štátmi; zdôrazňuje, že takéto prípravky biologickej ochrany sa musia schváliť len vtedy, ak spĺňajú príslušné kritériá schválenia</w:t>
      </w:r>
      <w:r w:rsidRPr="000F6FB4">
        <w:rPr>
          <w:rStyle w:val="FootnoteReference"/>
        </w:rPr>
        <w:footnoteReference w:id="10"/>
      </w:r>
      <w:r w:rsidRPr="000F6FB4">
        <w:t xml:space="preserve">, ktoré zaručujú bezpečné a účinné používanie, a keď je účinnosť vedecky overená a výsledky sú k dispozícii, pri súčasnej ochrane citlivých obchodných informácií; pripomína, že postupy sa musia zjednodušiť, aby sa zabránilo oneskoreniam, ktoré by znevýhodňovali inovátorov a poľnohospodárov v EÚ; </w:t>
      </w:r>
      <w:r w:rsidRPr="000F6FB4">
        <w:lastRenderedPageBreak/>
        <w:t>konštatuje, že postupy posudzovania rizík by mali byť transparentné a jasné;</w:t>
      </w:r>
    </w:p>
    <w:p w14:paraId="283BE443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Cielená zmena nariadenia (ES) č. 1107/2009</w:t>
      </w:r>
    </w:p>
    <w:p w14:paraId="1CB0A8D2" w14:textId="77777777" w:rsidR="007D685A" w:rsidRPr="000F6FB4" w:rsidRDefault="007D685A" w:rsidP="007D685A">
      <w:pPr>
        <w:pStyle w:val="NormalHanging12a"/>
        <w:tabs>
          <w:tab w:val="left" w:pos="709"/>
        </w:tabs>
        <w:ind w:hanging="501"/>
      </w:pPr>
      <w:r w:rsidRPr="000F6FB4">
        <w:t>5.</w:t>
      </w:r>
      <w:r w:rsidRPr="000F6FB4">
        <w:tab/>
        <w:t>vyzýva Komisiu, aby v krátkodobom horizonte upravila súčasné nariadenie (ES) č. 1107/2009 tak, aby sa osobitne vzťahovalo na účinné látky, ktoré vykonávajú biologickú ochranu, a na prípravky biologickej ochrany;</w:t>
      </w:r>
    </w:p>
    <w:p w14:paraId="404948E5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6.</w:t>
      </w:r>
      <w:r w:rsidRPr="000F6FB4">
        <w:tab/>
        <w:t>víta nadchádzajúce predloženie Komisiou cielenej revízie nariadenia (ES) č. 1107/2009 ako súčasť oznámeného balíka zjednodušujúcich opatrení so zameraním na schvaľovanie a povoľovanie účinných látok, ktoré vykonávajú biologickú ochranu, a prípravkov obsahujúcich výlučne tieto látky s cieľom umožniť zrýchlené posudzovanie žiadostí prípravkov biologickej ochrany a uľahčiť proces obnovy účinných látok biologickej ochrany, ktoré už boli schválené, s cieľom zvýšiť ponuku dostupných prípravkov na ochranu rastlín v krátkodobom horizonte a podporiť prechod na výrobné systémy používajúce menej škodlivé účinné látky;</w:t>
      </w:r>
    </w:p>
    <w:p w14:paraId="567E5367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Vzájomné uznávanie</w:t>
      </w:r>
    </w:p>
    <w:p w14:paraId="47528AEE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7.</w:t>
      </w:r>
      <w:r w:rsidRPr="000F6FB4">
        <w:tab/>
        <w:t>nabáda členské štáty, aby využívali súčasný postup vzájomného uznávania podľa článku 40 nariadenia (ES) č. 1107/2009 s cieľom urýchliť schvaľovanie prípravkov biologickej ochrany, aby sa zvýšilo používanie a dostupnosť prípravkov biologickej ochrany v celej EÚ; vyzýva Komisiu, aby venovala osobitnú pozornosť vykonávaniu článku 40 a aby v prípade potreby vytvorila následné iniciatívy na zabezpečenie jeho úplného vykonávania;</w:t>
      </w:r>
    </w:p>
    <w:p w14:paraId="44A8B79C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8.</w:t>
      </w:r>
      <w:r w:rsidRPr="000F6FB4">
        <w:tab/>
        <w:t>konštatuje, že cielenou zmenou nariadenia (ES) č. 1107/2009 by sa mala posilniť, uľahčiť a sfunkčniť zásada vzájomného uznávania, pokiaľ ide o postupy schvaľovania biologickej ochrany v EÚ, čím by sa znížila duplicita vnútroštátnych posúdení pri súčasnom dodržiavaní zásady predbežnej opatrnosti a rozdielov medzi miestnymi podmienkami;</w:t>
      </w:r>
    </w:p>
    <w:p w14:paraId="1798ABC6" w14:textId="77777777" w:rsidR="007D685A" w:rsidRPr="000F6FB4" w:rsidRDefault="007D685A" w:rsidP="007D685A">
      <w:pPr>
        <w:pStyle w:val="NormalHanging12a"/>
        <w:rPr>
          <w:rStyle w:val="Strong"/>
          <w:b w:val="0"/>
          <w:bCs w:val="0"/>
          <w:szCs w:val="24"/>
        </w:rPr>
      </w:pPr>
      <w:r w:rsidRPr="000F6FB4">
        <w:t>9.</w:t>
      </w:r>
      <w:r w:rsidRPr="000F6FB4">
        <w:tab/>
        <w:t xml:space="preserve">vyzýva Komisiu, aby vypracovala plán zameraný na automatické vzájomné uznávanie prípravkov výlučne biologickej ochrany a na možnosť žiadateľov požiadať o jeden spis pre prípravok biologickej ochrany súčasne vo viacerých členských štátoch, a súčasné zabezpečenie vysokej úrovne ochrany zdravia a životného prostredia, a aby zvážila jednu </w:t>
      </w:r>
      <w:proofErr w:type="spellStart"/>
      <w:r w:rsidRPr="000F6FB4">
        <w:t>celoúniovú</w:t>
      </w:r>
      <w:proofErr w:type="spellEnd"/>
      <w:r w:rsidRPr="000F6FB4">
        <w:t xml:space="preserve"> zónu povoľovania, ktorá by zabezpečila preukázateľné splnenie rovnakých vedeckých noriem, kritérií účinnosti a úrovní bezpečnosti v celej EÚ; zdôrazňuje, že takýto plán by mal pracovať na potenciálnom legislatívnom rámci, ktorému by podliehal, a mal by sa vypracovať iba po dôkladnom a prísnom posúdení vplyvu, a ktorý by sa mohol vypracovať postupne, počnúc posilnenou spoluprácou a výmenou údajov medzi príslušnými orgánmi, a potom zjednodušením postupov posudzovania výrobkov biologickej ochrany podľa nariadenia (ES) č. 1107/2009 podľa zón, ako je napríklad poverenie spravodajských členských štátov, aby v spolupráci s členskými štátmi z každej z ostatných zemepisných oblastí posúdili podmienky povolenia vo všetkých ostatných zemepisných oblastiach s cieľom vybudovať vzájomnú dôveru medzi príslušnými vnútroštátnymi orgánmi, aby sa zabránilo byrokratickej duplicite, uľahčilo využívanie udržateľnejších riešení poľnohospodármi a zlepšil jednotný prístup na trh pri súčasnom zachovaní prísnych noriem ochrany zdravia a životného prostredia;</w:t>
      </w:r>
    </w:p>
    <w:p w14:paraId="57028513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lastRenderedPageBreak/>
        <w:t>Menej významné použitia</w:t>
      </w:r>
    </w:p>
    <w:p w14:paraId="16B801F2" w14:textId="77777777" w:rsidR="007D685A" w:rsidRPr="000F6FB4" w:rsidRDefault="007D685A" w:rsidP="007D685A">
      <w:pPr>
        <w:pStyle w:val="NormalHanging12a"/>
      </w:pPr>
      <w:r w:rsidRPr="000F6FB4">
        <w:t>10.</w:t>
      </w:r>
      <w:r w:rsidRPr="000F6FB4">
        <w:tab/>
        <w:t>vyzýva členské štáty, aby v prípade potreby uľahčili a urýchlili výlučne rozšírenie autorizácie prípravkov na ochranu rastlín, ktoré už boli povolené a obsahujú účinné látky, ktoré vykonávajú biologickú ochranu, na menej významné použitia, okrem iného vrátane poľnohospodárstva v najviac kontrolovanom prostredí, pokiaľ príslušný orgán nezistí konkrétne a vedecky odôvodnené riziko;</w:t>
      </w:r>
    </w:p>
    <w:p w14:paraId="2C2F64CD" w14:textId="77777777" w:rsidR="007D685A" w:rsidRPr="000F6FB4" w:rsidRDefault="007D685A" w:rsidP="007D685A">
      <w:pPr>
        <w:pStyle w:val="NormalHanging12a"/>
      </w:pPr>
      <w:r w:rsidRPr="000F6FB4">
        <w:t>11.</w:t>
      </w:r>
      <w:r w:rsidRPr="000F6FB4">
        <w:tab/>
        <w:t>vyzýva Komisiu, aby v jednotlivých prípadoch posúdila vplyv, vrátane rizík a prínosov, automatického rozšírenia výlučne prípravkov na ochranu rastlín, ktoré už boli povolené a obsahujú prípravky biologickej ochrany, na menej významné použitia, a to v súlade so zárukami stanovenými v článku 51 nariadenia (ES) č. 1107/2009;</w:t>
      </w:r>
    </w:p>
    <w:p w14:paraId="313AD5AE" w14:textId="77777777" w:rsidR="007D685A" w:rsidRPr="000F6FB4" w:rsidRDefault="007D685A" w:rsidP="007D685A">
      <w:pPr>
        <w:pStyle w:val="NormalHanging12a"/>
      </w:pPr>
      <w:r w:rsidRPr="000F6FB4">
        <w:t>12.</w:t>
      </w:r>
      <w:r w:rsidRPr="000F6FB4">
        <w:tab/>
        <w:t>vyzýva Komisiu, aby zvážila predĺženie maximálneho obdobia prvého schválenia a obnovenia účinných látok, ktoré vykonávajú biologickú ochranu, až na 25 rokov; vyzýva Komisiu, aby vytvorila a viedla zoznam prípravkov biologickej ochrany, ktoré na základe svojho profilu, povahy a spôsobu účinku môžu byť oprávnené na povolenie s predĺženým časovým rámcom až 25 rokov na prvé povolenie; zdôrazňuje, že takýto zoznam nesmie byť uzavretý a musí odrážať najnovšie vedecké normy a zostať dynamický, čo znamená, že zaradenie na zoznam sa nesmie považovať za trvalé; vyzýva Komisiu, aby pravidelne revidovala a aktualizovala zoznam vzhľadom na nové údaje alebo vedecký vývoj; vyzýva Komisiu, aby posúdila možné podmienky, za ktorých by účinné látky biologickej ochrany a prípravky, pri ktorých sa preukázalo, že nemajú žiadny alebo majú zanedbateľný rizikový profil, mohli byť schválené a povolené na neurčitý čas;</w:t>
      </w:r>
    </w:p>
    <w:p w14:paraId="39243972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13.</w:t>
      </w:r>
      <w:r w:rsidRPr="000F6FB4">
        <w:tab/>
        <w:t>okrem toho vyzýva Komisiu, aby zvážila zavedenie mechanizmu schvaľovania špecifických kategórií biologickej ochrany s nízkym rizikom na úrovni EÚ;</w:t>
      </w:r>
    </w:p>
    <w:p w14:paraId="3DBC9DF6" w14:textId="77777777" w:rsidR="007D685A" w:rsidRPr="000F6FB4" w:rsidRDefault="007D685A" w:rsidP="007D685A">
      <w:pPr>
        <w:pStyle w:val="NormalWeb"/>
        <w:rPr>
          <w:b/>
          <w:bCs/>
          <w:i/>
          <w:iCs/>
        </w:rPr>
      </w:pPr>
      <w:r w:rsidRPr="000F6FB4">
        <w:rPr>
          <w:b/>
          <w:i/>
        </w:rPr>
        <w:t xml:space="preserve">Zrýchlené postupy  </w:t>
      </w:r>
    </w:p>
    <w:p w14:paraId="0804AE27" w14:textId="77777777" w:rsidR="007D685A" w:rsidRPr="000F6FB4" w:rsidRDefault="007D685A" w:rsidP="007D685A">
      <w:pPr>
        <w:pStyle w:val="NormalHanging12a"/>
      </w:pPr>
      <w:r w:rsidRPr="000F6FB4">
        <w:t>14.</w:t>
      </w:r>
      <w:r w:rsidRPr="000F6FB4">
        <w:tab/>
        <w:t>odporúča zefektívniť, optimalizovať a urýchliť postup povoľovania, ako aj postupy opätovného povoľovania, schvaľovania a opätovného schvaľovania riešení biologickej ochrany, a to aj zavedením zrýchlených postupov s cieľom znížiť zbytočnú byrokratickú záťaž, aby sa lepšie dodržiaval súlad so zákonnými lehotami hodnotenia a zároveň riadne posudzovalo a riadilo súvisiace riziko;</w:t>
      </w:r>
    </w:p>
    <w:p w14:paraId="3699C218" w14:textId="77777777" w:rsidR="007D685A" w:rsidRPr="000F6FB4" w:rsidRDefault="007D685A" w:rsidP="007D685A">
      <w:pPr>
        <w:pStyle w:val="NormalHanging12a"/>
      </w:pPr>
      <w:r w:rsidRPr="000F6FB4">
        <w:t>15.</w:t>
      </w:r>
      <w:r w:rsidRPr="000F6FB4">
        <w:tab/>
        <w:t>zdôrazňuje však, že akékoľvek zrýchlenie postupov uvádzania výrobkov biologickej ochrany na trh musí stále podliehať prísnemu vedeckému posúdeniu vrátane analýzy rizík, ktorá sa vzťahuje aj na necieľové organizmy a účinnosť za rôznych relevantných klimatických podmienok;</w:t>
      </w:r>
    </w:p>
    <w:p w14:paraId="43B7E7D6" w14:textId="77777777" w:rsidR="007D685A" w:rsidRPr="000F6FB4" w:rsidRDefault="007D685A" w:rsidP="0053189E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Dočasné povolenie</w:t>
      </w:r>
    </w:p>
    <w:p w14:paraId="0145E3C6" w14:textId="77777777" w:rsidR="007D685A" w:rsidRPr="000F6FB4" w:rsidRDefault="007D685A" w:rsidP="007D685A">
      <w:pPr>
        <w:pStyle w:val="NormalHanging12a"/>
      </w:pPr>
      <w:r w:rsidRPr="000F6FB4">
        <w:t>16.</w:t>
      </w:r>
      <w:r w:rsidRPr="000F6FB4">
        <w:tab/>
        <w:t>vyzýva Komisiu, aby pri revízii nariadenia (ES) č. 1107/2009 zmenila článok 30 s cieľom zvážiť povolenie dočasného povolenia výlučne prípravkov biologickej ochrany, ktoré spĺňajú príslušné bezpečnostné kritériá v ňom uvedené; domnieva sa, že dočasné podmienečné povolenia by mali byť spojené s potrebným monitorovaním; pripomína zavedenú zásadu, že ak nové údaje preukážu neprijateľné riziko pre zdravie alebo životné prostredie vrátane necieľových druhov, dočasné povolenie by sa malo preskúmať a zrušiť;</w:t>
      </w:r>
    </w:p>
    <w:p w14:paraId="713FCD09" w14:textId="77777777" w:rsidR="007D685A" w:rsidRPr="000F6FB4" w:rsidRDefault="007D685A" w:rsidP="0053189E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0F6FB4">
        <w:rPr>
          <w:b/>
          <w:i/>
        </w:rPr>
        <w:lastRenderedPageBreak/>
        <w:t xml:space="preserve">Vyhliadky do budúcnosti: stratégia, analýza nedostatkov a </w:t>
      </w:r>
      <w:proofErr w:type="spellStart"/>
      <w:r w:rsidRPr="000F6FB4">
        <w:rPr>
          <w:b/>
          <w:i/>
        </w:rPr>
        <w:t>dlhodobejšia</w:t>
      </w:r>
      <w:proofErr w:type="spellEnd"/>
      <w:r w:rsidRPr="000F6FB4">
        <w:rPr>
          <w:b/>
          <w:i/>
        </w:rPr>
        <w:t xml:space="preserve"> legislatívna perspektíva</w:t>
      </w:r>
    </w:p>
    <w:p w14:paraId="37A9D59F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17.</w:t>
      </w:r>
      <w:r w:rsidRPr="000F6FB4">
        <w:tab/>
        <w:t>vyzýva Komisiu, aby v posúdení vplyvu pripojenom k legislatívnemu návrhu vyhodnotila primeranosť súčasného legislatívneho rámca a posúdení rizík počas schvaľovania účinných látok, ktoré vykonávajú biologickú ochranu, a povoľovania prípravkov biologickej ochrany, okrem iného pokiaľ ide o požiadavky na údaje, kritéria schvaľovania a vzájomné uznávanie; žiada, aby sa v sprievodnom posúdení vplyvu určili oblasti, v ktorých by sa súčasné nariadenie mohlo upraviť tak, aby bolo primeranejšie pre uvádzanie riešení biologickej ochrany na trh, ako sa požaduje v strategickom dialógu, a aby sa naplnila potreba pokročilejšieho a komplexnejšieho súboru nástrojov pre poľnohospodárov;</w:t>
      </w:r>
    </w:p>
    <w:p w14:paraId="097503D1" w14:textId="77777777" w:rsidR="007D685A" w:rsidRPr="000F6FB4" w:rsidRDefault="007D685A" w:rsidP="007D685A">
      <w:pPr>
        <w:pStyle w:val="NormalHanging12a"/>
      </w:pPr>
      <w:r w:rsidRPr="000F6FB4">
        <w:t>18.</w:t>
      </w:r>
      <w:r w:rsidRPr="000F6FB4">
        <w:tab/>
        <w:t>vyzýva Komisiu, aby poskytla komplexnú stratégiu biologickej ochrany a posúdenie súboru nástrojov očakávaných výziev v oblasti ochrany plodín v nadchádzajúcich 10 rokoch pre konkrétne plodiny, škodcov a choroby s cieľom podporiť vývoj alternatívnych prípravkov na ochranu rastlín a opatrení integrovanej ochrany proti škodcom, najmä s využitím účinných a cenovo dostupných alternatív na identifikáciu nedostatkov v ochrane rastlín a predvídanie stiahnutia z trhu, aby používatelia mohli naplánovať dostatočné prechodné obdobia počas postupného vyraďovania s cieľom vytvoriť nadčasový rámec vhodný na daný účel;</w:t>
      </w:r>
    </w:p>
    <w:p w14:paraId="69200E3D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19.</w:t>
      </w:r>
      <w:r w:rsidRPr="000F6FB4">
        <w:tab/>
        <w:t>vyzýva Komisiu, aby z dlhodobého hľadiska preskúmala možnosť nového samostatného nariadenia o biologickej ochrane vrátane podmienok, na základe ktorých sa môže uplatňovať centralizovaný prístup, s cieľom lepšie prispôsobiť postupy posudzovania, schvaľovania a povoľovania riešení biologickej ochrany;</w:t>
      </w:r>
    </w:p>
    <w:p w14:paraId="0DCF2589" w14:textId="77777777" w:rsidR="007D685A" w:rsidRPr="000F6FB4" w:rsidRDefault="007D685A" w:rsidP="007D685A">
      <w:pPr>
        <w:pStyle w:val="NormalHanging12a"/>
        <w:rPr>
          <w:b/>
          <w:bCs/>
          <w:i/>
          <w:iCs/>
          <w:szCs w:val="24"/>
        </w:rPr>
      </w:pPr>
      <w:r w:rsidRPr="000F6FB4">
        <w:rPr>
          <w:b/>
          <w:i/>
        </w:rPr>
        <w:t xml:space="preserve">Nevybavené prípady </w:t>
      </w:r>
    </w:p>
    <w:p w14:paraId="5EDFB768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20.</w:t>
      </w:r>
      <w:r w:rsidRPr="000F6FB4">
        <w:tab/>
        <w:t>žiada, aby sa v prípade potreby vyčlenili dostatočné zdroje na vybavenie nahromadených oneskorených žiadostí o biologickú ochranu, a to vytvorením prioritného radu za predpokladu, že získali osobitné dodatočné finančné prostriedky na schvaľovanie agensov biologickej ochrany v rámci postupov schvaľovania a povoľovania účinných látok a prípravkov podľa nariadenia (ES) č. 1107/2009, a zároveň aby sa posúdili a aktualizovali postupy schvaľovania a povoľovania na základe vedeckého a technického vývoja; zdôrazňuje, že urýchlenie posudzovania a povoľovania riešení biologickej ochrany by nemalo viesť k žiadnemu ďalšiemu oneskoreniu posudzovania rizika a povoľovania konvenčných látok a prípravkov na ochranu rastlín ani k oneskoreniu preskúmania tých látok a prípravkov na ochranu rastlín, ktoré sú na trhu viac ako 10 rokov, s cieľom zabezpečiť vysokú úroveň ochrany;</w:t>
      </w:r>
    </w:p>
    <w:p w14:paraId="478C0B4A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Podpora pre žiadateľov</w:t>
      </w:r>
    </w:p>
    <w:p w14:paraId="6299EF0C" w14:textId="77777777" w:rsidR="007D685A" w:rsidRPr="000F6FB4" w:rsidRDefault="007D685A" w:rsidP="007D685A">
      <w:pPr>
        <w:pStyle w:val="NormalHanging12a"/>
      </w:pPr>
      <w:r w:rsidRPr="000F6FB4">
        <w:t>21.</w:t>
      </w:r>
      <w:r w:rsidRPr="000F6FB4">
        <w:tab/>
        <w:t xml:space="preserve">berie na vedomie súčasné ustanovenia týkajúce sa pomoci žiadateľom od Európskej chemickej agentúry a Európskej agentúry pre lieky; vyzýva členské štáty a úrad EFSA, aby poskytovali technickú podporu pre žiadosti malých a stredných podnikov, najmä počas procesu prípravy žiadostí, a zároveň uplatňovali jasné záruky na zabránenie konfliktom záujmov; vyzýva úrad EFSA, aby s ohľadom na vyššie uvedené vytvoril jednotné kontaktné miesto pre MSP vyrábajúce agensy biologickej ochrany a poskytoval jasné usmernenia a podporu žiadateľom, najmä malým a stredným podnikom, pri príprave dokumentácie, požiadavkách na údaje a postupoch predkladania </w:t>
      </w:r>
      <w:r w:rsidRPr="000F6FB4">
        <w:lastRenderedPageBreak/>
        <w:t>s cieľom zlepšiť kvalitu žiadostí, a tým redukovať oneskorenia v procese posudzovania a povoľovania a uľahčiť vstup povolených agensov biologickej ochrany na trhy EÚ;</w:t>
      </w:r>
    </w:p>
    <w:p w14:paraId="46747F0B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22.</w:t>
      </w:r>
      <w:r w:rsidRPr="000F6FB4">
        <w:tab/>
        <w:t>vyzýva členské štáty, aby vytvorili časovo efektívne, jasné a ľahko zrozumiteľné administratívne postupy prispôsobené výrobkom biologickej ochrany a posúdenia rizík primerané ich spôsobu účinku a povahe výrobku a aby zriadili špecializované asistenčné pracoviská;</w:t>
      </w:r>
    </w:p>
    <w:p w14:paraId="7E3AA11C" w14:textId="77777777" w:rsidR="007D685A" w:rsidRPr="000F6FB4" w:rsidRDefault="007D685A" w:rsidP="007D685A">
      <w:pPr>
        <w:pStyle w:val="NormalHanging12a"/>
      </w:pPr>
      <w:r w:rsidRPr="000F6FB4">
        <w:t>23.</w:t>
      </w:r>
      <w:r w:rsidRPr="000F6FB4">
        <w:tab/>
        <w:t>vyzýva Komisiu na čo najskoršie prijatie aktualizovaných usmerňovacích dokumentov špecifických pre prípravky biologickej ochrany na podporu ich zavádzania a na zvyšovanie konzistentnosti vo všetkých členských štátoch;</w:t>
      </w:r>
    </w:p>
    <w:p w14:paraId="2A43A064" w14:textId="77777777" w:rsidR="007D685A" w:rsidRPr="000F6FB4" w:rsidRDefault="007D685A" w:rsidP="0053189E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0F6FB4">
        <w:rPr>
          <w:b/>
          <w:i/>
        </w:rPr>
        <w:t>Uplatňovanie smernice 2009/128/ES na podporu biologickej ochrany, a to aj prostredníctvom integrovanej ochrany proti škodcom</w:t>
      </w:r>
    </w:p>
    <w:p w14:paraId="7F6CE17C" w14:textId="77777777" w:rsidR="007D685A" w:rsidRPr="000F6FB4" w:rsidRDefault="007D685A" w:rsidP="007D685A">
      <w:pPr>
        <w:pStyle w:val="NormalHanging12a"/>
      </w:pPr>
      <w:r w:rsidRPr="000F6FB4">
        <w:t>24.</w:t>
      </w:r>
      <w:r w:rsidRPr="000F6FB4">
        <w:tab/>
        <w:t>vyzýva členské štáty, aby do svojich národných akčných plánov najmä podľa smernice 2009/128/ES zahŕňali plánované a prijaté opatrenia na zlepšenie postupov autorizácie prípravkov biologickej ochrany a iných nízkorizikových prípravkov;</w:t>
      </w:r>
    </w:p>
    <w:p w14:paraId="0F1344FD" w14:textId="77777777" w:rsidR="007D685A" w:rsidRPr="000F6FB4" w:rsidRDefault="007D685A" w:rsidP="007D685A">
      <w:pPr>
        <w:pStyle w:val="NormalHanging12a"/>
      </w:pPr>
      <w:r w:rsidRPr="000F6FB4">
        <w:t>25.</w:t>
      </w:r>
      <w:r w:rsidRPr="000F6FB4">
        <w:tab/>
        <w:t>vyzýva Komisiu a členské štáty, aby v koordinácii s poľnohospodármi zabezpečili účinné vykonávanie smernice 2009/128/ES, uľahčili prístup k prípravkom biologickej ochrany a sprevádzali poľnohospodárov pri prechode na udržateľnejšie postupy;</w:t>
      </w:r>
    </w:p>
    <w:p w14:paraId="714A69F6" w14:textId="77777777" w:rsidR="007D685A" w:rsidRPr="000F6FB4" w:rsidRDefault="007D685A" w:rsidP="007D685A">
      <w:pPr>
        <w:pStyle w:val="NormalHanging12a"/>
        <w:rPr>
          <w:i/>
          <w:iCs/>
        </w:rPr>
      </w:pPr>
      <w:r w:rsidRPr="000F6FB4">
        <w:rPr>
          <w:i/>
        </w:rPr>
        <w:t>Potenciál riešení biologickej ochrany</w:t>
      </w:r>
    </w:p>
    <w:p w14:paraId="4ECFEA38" w14:textId="77777777" w:rsidR="007D685A" w:rsidRPr="000F6FB4" w:rsidRDefault="007D685A" w:rsidP="007D685A">
      <w:pPr>
        <w:pStyle w:val="NormalHanging12a"/>
        <w:rPr>
          <w:szCs w:val="24"/>
        </w:rPr>
      </w:pPr>
      <w:r w:rsidRPr="000F6FB4">
        <w:t>26.</w:t>
      </w:r>
      <w:r w:rsidRPr="000F6FB4">
        <w:tab/>
        <w:t xml:space="preserve">uznáva vysoký potenciál prístupov biologickej ochrany pri znižovaní závislosti od konvenčných prípravkov na ochranu rastlín; konštatuje, že riešenia biologickej ochrany môžu dopĺňať konvenčné prípravky na ochranu rastlín, ak sa im bude venovať náležitá pozornosť, čím sa stávajú užitočným doplnkom širokého a vyváženého súboru nástrojov pre poľnohospodárov spolu s inými metódami ochrany plodín; zdôrazňuje, že osobitné vlastnosti agensov biologickej ochrany im dávajú odlišný rizikový profil, takže ponúkajú cielený účinok s menšími </w:t>
      </w:r>
      <w:proofErr w:type="spellStart"/>
      <w:r w:rsidRPr="000F6FB4">
        <w:t>mimocieľovými</w:t>
      </w:r>
      <w:proofErr w:type="spellEnd"/>
      <w:r w:rsidRPr="000F6FB4">
        <w:t xml:space="preserve"> alebo reziduálnymi účinkami, čím sa stávajú viac zlučiteľnými s IOPŠ, a najmä s postupmi ekologického poľnohospodárstva; trvá na tom, že širšie využívanie biologickej ochrany tak môže významne prispieť k dosiahnutiu cieľov EÚ v oblasti životného prostredia, potravinovej bezpečnosti a zdravia pri súčasnom zachovaní poľnohospodárskej produktivity a zabezpečení toho, aby poľnohospodári nezostali bez účinných a cenovo dostupných alternatív na ochranu svojich plodín; </w:t>
      </w:r>
    </w:p>
    <w:p w14:paraId="195936E5" w14:textId="77777777" w:rsidR="007D685A" w:rsidRPr="000F6FB4" w:rsidRDefault="007D685A" w:rsidP="007D685A">
      <w:pPr>
        <w:pStyle w:val="NormalHanging12a"/>
      </w:pPr>
      <w:r w:rsidRPr="000F6FB4">
        <w:t>27.</w:t>
      </w:r>
      <w:r w:rsidRPr="000F6FB4">
        <w:tab/>
        <w:t>konštatuje, že uľahčenie povoľovania a využívania biologickej ochrany by malo byť spojené s rozšírením využívania integrovanej ochrany proti škodcom a so znížením rizík spojených s konvenčnými prípravkami na ochranu rastlín a závislosti od nich;</w:t>
      </w:r>
    </w:p>
    <w:p w14:paraId="0E9BACC9" w14:textId="007F913F" w:rsidR="007D685A" w:rsidRPr="000F6FB4" w:rsidRDefault="00501418" w:rsidP="007D685A">
      <w:pPr>
        <w:pStyle w:val="NormalHanging12a"/>
        <w:rPr>
          <w:szCs w:val="24"/>
        </w:rPr>
      </w:pPr>
      <w:r w:rsidRPr="000F6FB4">
        <w:t>28</w:t>
      </w:r>
      <w:r w:rsidR="007D685A" w:rsidRPr="000F6FB4">
        <w:t>.</w:t>
      </w:r>
      <w:r w:rsidR="007D685A" w:rsidRPr="000F6FB4">
        <w:tab/>
        <w:t>vyzýva Komisiu, aby zabezpečila účinné vykonávanie a presadzovanie udržateľného používania pesticídov podľa smernice 2009/128/ES a nariadenia (ES) č. 1107/2009, najmä pokiaľ ide o včasné spracovanie povolení a integrovanú ochranu proti škodcom; konštatuje, že v rámci integrovaného prístupu integrovanej ochrany proti škodcom majú poľnohospodári vždy možnosť využívať povolené konvenčné výrobky, v prípade ktorých boli splnené všetky bezpečnostné požiadavky na zdravie a životné prostredie;</w:t>
      </w:r>
    </w:p>
    <w:p w14:paraId="05405A56" w14:textId="77777777" w:rsidR="007D685A" w:rsidRPr="000F6FB4" w:rsidRDefault="007D685A" w:rsidP="007D685A">
      <w:pPr>
        <w:spacing w:before="240" w:after="240"/>
        <w:rPr>
          <w:b/>
          <w:bCs/>
          <w:i/>
          <w:iCs/>
        </w:rPr>
      </w:pPr>
      <w:r w:rsidRPr="000F6FB4">
        <w:rPr>
          <w:b/>
          <w:i/>
        </w:rPr>
        <w:t xml:space="preserve">Posúdenie výkonnostných kapacít a zdrojov </w:t>
      </w:r>
    </w:p>
    <w:p w14:paraId="10D65B61" w14:textId="38F3DFC0" w:rsidR="007D685A" w:rsidRPr="000F6FB4" w:rsidRDefault="00501418" w:rsidP="007D685A">
      <w:pPr>
        <w:pStyle w:val="NormalHanging12a"/>
      </w:pPr>
      <w:r w:rsidRPr="000F6FB4">
        <w:lastRenderedPageBreak/>
        <w:t>29</w:t>
      </w:r>
      <w:r w:rsidR="007D685A" w:rsidRPr="000F6FB4">
        <w:t>.</w:t>
      </w:r>
      <w:r w:rsidR="007D685A" w:rsidRPr="000F6FB4">
        <w:tab/>
        <w:t>vyzýva Komisiu a členské štáty, aby posúdili svoju administratívnu výkonnosť a inštitucionálne kapacity a primeranosť zdrojov pridelených úradu EFSA a príslušným vnútroštátnym orgánom na to, aby dokázali plniť svoje úlohy; zdôrazňuje, že je potrebné investovať do kapacít na (opätovné) hodnotenie v členských štátoch a úradu EFSA;</w:t>
      </w:r>
    </w:p>
    <w:p w14:paraId="0A7C4C51" w14:textId="7EDB95A0" w:rsidR="007D685A" w:rsidRPr="000F6FB4" w:rsidRDefault="00501418" w:rsidP="007D685A">
      <w:pPr>
        <w:pStyle w:val="NormalHanging12a"/>
      </w:pPr>
      <w:r w:rsidRPr="000F6FB4">
        <w:t>30</w:t>
      </w:r>
      <w:r w:rsidR="007D685A" w:rsidRPr="000F6FB4">
        <w:t>.</w:t>
      </w:r>
      <w:r w:rsidR="007D685A" w:rsidRPr="000F6FB4">
        <w:tab/>
        <w:t>vyzýva Komisiu, aby vyčlenila potrebné dodatočné finančné prostriedky na odbornú prípravu a zamestnávanie ďalších zamestnancov, a to aj s primeranými a špecializovanými odbornými znalosťami, v rámci úradu EFSA, a aby vyčlenila osobitné a dostatočné zdroje v rámci organizačnej štruktúry úradu EFSA pre biologickú ochranu s cieľom zabrániť zbytočným oneskoreniam v procese schvaľovania účinných látok, ktoré vykonávajú biologickú ochranu, a zabezpečiť prispôsobené posúdenia a odstrániť úzke miesta; vyzýva Komisiu, aby prijala vhodné následné opatrenia s cieľom umožniť urýchlenie schvaľovacieho postupu a väčšie využívanie biologickej ochrany;</w:t>
      </w:r>
    </w:p>
    <w:p w14:paraId="5D887C1E" w14:textId="77777777" w:rsidR="007D685A" w:rsidRPr="000F6FB4" w:rsidRDefault="007D685A" w:rsidP="007D685A">
      <w:pPr>
        <w:pStyle w:val="NormalHanging12a"/>
      </w:pPr>
      <w:r w:rsidRPr="000F6FB4">
        <w:rPr>
          <w:b/>
          <w:i/>
        </w:rPr>
        <w:t>Silné financovanie zo strany členských štátov</w:t>
      </w:r>
    </w:p>
    <w:p w14:paraId="580E69AE" w14:textId="49080E5D" w:rsidR="007D685A" w:rsidRPr="000F6FB4" w:rsidRDefault="00501418" w:rsidP="007D685A">
      <w:pPr>
        <w:pStyle w:val="NormalHanging12a"/>
      </w:pPr>
      <w:r w:rsidRPr="000F6FB4">
        <w:t>31</w:t>
      </w:r>
      <w:r w:rsidR="007D685A" w:rsidRPr="000F6FB4">
        <w:t>.</w:t>
      </w:r>
      <w:r w:rsidR="007D685A" w:rsidRPr="000F6FB4">
        <w:tab/>
        <w:t>vyzýva členské štáty, aby zabezpečili vyčlenenie dostatočného rozpočtu pre príslušné vnútroštátne orgány, ktorý je kľúčový pri zabraňovaní oneskoreniam v postupoch povoľovania biologickej ochrany a urýchľovaní zavádzania biologickej ochrany; trvá na tom, aby členské štáty zaručili, že príslušné vnútroštátne orgány budú mať dostatočný rozpočet, zamestnancov a odborné znalosti na včasné a účinné vykonávanie opätovných posúdení; zdôrazňuje výhody výmeny najlepších postupov medzi členskými štátmi;</w:t>
      </w:r>
    </w:p>
    <w:p w14:paraId="3BF92FCC" w14:textId="551BEDB6" w:rsidR="007D685A" w:rsidRPr="000F6FB4" w:rsidRDefault="00501418" w:rsidP="007D685A">
      <w:pPr>
        <w:pStyle w:val="NormalHanging12a"/>
      </w:pPr>
      <w:r w:rsidRPr="000F6FB4">
        <w:t>32</w:t>
      </w:r>
      <w:r w:rsidR="007D685A" w:rsidRPr="000F6FB4">
        <w:t>.</w:t>
      </w:r>
      <w:r w:rsidR="007D685A" w:rsidRPr="000F6FB4">
        <w:tab/>
        <w:t>rovnako vyzýva Komisiu, aby navrhla opatrenia a určila mechanizmy a zdroje na podporu členských štátov pri urýchľovaní ich postupov schvaľovania; v tejto súvislosti navrhuje, aby Komisia vypracovala usmernenia o potrebných a minimálnych zdrojoch a kapacitách uplatniteľných vo všetkých členských štátoch EÚ, ktoré sú potrebné na posúdenie prípravkov biologickej ochrany;</w:t>
      </w:r>
    </w:p>
    <w:p w14:paraId="61AB7B0D" w14:textId="77777777" w:rsidR="007D685A" w:rsidRPr="000F6FB4" w:rsidRDefault="007D685A" w:rsidP="007D685A">
      <w:pPr>
        <w:pStyle w:val="NormalHanging12a"/>
        <w:rPr>
          <w:b/>
          <w:bCs/>
          <w:i/>
          <w:iCs/>
          <w:szCs w:val="24"/>
        </w:rPr>
      </w:pPr>
      <w:r w:rsidRPr="000F6FB4">
        <w:rPr>
          <w:b/>
          <w:i/>
        </w:rPr>
        <w:t>Výskum a investície</w:t>
      </w:r>
    </w:p>
    <w:p w14:paraId="0A9C88AD" w14:textId="2B7B367C" w:rsidR="007D685A" w:rsidRPr="000F6FB4" w:rsidRDefault="00501418" w:rsidP="007D685A">
      <w:pPr>
        <w:pStyle w:val="NormalHanging12a"/>
      </w:pPr>
      <w:r w:rsidRPr="000F6FB4">
        <w:t>33</w:t>
      </w:r>
      <w:r w:rsidR="007D685A" w:rsidRPr="000F6FB4">
        <w:t>.</w:t>
      </w:r>
      <w:r w:rsidR="007D685A" w:rsidRPr="000F6FB4">
        <w:tab/>
        <w:t>vyzýva Komisiu a členské štáty, aby podporovali investície do verejného a súkromného výskumu a partnerstiev na rozvoj stratégií biologickej ochrany integrovanej ochrany proti škodcom, a to aj prostredníctvom výskumných centier, univerzít a regionálnych inovačných centier, inovačných partnerstiev EÚ a vlajkových projektov s osobitným zameraním na MSP prostredníctvom cielených programov, ako aj na podporu konkurenčného prostredia, ktoré umožňuje a podporuje inovácie EÚ a znižuje závislosť poľnohospodárstva EÚ;</w:t>
      </w:r>
    </w:p>
    <w:p w14:paraId="32341E5A" w14:textId="30E604F2" w:rsidR="007D685A" w:rsidRPr="000F6FB4" w:rsidRDefault="00501418" w:rsidP="007D685A">
      <w:pPr>
        <w:pStyle w:val="NormalHanging12a"/>
        <w:rPr>
          <w:rStyle w:val="Strong"/>
          <w:b w:val="0"/>
          <w:bCs w:val="0"/>
        </w:rPr>
      </w:pPr>
      <w:r w:rsidRPr="000F6FB4">
        <w:t>34</w:t>
      </w:r>
      <w:r w:rsidR="007D685A" w:rsidRPr="000F6FB4">
        <w:t>.</w:t>
      </w:r>
      <w:r w:rsidR="007D685A" w:rsidRPr="000F6FB4">
        <w:rPr>
          <w:rStyle w:val="Strong"/>
        </w:rPr>
        <w:tab/>
      </w:r>
      <w:r w:rsidR="007D685A" w:rsidRPr="000F6FB4">
        <w:rPr>
          <w:rStyle w:val="Strong"/>
          <w:b w:val="0"/>
          <w:bCs w:val="0"/>
        </w:rPr>
        <w:t>zdôrazňuje význam výskumu a vývoja v oblasti technológií biologickej ochrany v nadchádzajúcich desaťročiach, najmä výskumu zameraného na riešenie nedostatkov v ochrane v konkrétnych kombináciách plodín – škodcov/chorôb, pre ktoré existuje len málo alternatívnych riešení ochrany proti škodcom alebo neexistujú žiadne alternatívne riešenia ochrany proti škodcom, s cieľom nasmerovať inovačné a regulačné úsilie tam, kde sú najnaliehavejšie potrebné;</w:t>
      </w:r>
    </w:p>
    <w:p w14:paraId="147D43CE" w14:textId="77777777" w:rsidR="007D685A" w:rsidRPr="000F6FB4" w:rsidRDefault="007D685A" w:rsidP="007D685A">
      <w:pPr>
        <w:spacing w:before="240" w:after="240"/>
        <w:rPr>
          <w:b/>
          <w:bCs/>
          <w:i/>
          <w:iCs/>
        </w:rPr>
      </w:pPr>
      <w:r w:rsidRPr="000F6FB4">
        <w:rPr>
          <w:b/>
          <w:i/>
        </w:rPr>
        <w:t xml:space="preserve">Prístup poľnohospodárov k poznatkom </w:t>
      </w:r>
    </w:p>
    <w:p w14:paraId="249EF8E6" w14:textId="03587FD9" w:rsidR="007D685A" w:rsidRPr="000F6FB4" w:rsidRDefault="00501418" w:rsidP="007D685A">
      <w:pPr>
        <w:pStyle w:val="NormalHanging12a"/>
      </w:pPr>
      <w:r w:rsidRPr="000F6FB4">
        <w:t>35</w:t>
      </w:r>
      <w:r w:rsidR="007D685A" w:rsidRPr="000F6FB4">
        <w:t>.</w:t>
      </w:r>
      <w:r w:rsidR="007D685A" w:rsidRPr="000F6FB4">
        <w:tab/>
        <w:t xml:space="preserve">konštatuje, že používanie biologickej ochrany si vyžaduje rôzne prístupy, vedomostné základne a súbory zručností, najmä pokiaľ ide o starostlivosť o prospešné druhy, ktoré </w:t>
      </w:r>
      <w:r w:rsidR="007D685A" w:rsidRPr="000F6FB4">
        <w:lastRenderedPageBreak/>
        <w:t>pôsobia na ochranu plodín; poznamenáva, že tento aspekt už je začlenený do integrovanej ochrany proti škodcom a iných výrobných systémov; zdôrazňuje však, že v spolupráci s poľnohospodármi sú potrebné ďalšie poznatky, odborná príprava, informácie a praktické usmernenia o účinnom používaní výrobkov biologickej ochrany;</w:t>
      </w:r>
    </w:p>
    <w:p w14:paraId="01BF58D7" w14:textId="752D69B1" w:rsidR="007D685A" w:rsidRPr="000F6FB4" w:rsidRDefault="00501418" w:rsidP="007D685A">
      <w:pPr>
        <w:pStyle w:val="NormalHanging12a"/>
      </w:pPr>
      <w:r w:rsidRPr="000F6FB4">
        <w:t>36</w:t>
      </w:r>
      <w:r w:rsidR="007D685A" w:rsidRPr="000F6FB4">
        <w:t>.</w:t>
      </w:r>
      <w:r w:rsidR="007D685A" w:rsidRPr="000F6FB4">
        <w:tab/>
        <w:t>konštatuje, že medzi prístupom členských štátov k poznatkom a poradenským službám pretrvávajú veľké rozdiely; žiada, aby sa poradenstvo o používaní a aplikovaní možností biologickej ochrany ponúkalo ako súčasť nezávislých poradenských systémov so zodpovedajúcimi zdrojmi, ktoré by mali byť pokračujúce a prístupné všetkým poľnohospodárom;</w:t>
      </w:r>
    </w:p>
    <w:p w14:paraId="24BFD5F2" w14:textId="329AFC0F" w:rsidR="007D685A" w:rsidRPr="000F6FB4" w:rsidRDefault="00501418" w:rsidP="007D685A">
      <w:pPr>
        <w:pStyle w:val="NormalHanging12a"/>
      </w:pPr>
      <w:r w:rsidRPr="000F6FB4">
        <w:t>37</w:t>
      </w:r>
      <w:r w:rsidR="007D685A" w:rsidRPr="000F6FB4">
        <w:t>.</w:t>
      </w:r>
      <w:r w:rsidR="007D685A" w:rsidRPr="000F6FB4">
        <w:tab/>
        <w:t xml:space="preserve">vyzýva Komisiu a členské štáty, aby v spolupráci s koncovými používateľmi poskytli digitálnu platformu EÚ, ktorá bude vychádzať z pilotného projektu INSIGNIA vrátane dlhodobého monitorovania opeľovačov a úspešného pilotného projektu Súbor nástrojov integrovanej ochrany proti škodcom pre poľnohospodárov, ktorý inicioval </w:t>
      </w:r>
      <w:r w:rsidR="0044260F" w:rsidRPr="000F6FB4">
        <w:t>Európsky p</w:t>
      </w:r>
      <w:r w:rsidR="007D685A" w:rsidRPr="000F6FB4">
        <w:t xml:space="preserve">arlament, na šírenie osvedčených postupov a overených riešení biologickej ochrany s cieľom pomôcť poľnohospodárom prijímať informované rozhodnutia o najúčinnejšom type biologickej ochrany pre štruktúru populácie škodcov a </w:t>
      </w:r>
      <w:proofErr w:type="spellStart"/>
      <w:r w:rsidR="007D685A" w:rsidRPr="000F6FB4">
        <w:t>pôdnoklimatické</w:t>
      </w:r>
      <w:proofErr w:type="spellEnd"/>
      <w:r w:rsidR="007D685A" w:rsidRPr="000F6FB4">
        <w:t xml:space="preserve"> podmienky príslušného poľnohospodárskeho podniku; okrem toho vyzýva Komisiu, aby podporovala širší súbor nástrojov, a to aj tým, že zabezpečí, aby táto digitálna platforma bola nepretržitou, prístupnejšou a stálou iniciatívou dostupnou vo všetkých jazykoch EÚ, a aby zabezpečila zapojenie všetkých príslušných zainteresovaných strán;</w:t>
      </w:r>
    </w:p>
    <w:p w14:paraId="6E7F7456" w14:textId="7EC4A2D0" w:rsidR="007D685A" w:rsidRPr="000F6FB4" w:rsidRDefault="00501418" w:rsidP="007D685A">
      <w:pPr>
        <w:pStyle w:val="NormalHanging12a"/>
      </w:pPr>
      <w:r w:rsidRPr="000F6FB4">
        <w:t>38</w:t>
      </w:r>
      <w:r w:rsidR="007D685A" w:rsidRPr="000F6FB4">
        <w:t>.</w:t>
      </w:r>
      <w:r w:rsidR="007D685A" w:rsidRPr="000F6FB4">
        <w:tab/>
        <w:t>zdôrazňuje potrebu zlepšiť prístup k poznatkom cez odbornú prípravu poľnohospodárov na budovanie technických kapacít prostredníctvom demonštračných sietí, partnerských výmen a miestnej technickej podpory a stimulov vrátane finančných stimulov s cieľom podporiť bezpečné, účinné a rozšírené používanie biologickej ochrany; uznáva užitočnosť monitorovania prístupu k poznatkom a šírenia najlepších postupov týkajúcich sa zavádzania biologickej ochrany; berie na vedomie súčasné možnosti členských štátov a EÚ spolufinancovať a podporovať odbornú prípravu poľnohospodárov prostredníctvom investícií alebo poradenských služieb v rámci poľnohospodárskych poradenských systémov v spoločnej poľnohospodárskej politike; vyzýva Komisiu a členské štáty, aby poskytli primeranú podporu odbornej príprave v oblasti biologickej ochrany, technickú podporu a praktické usmernenia a aby zvážili, ako čo najlepšie uľahčiť takúto dobrovoľnú odbornú prípravu s cieľom motivovať viac poľnohospodárov, aby prijali biologickú ochranu a integrovanú ochranu proti škodcom;</w:t>
      </w:r>
    </w:p>
    <w:p w14:paraId="2A9F0CC4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Spolupráca medzi všetkými aktérmi</w:t>
      </w:r>
    </w:p>
    <w:p w14:paraId="32B9890E" w14:textId="58A6FDD2" w:rsidR="007D685A" w:rsidRPr="000F6FB4" w:rsidRDefault="00501418" w:rsidP="007D685A">
      <w:pPr>
        <w:pStyle w:val="NormalHanging12a"/>
      </w:pPr>
      <w:r w:rsidRPr="000F6FB4">
        <w:t>39</w:t>
      </w:r>
      <w:r w:rsidR="007D685A" w:rsidRPr="000F6FB4">
        <w:t>.</w:t>
      </w:r>
      <w:r w:rsidR="007D685A" w:rsidRPr="000F6FB4">
        <w:tab/>
        <w:t>vyzýva na intenzívnejší vedecký výskum, výmenu poznatkov, spoluprácu a budovanie kapacít medzi všetkými príslušnými aktérmi zapojenými do procesu vývoja, schvaľovania, povoľovania, zavádzania a šírenia biologickej ochrany a najlepších postupov pri vykonávaní integrovanej ochrany proti škodcom v celej EÚ, ako aj do procesu výmeny poznatkov a najlepších postupov s partnermi v krajinách mimo EÚ;</w:t>
      </w:r>
    </w:p>
    <w:p w14:paraId="12CBAD5D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Financovanie poradenských systémov</w:t>
      </w:r>
    </w:p>
    <w:p w14:paraId="2AC68302" w14:textId="19644FA9" w:rsidR="007D685A" w:rsidRPr="000F6FB4" w:rsidRDefault="00501418" w:rsidP="007D685A">
      <w:pPr>
        <w:pStyle w:val="NormalHanging12a"/>
      </w:pPr>
      <w:r w:rsidRPr="000F6FB4">
        <w:t>40</w:t>
      </w:r>
      <w:r w:rsidR="007D685A" w:rsidRPr="000F6FB4">
        <w:t>.</w:t>
      </w:r>
      <w:r w:rsidR="007D685A" w:rsidRPr="000F6FB4">
        <w:tab/>
        <w:t xml:space="preserve">žiada, aby národné akčné plány členských štátov zahŕňali podrobnosti o financovaní poradenských systémov, ako aj o odbornej príprave a kapacitách v oblasti biologickej ochrany a integrovanej ochrany proti škodcom; zdôrazňuje, že vývoj a dostupnosť usmernení integrovanej ochrany proti škodcom pre jednotlivé plodiny a škodcov sú v </w:t>
      </w:r>
      <w:r w:rsidR="007D685A" w:rsidRPr="000F6FB4">
        <w:lastRenderedPageBreak/>
        <w:t>jednotlivých členských štátoch stále nejednotné; nabáda členské štáty, aby revidovali svoje národné akčné plány s cieľom posilniť prístup poľnohospodárov k usmerneniam špecifickým pre plodiny a škodcov, ktoré by odrážali regionálne špecifiká a obsahovali možnosti biologickej ochrany, ich prípadné začlenenie do programov integrovanej ochrany proti škodcom a zlučiteľnosť s inými prípravkami na ochranu rastlín, ak sú dostupné a vhodné;</w:t>
      </w:r>
    </w:p>
    <w:p w14:paraId="1C9C9C60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Monitorovanie pokroku</w:t>
      </w:r>
    </w:p>
    <w:p w14:paraId="3F27CEA4" w14:textId="3850CF3A" w:rsidR="007D685A" w:rsidRPr="000F6FB4" w:rsidRDefault="00501418" w:rsidP="007D685A">
      <w:pPr>
        <w:pStyle w:val="NormalHanging12a"/>
      </w:pPr>
      <w:r w:rsidRPr="000F6FB4">
        <w:t>41</w:t>
      </w:r>
      <w:r w:rsidR="007D685A" w:rsidRPr="000F6FB4">
        <w:t>.</w:t>
      </w:r>
      <w:r w:rsidR="007D685A" w:rsidRPr="000F6FB4">
        <w:tab/>
        <w:t>vyzýva Komisiu, aby pravidelne monitorovala zavádzanie riešení biologickej ochrany na trh, ich dostupnosť a cenovú dostupnosť;</w:t>
      </w:r>
    </w:p>
    <w:p w14:paraId="752F3328" w14:textId="0F2AACD4" w:rsidR="007D685A" w:rsidRPr="000F6FB4" w:rsidRDefault="00501418" w:rsidP="007D685A">
      <w:pPr>
        <w:pStyle w:val="NormalHanging12a"/>
      </w:pPr>
      <w:r w:rsidRPr="000F6FB4">
        <w:t>42</w:t>
      </w:r>
      <w:r w:rsidR="007D685A" w:rsidRPr="000F6FB4">
        <w:t>.</w:t>
      </w:r>
      <w:r w:rsidR="007D685A" w:rsidRPr="000F6FB4">
        <w:tab/>
        <w:t>vyzýva Komisiu, aby monitorovala pokrok EÚ a členských štátov pri schvaľovaní a povoľovaní riešení biologickej ochrany, pričom sa zameria na počet žiadostí, súvisiace administratívne kapacity, počet zamestnancov a vyhradené rozpočty, a najmä na vykonávanie prioritného jazdného pruhu s vyčlenenými dodatočnými zdrojmi na povoľovanie prípravkov biologickej ochrany po jeho zriadení; vyzýva Komisiu, aby uverejnila správu o zisteniach a predložila ju Európskemu parlamentu a Rade;</w:t>
      </w:r>
    </w:p>
    <w:p w14:paraId="2ECA6D9C" w14:textId="77777777" w:rsidR="007D685A" w:rsidRPr="000F6FB4" w:rsidRDefault="007D685A" w:rsidP="007D685A">
      <w:pPr>
        <w:pStyle w:val="NormalHanging12a"/>
        <w:rPr>
          <w:b/>
          <w:bCs/>
          <w:i/>
          <w:iCs/>
        </w:rPr>
      </w:pPr>
      <w:r w:rsidRPr="000F6FB4">
        <w:rPr>
          <w:b/>
          <w:i/>
        </w:rPr>
        <w:t>Najvzdialenejšie regióny</w:t>
      </w:r>
    </w:p>
    <w:p w14:paraId="26DBB8B0" w14:textId="733502CD" w:rsidR="007D685A" w:rsidRPr="000F6FB4" w:rsidRDefault="00501418" w:rsidP="007D685A">
      <w:pPr>
        <w:pStyle w:val="NormalHanging12a"/>
      </w:pPr>
      <w:r w:rsidRPr="000F6FB4">
        <w:t>43</w:t>
      </w:r>
      <w:r w:rsidR="007D685A" w:rsidRPr="000F6FB4">
        <w:t>.</w:t>
      </w:r>
      <w:r w:rsidR="007D685A" w:rsidRPr="000F6FB4">
        <w:tab/>
        <w:t xml:space="preserve">vyzýva Komisiu a členské štáty, aby zabezpečili, že najvzdialenejšie regióny EÚ budú mať prospech zo zavádzania agensov biologickej ochrany zabezpečením toho, aby sa v procesoch povoľovania zohľadňovali ich jedinečné </w:t>
      </w:r>
      <w:proofErr w:type="spellStart"/>
      <w:r w:rsidR="007D685A" w:rsidRPr="000F6FB4">
        <w:t>agroekologické</w:t>
      </w:r>
      <w:proofErr w:type="spellEnd"/>
      <w:r w:rsidR="007D685A" w:rsidRPr="000F6FB4">
        <w:t xml:space="preserve"> podmienky a profily škodcov a poskytovaním cielenej odbornej prípravy, poradenských služieb a finančnej podpory poľnohospodárom a MSP v týchto regiónoch; naliehavo vyzýva na vypracovanie usmernení a znalostných platforiem pre jednotlivé plodiny a škodcov, ktoré by odrážali realitu najvzdialenejších regiónov s cieľom zlepšiť ich prístup k bezpečným, účinným a udržateľným riešeniam biologickej ochrany; </w:t>
      </w:r>
    </w:p>
    <w:p w14:paraId="103F80FE" w14:textId="6F444B77" w:rsidR="0044260F" w:rsidRPr="000F6FB4" w:rsidRDefault="0044260F" w:rsidP="0044260F">
      <w:pPr>
        <w:pStyle w:val="NormalHanging12a"/>
        <w:widowControl/>
        <w:ind w:left="0" w:firstLine="0"/>
        <w:jc w:val="center"/>
      </w:pPr>
      <w:r w:rsidRPr="000F6FB4">
        <w:t>°</w:t>
      </w:r>
    </w:p>
    <w:p w14:paraId="43071970" w14:textId="0267B31C" w:rsidR="0044260F" w:rsidRPr="000F6FB4" w:rsidRDefault="0044260F" w:rsidP="0044260F">
      <w:pPr>
        <w:pStyle w:val="NormalHanging12a"/>
        <w:widowControl/>
        <w:ind w:left="0" w:firstLine="0"/>
        <w:jc w:val="center"/>
      </w:pPr>
      <w:r w:rsidRPr="000F6FB4">
        <w:t>°     °</w:t>
      </w:r>
    </w:p>
    <w:p w14:paraId="32C0ACE4" w14:textId="53B95EBE" w:rsidR="00E365E1" w:rsidRPr="000F6FB4" w:rsidRDefault="00501418" w:rsidP="0044260F">
      <w:pPr>
        <w:pStyle w:val="NormalHanging12a"/>
      </w:pPr>
      <w:r w:rsidRPr="000F6FB4">
        <w:t>44</w:t>
      </w:r>
      <w:r w:rsidR="007D685A" w:rsidRPr="000F6FB4">
        <w:t>.</w:t>
      </w:r>
      <w:r w:rsidR="007D685A" w:rsidRPr="000F6FB4">
        <w:tab/>
        <w:t>poveruje svoju predsedníčku, aby postúpila toto uznesenie Rade a Komisii a vládam a parlamentom členských štátov.</w:t>
      </w:r>
    </w:p>
    <w:sectPr w:rsidR="00E365E1" w:rsidRPr="000F6FB4" w:rsidSect="008333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8AD21" w14:textId="77777777" w:rsidR="0052743E" w:rsidRPr="008333FA" w:rsidRDefault="0052743E">
      <w:r w:rsidRPr="008333FA">
        <w:separator/>
      </w:r>
    </w:p>
  </w:endnote>
  <w:endnote w:type="continuationSeparator" w:id="0">
    <w:p w14:paraId="2BC26911" w14:textId="77777777" w:rsidR="0052743E" w:rsidRPr="008333FA" w:rsidRDefault="0052743E">
      <w:r w:rsidRPr="008333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03E3" w14:textId="77777777" w:rsidR="00064002" w:rsidRPr="008333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D577F" w14:textId="77777777" w:rsidR="00064002" w:rsidRPr="008333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4C9D" w14:textId="77777777" w:rsidR="00064002" w:rsidRPr="008333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13BE8" w14:textId="77777777" w:rsidR="0052743E" w:rsidRPr="008333FA" w:rsidRDefault="0052743E">
      <w:r w:rsidRPr="008333FA">
        <w:separator/>
      </w:r>
    </w:p>
  </w:footnote>
  <w:footnote w:type="continuationSeparator" w:id="0">
    <w:p w14:paraId="7FFF0989" w14:textId="77777777" w:rsidR="0052743E" w:rsidRPr="008333FA" w:rsidRDefault="0052743E">
      <w:r w:rsidRPr="008333FA">
        <w:continuationSeparator/>
      </w:r>
    </w:p>
  </w:footnote>
  <w:footnote w:id="1">
    <w:p w14:paraId="0D3B68C8" w14:textId="2EC523BA" w:rsidR="007D685A" w:rsidRPr="008333FA" w:rsidRDefault="007D685A" w:rsidP="008333FA">
      <w:pPr>
        <w:pStyle w:val="FootnoteText"/>
        <w:ind w:left="567" w:hanging="567"/>
        <w:rPr>
          <w:iCs/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 xml:space="preserve">Ú. v. EÚ L 309, 24.11.2009, s. 1, ELI: </w:t>
      </w:r>
      <w:r w:rsidR="006C67FC">
        <w:fldChar w:fldCharType="begin"/>
      </w:r>
      <w:r w:rsidR="006C67FC" w:rsidRPr="006C67FC">
        <w:rPr>
          <w:lang w:val="fi-FI"/>
        </w:rPr>
        <w:instrText>HYPERLINK "http://data.europa.eu/eli/reg/2009/1107/oj" \o "Umožňuje prístup k tomuto dokumentu prostredníctvom jeho ELI URI."</w:instrText>
      </w:r>
      <w:r w:rsidR="006C67FC">
        <w:fldChar w:fldCharType="separate"/>
      </w:r>
      <w:r w:rsidRPr="008333FA">
        <w:rPr>
          <w:rStyle w:val="Hyperlink"/>
          <w:sz w:val="24"/>
          <w:lang w:val="sk-SK"/>
        </w:rPr>
        <w:t>http://data.europa.eu/eli/reg/2009/1107/oj</w:t>
      </w:r>
      <w:r w:rsidR="006C67FC">
        <w:rPr>
          <w:rStyle w:val="Hyperlink"/>
          <w:sz w:val="24"/>
          <w:lang w:val="sk-SK"/>
        </w:rPr>
        <w:fldChar w:fldCharType="end"/>
      </w:r>
      <w:r w:rsidRPr="008333FA">
        <w:rPr>
          <w:sz w:val="24"/>
          <w:lang w:val="sk-SK"/>
        </w:rPr>
        <w:t>.</w:t>
      </w:r>
    </w:p>
  </w:footnote>
  <w:footnote w:id="2">
    <w:p w14:paraId="3B2F68BF" w14:textId="615FA775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>Ú. v. EÚ L 331, 27.12.2022, s. 6, ELI: </w:t>
      </w:r>
      <w:r w:rsidR="006C67FC">
        <w:fldChar w:fldCharType="begin"/>
      </w:r>
      <w:r w:rsidR="006C67FC" w:rsidRPr="006C67FC">
        <w:rPr>
          <w:lang w:val="es-ES"/>
        </w:rPr>
        <w:instrText>HYPERLINK "http://data.europa.eu/eli/dec/2022/2572/oj" \o "Umožňuje prístup k tomuto dokumentu prostredníctvom identifikátora URI používaného v rámci ELI."</w:instrText>
      </w:r>
      <w:r w:rsidR="006C67FC">
        <w:fldChar w:fldCharType="separate"/>
      </w:r>
      <w:r w:rsidRPr="008333FA">
        <w:rPr>
          <w:rStyle w:val="Hyperlink"/>
          <w:sz w:val="24"/>
          <w:lang w:val="sk-SK"/>
        </w:rPr>
        <w:t>http://data.europa.eu/eli/dec/2022/2572/oj</w:t>
      </w:r>
      <w:r w:rsidR="006C67FC">
        <w:rPr>
          <w:rStyle w:val="Hyperlink"/>
          <w:sz w:val="24"/>
          <w:lang w:val="sk-SK"/>
        </w:rPr>
        <w:fldChar w:fldCharType="end"/>
      </w:r>
      <w:r w:rsidRPr="008333FA">
        <w:rPr>
          <w:sz w:val="24"/>
          <w:lang w:val="sk-SK"/>
        </w:rPr>
        <w:t>.</w:t>
      </w:r>
    </w:p>
  </w:footnote>
  <w:footnote w:id="3">
    <w:p w14:paraId="24D22D2F" w14:textId="2667945D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>Ú. v. EÚ L 309, 24.11.2009, s. 71, ELI: </w:t>
      </w:r>
      <w:r w:rsidR="006C67FC">
        <w:fldChar w:fldCharType="begin"/>
      </w:r>
      <w:r w:rsidR="006C67FC" w:rsidRPr="006C67FC">
        <w:rPr>
          <w:lang w:val="es-ES"/>
        </w:rPr>
        <w:instrText>HYPERLINK "http://data.europa.eu/eli/dir/2009/128/oj" \o "Umožňuje prístup k tomuto dokumentu prostredníctvom jeho ELI URI."</w:instrText>
      </w:r>
      <w:r w:rsidR="006C67FC">
        <w:fldChar w:fldCharType="separate"/>
      </w:r>
      <w:r w:rsidRPr="008333FA">
        <w:rPr>
          <w:rStyle w:val="Hyperlink"/>
          <w:sz w:val="24"/>
          <w:lang w:val="sk-SK"/>
        </w:rPr>
        <w:t>http://data.europa.eu/eli/dir/2009/128/oj</w:t>
      </w:r>
      <w:r w:rsidR="006C67FC">
        <w:rPr>
          <w:rStyle w:val="Hyperlink"/>
          <w:sz w:val="24"/>
          <w:lang w:val="sk-SK"/>
        </w:rPr>
        <w:fldChar w:fldCharType="end"/>
      </w:r>
      <w:r w:rsidRPr="008333FA">
        <w:rPr>
          <w:sz w:val="24"/>
          <w:lang w:val="sk-SK"/>
        </w:rPr>
        <w:t>.</w:t>
      </w:r>
    </w:p>
  </w:footnote>
  <w:footnote w:id="4">
    <w:p w14:paraId="2E1C324D" w14:textId="16770DD3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>Ú. v. EÚ </w:t>
      </w:r>
      <w:r w:rsidR="00501418">
        <w:rPr>
          <w:sz w:val="24"/>
          <w:lang w:val="sk-SK"/>
        </w:rPr>
        <w:t xml:space="preserve">C, </w:t>
      </w:r>
      <w:r w:rsidRPr="008333FA">
        <w:rPr>
          <w:sz w:val="24"/>
          <w:lang w:val="sk-SK"/>
        </w:rPr>
        <w:t>C/2024/4227, 24.7.2024, ELI: </w:t>
      </w:r>
      <w:r w:rsidR="006C67FC">
        <w:fldChar w:fldCharType="begin"/>
      </w:r>
      <w:r w:rsidR="006C67FC" w:rsidRPr="006C67FC">
        <w:rPr>
          <w:lang w:val="es-ES"/>
        </w:rPr>
        <w:instrText>HYPERLINK "http://data.europa.eu/eli/C/2024/4227/oj" \t "_blank" \o "Umožňuje prístup k tomuto dokumentu prostredníctvom identifikátora URI používaného v rámci ELI."</w:instrText>
      </w:r>
      <w:r w:rsidR="006C67FC">
        <w:fldChar w:fldCharType="separate"/>
      </w:r>
      <w:r w:rsidRPr="008333FA">
        <w:rPr>
          <w:rStyle w:val="Hyperlink"/>
          <w:sz w:val="24"/>
          <w:lang w:val="sk-SK"/>
        </w:rPr>
        <w:t>http://data.europa.eu/eli/C/2024/4227/oj</w:t>
      </w:r>
      <w:r w:rsidR="006C67FC">
        <w:rPr>
          <w:rStyle w:val="Hyperlink"/>
          <w:sz w:val="24"/>
          <w:lang w:val="sk-SK"/>
        </w:rPr>
        <w:fldChar w:fldCharType="end"/>
      </w:r>
      <w:r w:rsidRPr="008333FA">
        <w:rPr>
          <w:sz w:val="24"/>
          <w:lang w:val="sk-SK"/>
        </w:rPr>
        <w:t>.</w:t>
      </w:r>
    </w:p>
  </w:footnote>
  <w:footnote w:id="5">
    <w:p w14:paraId="0AC27FBB" w14:textId="2BCA4BDB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>Ú. v. EÚ C 411, 27.11.2020, s. 48.</w:t>
      </w:r>
    </w:p>
  </w:footnote>
  <w:footnote w:id="6">
    <w:p w14:paraId="62AACE8C" w14:textId="4B14258D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="006C67FC">
        <w:fldChar w:fldCharType="begin"/>
      </w:r>
      <w:r w:rsidR="006C67FC" w:rsidRPr="006C67FC">
        <w:rPr>
          <w:lang w:val="es-ES"/>
        </w:rPr>
        <w:instrText>HYPERLINK "https://food.ec.europa.eu/plants/pesticides/eu-pesticides-database_en"</w:instrText>
      </w:r>
      <w:r w:rsidR="006C67FC">
        <w:fldChar w:fldCharType="separate"/>
      </w:r>
      <w:r w:rsidRPr="00B969D3">
        <w:rPr>
          <w:rStyle w:val="Hyperlink"/>
          <w:sz w:val="24"/>
          <w:lang w:val="sk-SK"/>
        </w:rPr>
        <w:t>https://food.ec.europa.eu/plants/pesticides/eu-pesticides-database_en</w:t>
      </w:r>
      <w:r w:rsidR="006C67FC">
        <w:rPr>
          <w:rStyle w:val="Hyperlink"/>
          <w:sz w:val="24"/>
          <w:lang w:val="sk-SK"/>
        </w:rPr>
        <w:fldChar w:fldCharType="end"/>
      </w:r>
      <w:r w:rsidRPr="008333FA">
        <w:rPr>
          <w:sz w:val="24"/>
          <w:lang w:val="sk-SK"/>
        </w:rPr>
        <w:t>.</w:t>
      </w:r>
    </w:p>
  </w:footnote>
  <w:footnote w:id="7">
    <w:p w14:paraId="4DC2B1BE" w14:textId="6AA65CBC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 xml:space="preserve">Napríklad invazívny charakter alebo </w:t>
      </w:r>
      <w:proofErr w:type="spellStart"/>
      <w:r w:rsidRPr="008333FA">
        <w:rPr>
          <w:sz w:val="24"/>
          <w:lang w:val="sk-SK"/>
        </w:rPr>
        <w:t>alergénnosť</w:t>
      </w:r>
      <w:proofErr w:type="spellEnd"/>
      <w:r w:rsidRPr="008333FA">
        <w:rPr>
          <w:sz w:val="24"/>
          <w:lang w:val="sk-SK"/>
        </w:rPr>
        <w:t xml:space="preserve"> atď.</w:t>
      </w:r>
    </w:p>
  </w:footnote>
  <w:footnote w:id="8">
    <w:p w14:paraId="41299A8B" w14:textId="43618F23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color w:val="000000" w:themeColor="text1"/>
          <w:sz w:val="24"/>
          <w:lang w:val="sk-SK"/>
        </w:rPr>
        <w:footnoteRef/>
      </w:r>
      <w:r w:rsidR="008333FA" w:rsidRPr="008333FA">
        <w:rPr>
          <w:color w:val="000000" w:themeColor="text1"/>
          <w:sz w:val="24"/>
          <w:lang w:val="sk-SK"/>
        </w:rPr>
        <w:t xml:space="preserve"> </w:t>
      </w:r>
      <w:r w:rsidR="008333FA" w:rsidRPr="008333FA">
        <w:rPr>
          <w:color w:val="000000" w:themeColor="text1"/>
          <w:sz w:val="24"/>
          <w:lang w:val="sk-SK"/>
        </w:rPr>
        <w:tab/>
      </w:r>
      <w:r w:rsidRPr="008333FA">
        <w:rPr>
          <w:color w:val="000000" w:themeColor="text1"/>
          <w:sz w:val="24"/>
          <w:lang w:val="sk-SK"/>
        </w:rPr>
        <w:t>Oznámenie Komisie z 19. februára 2025 s názvom Vízia pre poľnohospodárstvo a potravinárstvo – Spoločné formovanie atraktívneho poľnohospodárstva a potravinárstva EÚ pre budúce generácie (COM(2025)0075).</w:t>
      </w:r>
    </w:p>
  </w:footnote>
  <w:footnote w:id="9">
    <w:p w14:paraId="741A9C23" w14:textId="3B12BBD4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color w:val="000000" w:themeColor="text1"/>
          <w:sz w:val="24"/>
          <w:lang w:val="sk-SK"/>
        </w:rPr>
        <w:footnoteRef/>
      </w:r>
      <w:r w:rsidR="008333FA" w:rsidRPr="008333FA">
        <w:rPr>
          <w:color w:val="000000" w:themeColor="text1"/>
          <w:sz w:val="24"/>
          <w:lang w:val="sk-SK"/>
        </w:rPr>
        <w:t xml:space="preserve"> </w:t>
      </w:r>
      <w:r w:rsidR="008333FA" w:rsidRPr="008333FA">
        <w:rPr>
          <w:color w:val="000000" w:themeColor="text1"/>
          <w:sz w:val="24"/>
          <w:lang w:val="sk-SK"/>
        </w:rPr>
        <w:tab/>
      </w:r>
      <w:r w:rsidRPr="008333FA">
        <w:rPr>
          <w:color w:val="000000" w:themeColor="text1"/>
          <w:sz w:val="24"/>
          <w:lang w:val="sk-SK"/>
        </w:rPr>
        <w:t>Nariadenie Európskeho parlamentu a Rady (EÚ) 2018/848 z 30. mája 2018 o ekologickej poľnohospodárskej výrobe a označovaní produktov ekologickej poľnohospodárskej výroby a o zrušení nariadenia Rady (ES) č. 834/2007 (Ú. v. EÚ L 150, 14.6.2018, s. 1, ELI: </w:t>
      </w:r>
      <w:r w:rsidR="006C67FC">
        <w:fldChar w:fldCharType="begin"/>
      </w:r>
      <w:r w:rsidR="006C67FC" w:rsidRPr="006C67FC">
        <w:rPr>
          <w:lang w:val="sk-SK"/>
        </w:rPr>
        <w:instrText>HYPERLINK "http://data.europa.eu/eli/reg/2018/848/oj" \o "Umožňuje prístup k tomuto dokumentu prostredníctvom identifikátora URI používaného v rámci ELI."</w:instrText>
      </w:r>
      <w:r w:rsidR="006C67FC">
        <w:fldChar w:fldCharType="separate"/>
      </w:r>
      <w:r w:rsidRPr="008333FA">
        <w:rPr>
          <w:rStyle w:val="Hyperlink"/>
          <w:color w:val="000000" w:themeColor="text1"/>
          <w:sz w:val="24"/>
          <w:lang w:val="sk-SK"/>
        </w:rPr>
        <w:t>http://data.europa.eu/eli/reg/2018/848/oj</w:t>
      </w:r>
      <w:r w:rsidR="006C67FC">
        <w:rPr>
          <w:rStyle w:val="Hyperlink"/>
          <w:color w:val="000000" w:themeColor="text1"/>
          <w:sz w:val="24"/>
          <w:lang w:val="sk-SK"/>
        </w:rPr>
        <w:fldChar w:fldCharType="end"/>
      </w:r>
      <w:r w:rsidRPr="008333FA">
        <w:rPr>
          <w:color w:val="000000" w:themeColor="text1"/>
          <w:sz w:val="24"/>
          <w:lang w:val="sk-SK"/>
        </w:rPr>
        <w:t>).</w:t>
      </w:r>
    </w:p>
  </w:footnote>
  <w:footnote w:id="10">
    <w:p w14:paraId="3BE4DC28" w14:textId="2D621045" w:rsidR="007D685A" w:rsidRPr="008333FA" w:rsidRDefault="007D685A" w:rsidP="008333FA">
      <w:pPr>
        <w:pStyle w:val="FootnoteText"/>
        <w:ind w:left="567" w:hanging="567"/>
        <w:rPr>
          <w:sz w:val="24"/>
          <w:lang w:val="sk-SK"/>
        </w:rPr>
      </w:pPr>
      <w:r w:rsidRPr="008333FA">
        <w:rPr>
          <w:rStyle w:val="FootnoteReference"/>
          <w:sz w:val="24"/>
          <w:lang w:val="sk-SK"/>
        </w:rPr>
        <w:footnoteRef/>
      </w:r>
      <w:r w:rsidR="008333FA" w:rsidRPr="008333FA">
        <w:rPr>
          <w:sz w:val="24"/>
          <w:lang w:val="sk-SK"/>
        </w:rPr>
        <w:t xml:space="preserve"> </w:t>
      </w:r>
      <w:r w:rsidR="008333FA" w:rsidRPr="008333FA">
        <w:rPr>
          <w:sz w:val="24"/>
          <w:lang w:val="sk-SK"/>
        </w:rPr>
        <w:tab/>
      </w:r>
      <w:r w:rsidRPr="008333FA">
        <w:rPr>
          <w:sz w:val="24"/>
          <w:lang w:val="sk-SK"/>
        </w:rPr>
        <w:t>Napríklad podľa článku 4 ods. 1 až 4 a prílohy II ods. 3.6 až 10 k nariadeniu (ES) č. 1107/2009.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5A4A2" w14:textId="77777777" w:rsidR="00064002" w:rsidRPr="008333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D91D" w14:textId="77777777" w:rsidR="00064002" w:rsidRPr="008333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D851" w14:textId="77777777" w:rsidR="00064002" w:rsidRPr="008333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1037158">
    <w:abstractNumId w:val="9"/>
  </w:num>
  <w:num w:numId="2" w16cid:durableId="1719207321">
    <w:abstractNumId w:val="9"/>
  </w:num>
  <w:num w:numId="3" w16cid:durableId="609708131">
    <w:abstractNumId w:val="7"/>
  </w:num>
  <w:num w:numId="4" w16cid:durableId="751005178">
    <w:abstractNumId w:val="7"/>
  </w:num>
  <w:num w:numId="5" w16cid:durableId="12732877">
    <w:abstractNumId w:val="6"/>
  </w:num>
  <w:num w:numId="6" w16cid:durableId="1964727864">
    <w:abstractNumId w:val="6"/>
  </w:num>
  <w:num w:numId="7" w16cid:durableId="73212202">
    <w:abstractNumId w:val="5"/>
  </w:num>
  <w:num w:numId="8" w16cid:durableId="1736664917">
    <w:abstractNumId w:val="5"/>
  </w:num>
  <w:num w:numId="9" w16cid:durableId="852450833">
    <w:abstractNumId w:val="4"/>
  </w:num>
  <w:num w:numId="10" w16cid:durableId="1142038511">
    <w:abstractNumId w:val="4"/>
  </w:num>
  <w:num w:numId="11" w16cid:durableId="748234719">
    <w:abstractNumId w:val="8"/>
  </w:num>
  <w:num w:numId="12" w16cid:durableId="839546143">
    <w:abstractNumId w:val="8"/>
  </w:num>
  <w:num w:numId="13" w16cid:durableId="1910728800">
    <w:abstractNumId w:val="3"/>
  </w:num>
  <w:num w:numId="14" w16cid:durableId="606425085">
    <w:abstractNumId w:val="3"/>
  </w:num>
  <w:num w:numId="15" w16cid:durableId="562299364">
    <w:abstractNumId w:val="2"/>
  </w:num>
  <w:num w:numId="16" w16cid:durableId="1569732456">
    <w:abstractNumId w:val="2"/>
  </w:num>
  <w:num w:numId="17" w16cid:durableId="37701798">
    <w:abstractNumId w:val="1"/>
  </w:num>
  <w:num w:numId="18" w16cid:durableId="1329791982">
    <w:abstractNumId w:val="1"/>
  </w:num>
  <w:num w:numId="19" w16cid:durableId="2129812791">
    <w:abstractNumId w:val="0"/>
  </w:num>
  <w:num w:numId="20" w16cid:durableId="1372919971">
    <w:abstractNumId w:val="0"/>
  </w:num>
  <w:num w:numId="21" w16cid:durableId="1431120358">
    <w:abstractNumId w:val="9"/>
  </w:num>
  <w:num w:numId="22" w16cid:durableId="1004434937">
    <w:abstractNumId w:val="7"/>
  </w:num>
  <w:num w:numId="23" w16cid:durableId="1705326767">
    <w:abstractNumId w:val="6"/>
  </w:num>
  <w:num w:numId="24" w16cid:durableId="2099135319">
    <w:abstractNumId w:val="5"/>
  </w:num>
  <w:num w:numId="25" w16cid:durableId="1880163840">
    <w:abstractNumId w:val="4"/>
  </w:num>
  <w:num w:numId="26" w16cid:durableId="1343361282">
    <w:abstractNumId w:val="8"/>
  </w:num>
  <w:num w:numId="27" w16cid:durableId="1862469527">
    <w:abstractNumId w:val="3"/>
  </w:num>
  <w:num w:numId="28" w16cid:durableId="529493186">
    <w:abstractNumId w:val="2"/>
  </w:num>
  <w:num w:numId="29" w16cid:durableId="804275548">
    <w:abstractNumId w:val="1"/>
  </w:num>
  <w:num w:numId="30" w16cid:durableId="641734643">
    <w:abstractNumId w:val="0"/>
  </w:num>
  <w:num w:numId="31" w16cid:durableId="2044355682">
    <w:abstractNumId w:val="9"/>
  </w:num>
  <w:num w:numId="32" w16cid:durableId="822158142">
    <w:abstractNumId w:val="7"/>
  </w:num>
  <w:num w:numId="33" w16cid:durableId="1487863817">
    <w:abstractNumId w:val="6"/>
  </w:num>
  <w:num w:numId="34" w16cid:durableId="1017200476">
    <w:abstractNumId w:val="5"/>
  </w:num>
  <w:num w:numId="35" w16cid:durableId="1048384584">
    <w:abstractNumId w:val="4"/>
  </w:num>
  <w:num w:numId="36" w16cid:durableId="2017997337">
    <w:abstractNumId w:val="8"/>
  </w:num>
  <w:num w:numId="37" w16cid:durableId="1799951761">
    <w:abstractNumId w:val="3"/>
  </w:num>
  <w:num w:numId="38" w16cid:durableId="488979320">
    <w:abstractNumId w:val="2"/>
  </w:num>
  <w:num w:numId="39" w16cid:durableId="376203303">
    <w:abstractNumId w:val="1"/>
  </w:num>
  <w:num w:numId="40" w16cid:durableId="2119061901">
    <w:abstractNumId w:val="0"/>
  </w:num>
  <w:num w:numId="41" w16cid:durableId="1832521010">
    <w:abstractNumId w:val="10"/>
  </w:num>
  <w:num w:numId="42" w16cid:durableId="110519089">
    <w:abstractNumId w:val="10"/>
  </w:num>
  <w:num w:numId="43" w16cid:durableId="990864775">
    <w:abstractNumId w:val="10"/>
  </w:num>
  <w:num w:numId="44" w16cid:durableId="1500346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4/2025"/>
    <w:docVar w:name="dvlangue" w:val="SK"/>
    <w:docVar w:name="dvnumam" w:val="0"/>
    <w:docVar w:name="dvpe" w:val="774.306"/>
    <w:docVar w:name="dvrapporteur" w:val="Spravodajcovia: "/>
    <w:docVar w:name="dvtitre" w:val="Uznesenie Európskeho parlamentu z xx. novembra 2025 o zabezpečení rýchlejšej registrácie a využívania agensov biologickej ochrany(2025/2086(INI))"/>
  </w:docVars>
  <w:rsids>
    <w:rsidRoot w:val="0052743E"/>
    <w:rsid w:val="00002272"/>
    <w:rsid w:val="00064002"/>
    <w:rsid w:val="000677B9"/>
    <w:rsid w:val="000831BA"/>
    <w:rsid w:val="000A42CC"/>
    <w:rsid w:val="000E7DD9"/>
    <w:rsid w:val="000F6FB4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60F"/>
    <w:rsid w:val="00471C19"/>
    <w:rsid w:val="004867E3"/>
    <w:rsid w:val="00494A28"/>
    <w:rsid w:val="004C0004"/>
    <w:rsid w:val="004C5D52"/>
    <w:rsid w:val="00501418"/>
    <w:rsid w:val="0050519A"/>
    <w:rsid w:val="005072A1"/>
    <w:rsid w:val="00514517"/>
    <w:rsid w:val="0052743E"/>
    <w:rsid w:val="0053189E"/>
    <w:rsid w:val="00540D01"/>
    <w:rsid w:val="00545827"/>
    <w:rsid w:val="00560270"/>
    <w:rsid w:val="005C2568"/>
    <w:rsid w:val="005F1B17"/>
    <w:rsid w:val="006037C0"/>
    <w:rsid w:val="006631B6"/>
    <w:rsid w:val="00680577"/>
    <w:rsid w:val="006C67F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85A"/>
    <w:rsid w:val="007E22AD"/>
    <w:rsid w:val="00817416"/>
    <w:rsid w:val="008333F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969D3"/>
    <w:rsid w:val="00BD48FE"/>
    <w:rsid w:val="00BD7BD8"/>
    <w:rsid w:val="00BE6ADC"/>
    <w:rsid w:val="00BF142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29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B4049"/>
  <w15:chartTrackingRefBased/>
  <w15:docId w15:val="{4532B2C3-D9B4-4825-A57C-E3214C44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685A"/>
    <w:pPr>
      <w:spacing w:after="240"/>
      <w:ind w:left="567" w:hanging="567"/>
    </w:pPr>
  </w:style>
  <w:style w:type="paragraph" w:customStyle="1" w:styleId="EPComma">
    <w:name w:val="EPComma"/>
    <w:basedOn w:val="Normal"/>
    <w:rsid w:val="007D685A"/>
    <w:pPr>
      <w:spacing w:before="480" w:after="240"/>
    </w:pPr>
  </w:style>
  <w:style w:type="character" w:styleId="Hyperlink">
    <w:name w:val="Hyperlink"/>
    <w:basedOn w:val="DefaultParagraphFont"/>
    <w:unhideWhenUsed/>
    <w:rsid w:val="007D685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D685A"/>
    <w:pPr>
      <w:widowControl/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7D685A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rsid w:val="007D685A"/>
    <w:rPr>
      <w:sz w:val="24"/>
      <w:lang w:val="sk-SK"/>
    </w:rPr>
  </w:style>
  <w:style w:type="paragraph" w:styleId="Revision">
    <w:name w:val="Revision"/>
    <w:hidden/>
    <w:uiPriority w:val="99"/>
    <w:semiHidden/>
    <w:rsid w:val="0044260F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96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4661</Words>
  <Characters>30419</Characters>
  <Application>Microsoft Office Word</Application>
  <DocSecurity>0</DocSecurity>
  <Lines>253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2026-01-26T09:45:00Z</dcterms:created>
  <dcterms:modified xsi:type="dcterms:W3CDTF">2026-01-26T09:45:00Z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A10-0234/2025</vt:lpwstr>
  </property>
  <property fmtid="{D5CDD505-2E9C-101B-9397-08002B2CF9AE}" pid="4" name="&lt;Type&gt;">
    <vt:lpwstr>RR</vt:lpwstr>
  </property>
</Properties>
</file>