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3A12" w14:paraId="6E5066C0" w14:textId="77777777" w:rsidTr="0010095E">
        <w:trPr>
          <w:trHeight w:hRule="exact" w:val="1418"/>
        </w:trPr>
        <w:tc>
          <w:tcPr>
            <w:tcW w:w="6804" w:type="dxa"/>
            <w:shd w:val="clear" w:color="auto" w:fill="auto"/>
            <w:vAlign w:val="center"/>
          </w:tcPr>
          <w:p w14:paraId="4BA57EA9" w14:textId="77777777" w:rsidR="00751A4A" w:rsidRPr="00653A12" w:rsidRDefault="00333C08" w:rsidP="0010095E">
            <w:pPr>
              <w:pStyle w:val="EPName"/>
            </w:pPr>
            <w:r w:rsidRPr="00653A12">
              <w:t>Europaparlamentet</w:t>
            </w:r>
          </w:p>
          <w:p w14:paraId="26F8F782" w14:textId="77777777" w:rsidR="00751A4A" w:rsidRPr="00653A12" w:rsidRDefault="005F1B17" w:rsidP="005F1B17">
            <w:pPr>
              <w:pStyle w:val="EPTerm"/>
              <w:rPr>
                <w:rStyle w:val="HideTWBExt"/>
                <w:noProof w:val="0"/>
                <w:vanish w:val="0"/>
                <w:color w:val="auto"/>
              </w:rPr>
            </w:pPr>
            <w:r w:rsidRPr="00653A12">
              <w:t>2024</w:t>
            </w:r>
            <w:r w:rsidR="00817416" w:rsidRPr="00653A12">
              <w:t>-202</w:t>
            </w:r>
            <w:r w:rsidRPr="00653A12">
              <w:t>9</w:t>
            </w:r>
          </w:p>
        </w:tc>
        <w:tc>
          <w:tcPr>
            <w:tcW w:w="2268" w:type="dxa"/>
            <w:shd w:val="clear" w:color="auto" w:fill="auto"/>
          </w:tcPr>
          <w:p w14:paraId="383BEF19" w14:textId="77777777" w:rsidR="00751A4A" w:rsidRPr="00653A12" w:rsidRDefault="00187494" w:rsidP="0010095E">
            <w:pPr>
              <w:pStyle w:val="EPLogo"/>
            </w:pPr>
            <w:r w:rsidRPr="00653A12">
              <w:rPr>
                <w:noProof/>
                <w:lang w:eastAsia="ja-JP"/>
              </w:rPr>
              <w:drawing>
                <wp:inline distT="0" distB="0" distL="0" distR="0" wp14:anchorId="1E9B959B" wp14:editId="51C72C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D82B755" w14:textId="77777777" w:rsidR="00D058B8" w:rsidRPr="00653A12" w:rsidRDefault="00D058B8" w:rsidP="004C5D52">
      <w:pPr>
        <w:pStyle w:val="LineTop"/>
      </w:pPr>
    </w:p>
    <w:p w14:paraId="3ABFFACA" w14:textId="77777777" w:rsidR="00680577" w:rsidRPr="00653A12" w:rsidRDefault="00333C08" w:rsidP="00680577">
      <w:pPr>
        <w:pStyle w:val="EPBodyTA1"/>
      </w:pPr>
      <w:r w:rsidRPr="00653A12">
        <w:t>ANTAGNA TEXTER</w:t>
      </w:r>
    </w:p>
    <w:p w14:paraId="7204F916" w14:textId="77777777" w:rsidR="00D058B8" w:rsidRPr="00653A12" w:rsidRDefault="00D058B8" w:rsidP="00D058B8">
      <w:pPr>
        <w:pStyle w:val="LineBottom"/>
      </w:pPr>
    </w:p>
    <w:p w14:paraId="43D4BBCD" w14:textId="357B2B2F" w:rsidR="00333C08" w:rsidRPr="00653A12" w:rsidRDefault="00333C08" w:rsidP="00333C08">
      <w:pPr>
        <w:pStyle w:val="ATHeading1"/>
      </w:pPr>
      <w:bookmarkStart w:id="0" w:name="TANumber"/>
      <w:r w:rsidRPr="00653A12">
        <w:t>P10_TA(2025)0</w:t>
      </w:r>
      <w:bookmarkEnd w:id="0"/>
      <w:r w:rsidR="00A76A26">
        <w:t>284</w:t>
      </w:r>
    </w:p>
    <w:p w14:paraId="53357639" w14:textId="77777777" w:rsidR="00333C08" w:rsidRPr="00653A12" w:rsidRDefault="00333C08" w:rsidP="00333C08">
      <w:pPr>
        <w:pStyle w:val="ATHeading2"/>
      </w:pPr>
      <w:bookmarkStart w:id="1" w:name="title"/>
      <w:r w:rsidRPr="00653A12">
        <w:t>Säkerställande av snabbare registrering och införande av biologiska bekämpningsmedel</w:t>
      </w:r>
      <w:bookmarkEnd w:id="1"/>
    </w:p>
    <w:p w14:paraId="45053EE0" w14:textId="77777777" w:rsidR="00333C08" w:rsidRPr="00653A12" w:rsidRDefault="00333C08" w:rsidP="00333C08">
      <w:pPr>
        <w:rPr>
          <w:i/>
          <w:vanish/>
        </w:rPr>
      </w:pPr>
      <w:r w:rsidRPr="00653A12">
        <w:rPr>
          <w:i/>
        </w:rPr>
        <w:fldChar w:fldCharType="begin"/>
      </w:r>
      <w:r w:rsidRPr="00653A12">
        <w:rPr>
          <w:i/>
        </w:rPr>
        <w:instrText xml:space="preserve"> TC"(</w:instrText>
      </w:r>
      <w:bookmarkStart w:id="2" w:name="DocNumber"/>
      <w:r w:rsidRPr="00653A12">
        <w:rPr>
          <w:i/>
        </w:rPr>
        <w:instrText>A10-0234/2025</w:instrText>
      </w:r>
      <w:bookmarkEnd w:id="2"/>
      <w:r w:rsidRPr="00653A12">
        <w:rPr>
          <w:i/>
        </w:rPr>
        <w:instrText xml:space="preserve"> - Föredragande: Alexander Bernhuber, Anna Strolenberg)"\l3 \n&gt; \* MERGEFORMAT </w:instrText>
      </w:r>
      <w:r w:rsidRPr="00653A12">
        <w:rPr>
          <w:i/>
        </w:rPr>
        <w:fldChar w:fldCharType="end"/>
      </w:r>
    </w:p>
    <w:p w14:paraId="7549ECDE" w14:textId="77777777" w:rsidR="00333C08" w:rsidRPr="00653A12" w:rsidRDefault="00333C08" w:rsidP="00333C08">
      <w:pPr>
        <w:rPr>
          <w:vanish/>
        </w:rPr>
      </w:pPr>
      <w:bookmarkStart w:id="3" w:name="Commission"/>
      <w:r w:rsidRPr="00653A12">
        <w:rPr>
          <w:vanish/>
        </w:rPr>
        <w:t>Utskottet för miljö, klimat och livsmedelssäkerhet, Utskottet för jordbruk och landsbygdens utveckling</w:t>
      </w:r>
      <w:bookmarkEnd w:id="3"/>
    </w:p>
    <w:p w14:paraId="3010E428" w14:textId="77777777" w:rsidR="00333C08" w:rsidRPr="00653A12" w:rsidRDefault="00333C08" w:rsidP="00333C08">
      <w:pPr>
        <w:rPr>
          <w:vanish/>
        </w:rPr>
      </w:pPr>
      <w:bookmarkStart w:id="4" w:name="PE"/>
      <w:r w:rsidRPr="00653A12">
        <w:rPr>
          <w:vanish/>
        </w:rPr>
        <w:t>PE774.306</w:t>
      </w:r>
      <w:bookmarkEnd w:id="4"/>
    </w:p>
    <w:p w14:paraId="130D8E67" w14:textId="2FD905DD" w:rsidR="00333C08" w:rsidRPr="00653A12" w:rsidRDefault="00333C08" w:rsidP="00333C08">
      <w:pPr>
        <w:pStyle w:val="ATHeading3"/>
      </w:pPr>
      <w:bookmarkStart w:id="5" w:name="Sujet"/>
      <w:r w:rsidRPr="00653A12">
        <w:t xml:space="preserve">Europaparlamentets resolution av den </w:t>
      </w:r>
      <w:r w:rsidR="00A56D3E">
        <w:t>25</w:t>
      </w:r>
      <w:r w:rsidR="00A56D3E" w:rsidRPr="00653A12">
        <w:t xml:space="preserve"> </w:t>
      </w:r>
      <w:r w:rsidR="00A56D3E">
        <w:t>november</w:t>
      </w:r>
      <w:r w:rsidR="00A56D3E" w:rsidRPr="00653A12">
        <w:t xml:space="preserve"> </w:t>
      </w:r>
      <w:r w:rsidRPr="00653A12">
        <w:t>2025 om att säkerställa snabbare registrering och större användning av biologiska bekämpningsmedel</w:t>
      </w:r>
      <w:bookmarkEnd w:id="5"/>
      <w:r w:rsidRPr="00653A12">
        <w:t xml:space="preserve"> </w:t>
      </w:r>
      <w:bookmarkStart w:id="6" w:name="References"/>
      <w:r w:rsidRPr="00653A12">
        <w:t>(2025/2086(INI))</w:t>
      </w:r>
      <w:bookmarkEnd w:id="6"/>
    </w:p>
    <w:p w14:paraId="015498F0" w14:textId="77777777" w:rsidR="003B7637" w:rsidRPr="00653A12" w:rsidRDefault="003B7637" w:rsidP="003B7637">
      <w:pPr>
        <w:pStyle w:val="EPComma"/>
      </w:pPr>
      <w:r w:rsidRPr="00653A12">
        <w:rPr>
          <w:i/>
        </w:rPr>
        <w:t>Europaparlamentet utfärdar denna resolution</w:t>
      </w:r>
    </w:p>
    <w:p w14:paraId="257BD374" w14:textId="5CA17C71" w:rsidR="003B7637" w:rsidRPr="00653A12" w:rsidRDefault="003B7637" w:rsidP="003B7637">
      <w:pPr>
        <w:pStyle w:val="NormalHanging12a"/>
      </w:pPr>
      <w:r w:rsidRPr="00653A12">
        <w:t>–</w:t>
      </w:r>
      <w:r w:rsidRPr="00653A12">
        <w:tab/>
        <w:t xml:space="preserve">med beaktande av artiklarna 114 och 191 i fördraget om </w:t>
      </w:r>
      <w:r w:rsidR="00A56D3E" w:rsidRPr="00653A12">
        <w:t>Europeiska</w:t>
      </w:r>
      <w:r w:rsidR="00A56D3E">
        <w:t xml:space="preserve"> </w:t>
      </w:r>
      <w:r w:rsidR="00A56D3E" w:rsidRPr="00653A12">
        <w:t>unionens</w:t>
      </w:r>
      <w:r w:rsidR="00A56D3E">
        <w:t xml:space="preserve"> </w:t>
      </w:r>
      <w:r w:rsidRPr="00653A12">
        <w:t>funktionssätt,</w:t>
      </w:r>
    </w:p>
    <w:p w14:paraId="1A6BDFB0" w14:textId="7C76D4AD" w:rsidR="003B7637" w:rsidRPr="00653A12" w:rsidRDefault="003B7637" w:rsidP="003B7637">
      <w:pPr>
        <w:pStyle w:val="NormalHanging12a"/>
      </w:pPr>
      <w:r w:rsidRPr="00653A12">
        <w:t>–</w:t>
      </w:r>
      <w:r w:rsidRPr="00653A12">
        <w:tab/>
        <w:t>med beaktande av Europaparlamentets och rådets förordning (EG) nr 1107/2009 av den 21 oktober 2009 om utsläppande av växtskyddsmedel på marknaden och om upphävande av rådets direktiv 79/117/EEG och 91/414/EEG</w:t>
      </w:r>
      <w:r w:rsidRPr="00653A12">
        <w:rPr>
          <w:rStyle w:val="FootnoteReference"/>
        </w:rPr>
        <w:footnoteReference w:id="1"/>
      </w:r>
      <w:r w:rsidRPr="00653A12">
        <w:t>,</w:t>
      </w:r>
    </w:p>
    <w:p w14:paraId="37711A0C" w14:textId="77777777" w:rsidR="003B7637" w:rsidRPr="00653A12" w:rsidRDefault="003B7637" w:rsidP="003B7637">
      <w:pPr>
        <w:pStyle w:val="NormalHanging12a"/>
      </w:pPr>
      <w:r w:rsidRPr="00653A12">
        <w:t>–</w:t>
      </w:r>
      <w:r w:rsidRPr="00653A12">
        <w:tab/>
        <w:t>med beaktande av kommissionens förslag av den 22 juni 2022 till Europaparlamentets och rådets förordning om hållbar användning av växtskyddsmedel och om ändring av förordning (EU) 2021/2115 (COM(2022)0305),</w:t>
      </w:r>
    </w:p>
    <w:p w14:paraId="09011BE9" w14:textId="77777777" w:rsidR="003B7637" w:rsidRPr="00653A12" w:rsidRDefault="003B7637" w:rsidP="003B7637">
      <w:pPr>
        <w:pStyle w:val="NormalHanging12a"/>
      </w:pPr>
      <w:r w:rsidRPr="00653A12">
        <w:t>–</w:t>
      </w:r>
      <w:r w:rsidRPr="00653A12">
        <w:tab/>
        <w:t>med beaktande av sitt förslag till resolution om en rättslig definition och kategorisering av biologiska bekämpningsmedel i den hållbara användningen av växtskyddsmedel,</w:t>
      </w:r>
    </w:p>
    <w:p w14:paraId="0A9877D7" w14:textId="2CAB97F1" w:rsidR="003B7637" w:rsidRPr="00653A12" w:rsidRDefault="003B7637" w:rsidP="003B7637">
      <w:pPr>
        <w:pStyle w:val="NormalHanging12a"/>
      </w:pPr>
      <w:r w:rsidRPr="00653A12">
        <w:t>–</w:t>
      </w:r>
      <w:r w:rsidRPr="00653A12">
        <w:tab/>
        <w:t xml:space="preserve">med beaktande av kommissionens meddelande av den 20 maj 2020 </w:t>
      </w:r>
      <w:r w:rsidRPr="00653A12">
        <w:rPr>
          <w:i/>
          <w:iCs/>
        </w:rPr>
        <w:t>Från jord till bord</w:t>
      </w:r>
      <w:r w:rsidRPr="00653A12">
        <w:rPr>
          <w:i/>
          <w:iCs/>
        </w:rPr>
        <w:noBreakHyphen/>
        <w:t>strategin för ett rättvisare, hälsosammare och miljövänligare livsmedelssystem</w:t>
      </w:r>
      <w:r w:rsidRPr="00653A12">
        <w:t xml:space="preserve"> (COM(2020)0381) och kommissionens meddelande av den 20 maj 2020 </w:t>
      </w:r>
      <w:r w:rsidRPr="00653A12">
        <w:rPr>
          <w:i/>
          <w:iCs/>
        </w:rPr>
        <w:t>EU:s strategi för biologisk mångfald för 2030 – Ge naturen större plats i våra liv</w:t>
      </w:r>
      <w:r w:rsidRPr="00653A12">
        <w:t xml:space="preserve"> (COM(2020)0380),</w:t>
      </w:r>
    </w:p>
    <w:p w14:paraId="163A1D71" w14:textId="77777777" w:rsidR="003B7637" w:rsidRPr="00653A12" w:rsidRDefault="003B7637" w:rsidP="003B7637">
      <w:pPr>
        <w:pStyle w:val="NormalHanging12a"/>
      </w:pPr>
      <w:r w:rsidRPr="00653A12">
        <w:t>–</w:t>
      </w:r>
      <w:r w:rsidRPr="00653A12">
        <w:tab/>
        <w:t>med beaktande av den gemensamma behandlingen av ärendet i utskottet för miljö, klimat och livsmedelssäkerhet och utskottet för jordbruk och landsbygdens utveckling, i enlighet med artikel 59 i arbetsordningen,</w:t>
      </w:r>
    </w:p>
    <w:p w14:paraId="4E884394" w14:textId="77777777" w:rsidR="003B7637" w:rsidRPr="00653A12" w:rsidRDefault="003B7637" w:rsidP="003B7637">
      <w:pPr>
        <w:pStyle w:val="NormalHanging12a"/>
      </w:pPr>
      <w:r w:rsidRPr="00653A12">
        <w:t>–</w:t>
      </w:r>
      <w:r w:rsidRPr="00653A12">
        <w:rPr>
          <w:b/>
          <w:i/>
        </w:rPr>
        <w:tab/>
      </w:r>
      <w:r w:rsidRPr="00653A12">
        <w:t xml:space="preserve">med beaktande av rådets beslut (EU) 2022/2572 av den 19 december 2022 om en begäran till kommissionen att lägga fram en studie som kompletterar konsekvensbedömningen av förslaget till Europaparlamentets och rådets förordning om hållbar användning av växtskyddsmedel och om ändring av Europaparlamentets och rådets förordning (EU) 2021/2115, och att föreslå uppföljningsåtgärder, om så är </w:t>
      </w:r>
      <w:r w:rsidRPr="00653A12">
        <w:lastRenderedPageBreak/>
        <w:t>lämpligt mot bakgrund av studiens resultat</w:t>
      </w:r>
      <w:r w:rsidRPr="00653A12">
        <w:rPr>
          <w:rStyle w:val="FootnoteReference"/>
        </w:rPr>
        <w:footnoteReference w:id="2"/>
      </w:r>
      <w:r w:rsidRPr="00653A12">
        <w:t>,</w:t>
      </w:r>
    </w:p>
    <w:p w14:paraId="5C956233" w14:textId="77777777" w:rsidR="003B7637" w:rsidRPr="00653A12" w:rsidRDefault="003B7637" w:rsidP="003B7637">
      <w:pPr>
        <w:pStyle w:val="NormalHanging12a"/>
      </w:pPr>
      <w:r w:rsidRPr="00653A12">
        <w:t>–</w:t>
      </w:r>
      <w:r w:rsidRPr="00653A12">
        <w:tab/>
        <w:t xml:space="preserve">med beaktande av kommissionens meddelande av den 19 februari 2025 </w:t>
      </w:r>
      <w:r w:rsidRPr="00653A12">
        <w:rPr>
          <w:i/>
          <w:iCs/>
        </w:rPr>
        <w:t>En vision för jordbruk och livsmedel – En attraktiv jordbruks- och livsmedelsindustri för kommande generationer</w:t>
      </w:r>
      <w:r w:rsidRPr="00653A12">
        <w:t xml:space="preserve"> (COM(2025)0075),</w:t>
      </w:r>
    </w:p>
    <w:p w14:paraId="69E52BC5" w14:textId="77777777" w:rsidR="003B7637" w:rsidRPr="00653A12" w:rsidRDefault="003B7637" w:rsidP="003B7637">
      <w:pPr>
        <w:pStyle w:val="NormalHanging12a"/>
        <w:keepNext/>
        <w:keepLines/>
        <w:widowControl/>
      </w:pPr>
      <w:r w:rsidRPr="00653A12">
        <w:t>–</w:t>
      </w:r>
      <w:r w:rsidRPr="00653A12">
        <w:tab/>
        <w:t>med beaktande av Europaparlamentets och rådets direktiv 2009/128/EG av den 21 oktober 2009 om upprättande av en ram för gemenskapens åtgärder för att uppnå en hållbar användning av bekämpningsmedel</w:t>
      </w:r>
      <w:r w:rsidRPr="00653A12">
        <w:rPr>
          <w:rStyle w:val="FootnoteReference"/>
        </w:rPr>
        <w:footnoteReference w:id="3"/>
      </w:r>
      <w:r w:rsidRPr="00653A12">
        <w:t>,</w:t>
      </w:r>
    </w:p>
    <w:p w14:paraId="17CD1E54" w14:textId="77777777" w:rsidR="003B7637" w:rsidRPr="00653A12" w:rsidRDefault="003B7637" w:rsidP="003B7637">
      <w:pPr>
        <w:pStyle w:val="NormalHanging12a"/>
      </w:pPr>
      <w:r w:rsidRPr="00653A12">
        <w:t>–</w:t>
      </w:r>
      <w:r w:rsidRPr="00653A12">
        <w:tab/>
        <w:t xml:space="preserve">med beaktande av sin resolution av den 23 november 2023 om det reviderade initiativet om pollinatörer – </w:t>
      </w:r>
      <w:r w:rsidRPr="00653A12">
        <w:rPr>
          <w:i/>
          <w:iCs/>
        </w:rPr>
        <w:t>En ny giv för pollinatörer</w:t>
      </w:r>
      <w:r w:rsidRPr="00653A12">
        <w:rPr>
          <w:rStyle w:val="FootnoteReference"/>
        </w:rPr>
        <w:footnoteReference w:id="4"/>
      </w:r>
      <w:r w:rsidRPr="00653A12">
        <w:t>,</w:t>
      </w:r>
    </w:p>
    <w:p w14:paraId="3311365D" w14:textId="77777777" w:rsidR="003B7637" w:rsidRPr="00653A12" w:rsidRDefault="003B7637" w:rsidP="003B7637">
      <w:pPr>
        <w:pStyle w:val="NormalHanging12a"/>
      </w:pPr>
      <w:r w:rsidRPr="00653A12">
        <w:t>–</w:t>
      </w:r>
      <w:r w:rsidRPr="00653A12">
        <w:tab/>
        <w:t>med beaktande av beslut 15/4 som fattades av FN-konferensen för konventionen om biologisk mångfald den 19 december 2022, det globala Kunming–Montreal-ramverket för biologisk mångfald,</w:t>
      </w:r>
    </w:p>
    <w:p w14:paraId="365F49F4" w14:textId="77777777" w:rsidR="003B7637" w:rsidRPr="00653A12" w:rsidRDefault="003B7637" w:rsidP="003B7637">
      <w:pPr>
        <w:pStyle w:val="NormalHanging12a"/>
      </w:pPr>
      <w:r w:rsidRPr="00653A12">
        <w:t>–</w:t>
      </w:r>
      <w:r w:rsidRPr="00653A12">
        <w:tab/>
        <w:t xml:space="preserve">med beaktande av kommissionens meddelande av den 12 maj 2021 </w:t>
      </w:r>
      <w:r w:rsidRPr="00653A12">
        <w:rPr>
          <w:i/>
          <w:iCs/>
        </w:rPr>
        <w:t>Vägen till en frisk planet för alla – EU-handlingsplan:</w:t>
      </w:r>
      <w:r w:rsidRPr="00653A12">
        <w:t xml:space="preserve"> </w:t>
      </w:r>
      <w:r w:rsidRPr="00653A12">
        <w:rPr>
          <w:i/>
          <w:iCs/>
        </w:rPr>
        <w:t>Med sikte på nollförorening av luft, vatten och mark</w:t>
      </w:r>
      <w:r w:rsidRPr="00653A12">
        <w:t xml:space="preserve"> (COM(2021)0400),</w:t>
      </w:r>
    </w:p>
    <w:p w14:paraId="00A4EA04" w14:textId="77777777" w:rsidR="003B7637" w:rsidRPr="00653A12" w:rsidRDefault="003B7637" w:rsidP="003B7637">
      <w:pPr>
        <w:pStyle w:val="NormalHanging12a"/>
      </w:pPr>
      <w:r w:rsidRPr="00653A12">
        <w:t>–</w:t>
      </w:r>
      <w:r w:rsidRPr="00653A12">
        <w:tab/>
        <w:t>med beaktande av sin resolution av den 16 januari 2019 om unionens förfarande för godkännande av bekämpningsmedel</w:t>
      </w:r>
      <w:r w:rsidRPr="00653A12">
        <w:rPr>
          <w:rStyle w:val="FootnoteReference"/>
        </w:rPr>
        <w:footnoteReference w:id="5"/>
      </w:r>
      <w:r w:rsidRPr="00653A12">
        <w:t>,</w:t>
      </w:r>
    </w:p>
    <w:p w14:paraId="51B23CCC" w14:textId="77777777" w:rsidR="003B7637" w:rsidRPr="00653A12" w:rsidRDefault="003B7637" w:rsidP="003B7637">
      <w:pPr>
        <w:pStyle w:val="NormalHanging12a"/>
      </w:pPr>
      <w:r w:rsidRPr="00653A12">
        <w:t>–</w:t>
      </w:r>
      <w:r w:rsidRPr="00653A12">
        <w:tab/>
        <w:t>med beaktande av artikel 55 i arbetsordningen,</w:t>
      </w:r>
    </w:p>
    <w:p w14:paraId="3DD3316E" w14:textId="77777777" w:rsidR="003B7637" w:rsidRPr="00653A12" w:rsidRDefault="003B7637" w:rsidP="003B7637">
      <w:pPr>
        <w:pStyle w:val="NormalHanging12a"/>
        <w:rPr>
          <w:strike/>
        </w:rPr>
      </w:pPr>
      <w:r w:rsidRPr="00653A12">
        <w:rPr>
          <w:b/>
          <w:i/>
        </w:rPr>
        <w:t>–</w:t>
      </w:r>
      <w:r w:rsidRPr="00653A12">
        <w:tab/>
        <w:t>med beaktande av betänkandet från utskottet för miljö, klimat och livsmedelssäkerhet och utskottet för jordbruk och landsbygdens utveckling (A10-0234/2025), och av följande skäl:</w:t>
      </w:r>
    </w:p>
    <w:p w14:paraId="6A1C2DAA" w14:textId="77777777" w:rsidR="003B7637" w:rsidRPr="00653A12" w:rsidRDefault="003B7637" w:rsidP="003B7637">
      <w:pPr>
        <w:pStyle w:val="NormalHanging12a"/>
        <w:rPr>
          <w:szCs w:val="24"/>
        </w:rPr>
      </w:pPr>
      <w:r w:rsidRPr="00653A12">
        <w:t>A.</w:t>
      </w:r>
      <w:r w:rsidRPr="00653A12">
        <w:tab/>
        <w:t>Ett växtskyddsmedel är en produkt som innehåller ett ämne som förhindrar, förstör eller bekämpar en skadegörare. Biologisk bekämpning, som härrör från naturen eller är identisk med naturen om den skapats syntetiskt, är en metod som bekämpar skadegörare och sjukdomar med hjälp av andra organismer eller delar av dem, ofta i kombination med fysiska tekniker, för att störa skadegörarnas reproduktionscykler eller begränsa grödornas mottaglighet för skadegörare.</w:t>
      </w:r>
    </w:p>
    <w:p w14:paraId="5610B164" w14:textId="77777777" w:rsidR="003B7637" w:rsidRPr="00653A12" w:rsidRDefault="003B7637" w:rsidP="004F4D32">
      <w:pPr>
        <w:pStyle w:val="NormalHanging12a"/>
      </w:pPr>
      <w:r w:rsidRPr="00653A12">
        <w:t>B.</w:t>
      </w:r>
      <w:r w:rsidRPr="00653A12">
        <w:tab/>
        <w:t>Enligt förordning (EG) nr 1107/2009 måste verksamma ämnen godkännas på EU-nivå innan medlemsstaterna får godkänna växtskyddsmedel som innehåller dem. Den nuvarande förteckningen över cirka 420 godkända verksamma ämnen omfattar både konventionella verksamma ämnen och ett ökande antal verksamma ämnen för biologisk bekämpning</w:t>
      </w:r>
      <w:r w:rsidRPr="00653A12">
        <w:rPr>
          <w:rStyle w:val="FootnoteReference"/>
        </w:rPr>
        <w:footnoteReference w:id="6"/>
      </w:r>
      <w:r w:rsidRPr="00653A12">
        <w:t xml:space="preserve">. Godkännande av biologiska bekämpningsmedel omfattas också av förordning (EG) nr 1107/2009. Över 100 ansökningar om godkännande av biologiska bekämpningsmedel på EU-marknaden förväntas under 2028, och dessa ansökningar kan komma att godkännas först under perioden 2031–2037. Tiden mellan ansökan om godkännande och utsläppande på marknaden av ett biologiskt bekämpningsmedel kan </w:t>
      </w:r>
      <w:r w:rsidRPr="00653A12">
        <w:lastRenderedPageBreak/>
        <w:t>uppgå till mellan tio och femton år beroende på dess klassificering. Det utdragna godkännandeförfarandet inverkar på tillgången till växtskyddslösningar. Även om dessa biologiska bekämpningsmedel inte har samma riskprofil som konventionella växtskyddsmedel kan de ändå i vissa fall medföra risker</w:t>
      </w:r>
      <w:r w:rsidRPr="00653A12">
        <w:rPr>
          <w:rStyle w:val="FootnoteReference"/>
        </w:rPr>
        <w:footnoteReference w:id="7"/>
      </w:r>
      <w:r w:rsidRPr="00653A12">
        <w:t xml:space="preserve"> och kräva riskbedömningsmetoder som är anpassade till produktens verkningssätt och karaktär för att utvärdera deras säkerhet och effektivitet. Detta krav bör stå i proportion till den risk som bekämpningsmedlet medför, och ett konkurrenskraftigt, vetenskapsbaserat och innovationsvänligt regelverk är avgörande för att säkerställa både hållbarhet och produktivitet i EU:s jordbruksbaserade livsmedelssektor.</w:t>
      </w:r>
    </w:p>
    <w:p w14:paraId="597232FA" w14:textId="77777777" w:rsidR="003B7637" w:rsidRPr="00653A12" w:rsidRDefault="003B7637" w:rsidP="003B7637">
      <w:pPr>
        <w:pStyle w:val="NormalHanging12a"/>
        <w:rPr>
          <w:szCs w:val="24"/>
        </w:rPr>
      </w:pPr>
      <w:r w:rsidRPr="00653A12">
        <w:t>C.</w:t>
      </w:r>
      <w:r w:rsidRPr="00653A12">
        <w:tab/>
        <w:t>Det finns för närvarande ingen EU-omfattande harmoniserad rättslig definition av biologisk bekämpning.</w:t>
      </w:r>
    </w:p>
    <w:p w14:paraId="0D1A7F02" w14:textId="77777777" w:rsidR="003B7637" w:rsidRPr="00653A12" w:rsidRDefault="003B7637" w:rsidP="003B7637">
      <w:pPr>
        <w:pStyle w:val="NormalHanging12a"/>
      </w:pPr>
      <w:r w:rsidRPr="00653A12">
        <w:t>D.</w:t>
      </w:r>
      <w:r w:rsidRPr="00653A12">
        <w:tab/>
        <w:t>Biologiska bekämpningsmedel kan vara verksamma ämnen och agenser, ryggradslösa djur som bekämpar skadegörare och sjukdomar samt produkter som innehåller ett eller flera verksamma ämnen för biologisk bekämpning. Biologiska bekämpningsmedel används som en del av helhetsinriktade växtskyddsstrategier, som också kan kombinera förebyggande agronomiska åtgärder och andra strategier, i syfte att både optimera deras effektivitet och säkerställa att deras användning förblir komplementär och behovsbaserad.</w:t>
      </w:r>
    </w:p>
    <w:p w14:paraId="4C872F91" w14:textId="77777777" w:rsidR="003B7637" w:rsidRPr="00653A12" w:rsidRDefault="003B7637" w:rsidP="003B7637">
      <w:pPr>
        <w:pStyle w:val="NormalHanging12a"/>
      </w:pPr>
      <w:r w:rsidRPr="00653A12">
        <w:t>E.</w:t>
      </w:r>
      <w:r w:rsidRPr="00653A12">
        <w:tab/>
        <w:t>Biologisk bekämpning kan ske via a) levande makro- och mikroorganismer, b) semiokemikalier, c) extrakt från naturliga källor, särskilt växter och alger, och ämnen som produceras av mikroorganismer, d) ämnen som är identiska med dem som produceras av biologiska organismer eller som är beståndsdelar i biologiska organismer och e) oorganiska ämnen som förekommer i naturen, med undantag för tungmetaller och deras salter.</w:t>
      </w:r>
    </w:p>
    <w:p w14:paraId="79389E38" w14:textId="77777777" w:rsidR="003B7637" w:rsidRPr="00653A12" w:rsidRDefault="003B7637" w:rsidP="003B7637">
      <w:pPr>
        <w:pStyle w:val="NormalHanging12a"/>
        <w:rPr>
          <w:szCs w:val="24"/>
        </w:rPr>
      </w:pPr>
      <w:r w:rsidRPr="00653A12">
        <w:t>F.</w:t>
      </w:r>
      <w:r w:rsidRPr="00653A12">
        <w:tab/>
        <w:t>Biologiska bekämpningsmedel som är ryggradslösa djur, såsom nyttiga rovinsekter, inbegripet parasitoider, kvalster och nematoder, spelar redan en viktig roll i integrerat växtskydd och ekologiskt jordbruk. Till skillnad från ämnesbaserade biologiska bekämpningsmedel omfattas inte ryggradslösa djur av förordning (EG) nr 1107/2009 och omfattas därför fortfarande av olika och fragmenterade nationella bestämmelser. Snabbare godkännandeförfaranden för makroorganismer skulle göra dem mer tillgängliga på marknaden och skulle kunna bidra till att hantera växtskyddsproblem, samtidigt som höga säkerhetsstandarder för hälsa och miljö upprätthålls.</w:t>
      </w:r>
    </w:p>
    <w:p w14:paraId="0C1AD4AA" w14:textId="77777777" w:rsidR="003B7637" w:rsidRPr="00653A12" w:rsidRDefault="003B7637" w:rsidP="003B7637">
      <w:pPr>
        <w:pStyle w:val="NormalHanging12a"/>
        <w:keepNext/>
        <w:keepLines/>
        <w:widowControl/>
        <w:rPr>
          <w:szCs w:val="24"/>
        </w:rPr>
      </w:pPr>
      <w:r w:rsidRPr="00653A12">
        <w:t>G.</w:t>
      </w:r>
      <w:r w:rsidRPr="00653A12">
        <w:tab/>
        <w:t>Biologiska bekämpningsmedel kombineras ofta för att bilda blandningar av semiokemikalier, växtextrakt eller mikrobiella konsortier som ökar effektiviteten, riktar sig mot flera skadegörare eller sjukdomar och förbättrar miljöanpassningsförmågan, och införlivas ofta i annan teknik för bekämpning av skadegörare, exempelvis integrerat växtskydd. Det är därför inte alltid möjligt att ersätta ett konventionellt växtskyddsmedel med ett enda biologiskt bekämpningsmedel.</w:t>
      </w:r>
    </w:p>
    <w:p w14:paraId="7C5D3D38" w14:textId="77777777" w:rsidR="003B7637" w:rsidRPr="00653A12" w:rsidRDefault="003B7637" w:rsidP="003B7637">
      <w:pPr>
        <w:pStyle w:val="NormalHanging12a"/>
      </w:pPr>
      <w:r w:rsidRPr="00653A12">
        <w:t>H.</w:t>
      </w:r>
      <w:r w:rsidRPr="00653A12">
        <w:tab/>
        <w:t xml:space="preserve">Biologisk bekämpning förknippas ofta med lägre nivåer av toxicitet, persistens och miljöföroreningar, och kan med tillbörligt beaktande komplettera konventionella växtskyddsmedel. Detta kan i vissa fall göra det möjligt för jordbrukare att minska sitt beroende av att använda konventionella växtskyddsmedel genom att tillhandahålla säkra och effektiva tillägg till verktygslådan för jordbrukare och därigenom bidra till friskare </w:t>
      </w:r>
      <w:r w:rsidRPr="00653A12">
        <w:lastRenderedPageBreak/>
        <w:t>marker och till att minska inverkan på den biologiska mångfalden, ekosystemen, vattenkvaliteten, livsmedelskedjorna och folkhälsan.</w:t>
      </w:r>
    </w:p>
    <w:p w14:paraId="200287C7" w14:textId="4BCD0814" w:rsidR="003B7637" w:rsidRPr="00653A12" w:rsidRDefault="003B7637" w:rsidP="003B7637">
      <w:pPr>
        <w:pStyle w:val="NormalHanging12a"/>
        <w:rPr>
          <w:szCs w:val="24"/>
        </w:rPr>
      </w:pPr>
      <w:r w:rsidRPr="00653A12">
        <w:t>I</w:t>
      </w:r>
      <w:r w:rsidR="00E51B08">
        <w:t>.</w:t>
      </w:r>
      <w:r w:rsidRPr="00653A12">
        <w:tab/>
        <w:t>Snabb bearbetning och snabbt utsläppande på EU-marknaden av biologisk bekämpning skulle öka tillgången och ge möjlighet att bekämpa skadegörares och sjukdomars resistens mot nuvarande växtskyddsmedel. Detta skulle bidra till att främja mer hållbara jordbruksmetoder och öka jordbrukssektorns motståndskraft och konkurrenskraft genom att behålla möjligheterna för skadedjursbekämpning i jordbrukarnas verktygslåda så stora som möjligt.</w:t>
      </w:r>
    </w:p>
    <w:p w14:paraId="1C1FAFA4" w14:textId="77777777" w:rsidR="003B7637" w:rsidRPr="00653A12" w:rsidRDefault="003B7637" w:rsidP="003B7637">
      <w:pPr>
        <w:pStyle w:val="NormalHanging12a"/>
        <w:rPr>
          <w:szCs w:val="24"/>
        </w:rPr>
      </w:pPr>
      <w:r w:rsidRPr="00653A12">
        <w:t>J.</w:t>
      </w:r>
      <w:r w:rsidRPr="00653A12">
        <w:tab/>
        <w:t>I sitt meddelande om en vision för jordbruk och livsmedel från 2025</w:t>
      </w:r>
      <w:r w:rsidRPr="00653A12">
        <w:rPr>
          <w:rStyle w:val="FootnoteReference"/>
        </w:rPr>
        <w:footnoteReference w:id="8"/>
      </w:r>
      <w:r w:rsidRPr="00653A12">
        <w:t xml:space="preserve"> konstaterar kommissionen att ”jordbrukarna behöver en mer avancerad verktygslåda för att kunna bedriva jordbruk på ett naturvänligt sätt och uppnå de fastställda målen. Denna verktygslåda ska innehålla en väl avvägd blandning av bättre riktat offentligt stöd genom den framtida gemensamma jordbrukspolitiken, investeringar i miljövänliga lösningar, fler ekonomiska incitament, skräddarsydd rådgivning som bygger på framsteg inom forskning och innovation samt ett flexiblare regelverk. Ett exempel på detta är EU:s ambition att minska användningen av skadliga bekämpningsmedel. Detta är viktigt både för jordbrukets långsiktiga motståndskraft och för skyddet av naturen och människors hälsa. Införandet av alternativ i form av biologiska eller innovativa växtskyddsmedel med låg risk har dock inte skett i samma takt som tillbakadragandet av verksamma ämnen från EU-marknaden. Om denna trend fortsätter kan den påverka EU:s förmåga att säkerställa livsmedelsproduktionen. Kommissionen kommer därför att noggrant överväga eventuella ytterligare förbud mot bekämpningsmedel om alternativ ännu inte finns tillgängliga, såvida inte bekämpningsmedlet i fråga utgör ett hot mot människors hälsa eller mot den miljö som jordbruket är beroende av för sin livskraft.” </w:t>
      </w:r>
    </w:p>
    <w:p w14:paraId="06A1F1F6" w14:textId="77777777" w:rsidR="003B7637" w:rsidRPr="00653A12" w:rsidRDefault="003B7637" w:rsidP="003B7637">
      <w:pPr>
        <w:pStyle w:val="NormalHanging12a"/>
        <w:keepNext/>
        <w:keepLines/>
        <w:widowControl/>
      </w:pPr>
      <w:r w:rsidRPr="00653A12">
        <w:t>K.</w:t>
      </w:r>
      <w:r w:rsidRPr="00653A12">
        <w:tab/>
        <w:t>Det saknas ofta den sakkunskap och erfarenhet och de resurser som krävs för att behandla ansökningar om biologisk bekämpning hos Efsa och hos medlemsstaternas behöriga myndigheter, särskilt när det gäller mikrobiologi. För att underlätta deras marknadsintroduktion bör riktlinjer och uppgiftskrav motsvara de biologiska bekämpningsmedlens särdrag och undvika alltför stora bördor, kostnader, utdragna godkännandeförfaranden och lagstadgade tidsfrister. Snabbare, billigare och mindre komplexa godkännandeförfaranden för biologiska bekämpningsmedel skulle kunna bidra till att locka mer investeringar till EU och stärka unionens globala ledarskap inom hållbart växtskydd.</w:t>
      </w:r>
    </w:p>
    <w:p w14:paraId="0DCC1382" w14:textId="77777777" w:rsidR="003B7637" w:rsidRPr="00653A12" w:rsidRDefault="003B7637" w:rsidP="003B7637">
      <w:pPr>
        <w:pStyle w:val="NormalHanging12a"/>
      </w:pPr>
      <w:r w:rsidRPr="00653A12">
        <w:t>L.</w:t>
      </w:r>
      <w:r w:rsidRPr="00653A12">
        <w:tab/>
        <w:t>En effektiv användning av biologiska bekämpningsmedel är ofta beroende av anpassade tillämpningstekniker, vilket belyser behovet av fortsatta investeringar i utbildning, infrastruktur och rådgivning för att säkerställa att de används på ett framgångsrikt sätt.</w:t>
      </w:r>
    </w:p>
    <w:p w14:paraId="69150AFC" w14:textId="77777777" w:rsidR="003B7637" w:rsidRPr="00653A12" w:rsidRDefault="003B7637" w:rsidP="003B7637">
      <w:pPr>
        <w:pStyle w:val="NormalHanging12a"/>
      </w:pPr>
      <w:r w:rsidRPr="00653A12">
        <w:t>M.</w:t>
      </w:r>
      <w:r w:rsidRPr="00653A12">
        <w:tab/>
        <w:t xml:space="preserve">EU-baserade små och medelstora företag, som framställer biologiska bekämpningsmedel, utgör omkring 70 % av EU:s sektor för biologiska bekämpningsmedel. Dessa företag är en viktig drivkraft för hållbar innovation. Godkännandet av verksamma ämnen för växtskyddsmedel, inklusive biologiska bekämpningsmedel i EU, medför betydande kostnader, där de totala investeringarna, inbegripet datagenerering, regleringsavgifter och nationella godkännanden, uppskattas </w:t>
      </w:r>
      <w:r w:rsidRPr="00653A12">
        <w:lastRenderedPageBreak/>
        <w:t>till 1,5–4 miljoner euro per ämne.</w:t>
      </w:r>
    </w:p>
    <w:p w14:paraId="67535E8E" w14:textId="77777777" w:rsidR="003B7637" w:rsidRPr="00653A12" w:rsidRDefault="003B7637" w:rsidP="003B7637">
      <w:pPr>
        <w:pStyle w:val="NormalHanging12a"/>
        <w:ind w:left="0" w:firstLine="0"/>
        <w:rPr>
          <w:b/>
          <w:bCs/>
          <w:i/>
          <w:iCs/>
        </w:rPr>
      </w:pPr>
      <w:r w:rsidRPr="00653A12">
        <w:rPr>
          <w:b/>
          <w:i/>
        </w:rPr>
        <w:t>Rättsliga definitioner, tillämpningsområde och principer</w:t>
      </w:r>
    </w:p>
    <w:p w14:paraId="045F54D7" w14:textId="77777777" w:rsidR="003B7637" w:rsidRPr="00653A12" w:rsidRDefault="003B7637" w:rsidP="003B7637">
      <w:pPr>
        <w:pStyle w:val="NormalHanging12a"/>
      </w:pPr>
      <w:r w:rsidRPr="00653A12">
        <w:t>1.</w:t>
      </w:r>
      <w:r w:rsidRPr="00653A12">
        <w:tab/>
        <w:t>Europaparlamentet uppmanar kommissionen att på EU-nivå fastställa en tydlig rättslig definition av biologiska bekämpningsmedel samt en ram för ett påskyndat godkännande av verksamma ämnen för biologisk bekämpning på EU-nivå och för godkännande av biologiska bekämpningsmedel på medlemsstatsnivå. Parlamentet anser att en sådan ram bör åtföljas av tydliga uppgiftskrav och uppdaterade vägledningsdokument, i syfte att öka rättssäkerheten, främja EU:s innovationsinsatser och främja investeringar i hållbara alternativ. Parlamentet insisterar vidare på att kommissionen bör sträva efter att förhindra marknadsfragmentering och minska den administrativa bördan.</w:t>
      </w:r>
    </w:p>
    <w:p w14:paraId="58467B1E" w14:textId="22F63662" w:rsidR="003B7637" w:rsidRPr="00653A12" w:rsidRDefault="003B7637" w:rsidP="003B7637">
      <w:pPr>
        <w:pStyle w:val="NormalHanging12a"/>
      </w:pPr>
      <w:r w:rsidRPr="00653A12">
        <w:t>2.</w:t>
      </w:r>
      <w:r w:rsidRPr="00653A12">
        <w:tab/>
        <w:t>Europaparlamentet konstaterar att rättslig säkerhet kommer att underlätta innovation, särskilt bland små och medelstora företag, och stimulera utvecklingen av en konkurrenskraftig sektor för biologisk bekämpning i EU. Parlamentet betonar dessutom vikten av lagstiftningsmässig samstämmighet och överensstämmelse med relevant EU-lagstiftning, inbegripet förordning (EU) 2018/848</w:t>
      </w:r>
      <w:r w:rsidRPr="00653A12">
        <w:rPr>
          <w:rStyle w:val="FootnoteReference"/>
        </w:rPr>
        <w:footnoteReference w:id="9"/>
      </w:r>
      <w:r w:rsidRPr="00653A12">
        <w:t>, och strategier, och av att vid behov fastställa särskilda bestämmelser om biologiska bekämpningsmedel.</w:t>
      </w:r>
    </w:p>
    <w:p w14:paraId="22EE24E3" w14:textId="77777777" w:rsidR="003B7637" w:rsidRPr="00653A12" w:rsidRDefault="003B7637" w:rsidP="003B7637">
      <w:pPr>
        <w:pStyle w:val="NormalHanging12a"/>
        <w:keepNext/>
        <w:keepLines/>
        <w:widowControl/>
      </w:pPr>
      <w:r w:rsidRPr="00653A12">
        <w:t>3.</w:t>
      </w:r>
      <w:r w:rsidRPr="00653A12">
        <w:tab/>
        <w:t>Europaparlamentet understryker att biologiska bekämpningsmedel i allmänhet har andra riskprofiler än konventionella kemiska växtskyddsmedel, eftersom de inte har samma egenskaper, verkningssätt eller ekologisk inverkan. Parlamentet betonar dock att de inte är riskfria och därför kräver en lämplig vetenskapligt baserad riskbedömning. Parlamentet understryker att riskbedömningsmetoderna bör anpassas till de biologiska bekämpningsmedlens särskilda egenskaper, samtidigt som man säkerställer att regionala agronomiska särdrag vederbörligen beaktas, samt en hög skyddsnivå för hälsa, organismer som inte är målorganismer, biologisk mångfald och miljö i överensstämmelse med One Health-modellen och försiktighetsprincipen. Parlamentet påminner särskilt om behovet av att bedöma deras potentiella inverkan på nyttiga arter, ekosystem och biologisk mångfald, även när levande organismer såsom mikroorganismer, naturliga fiender eller sterila insekter eller deras beståndsdelar förs in i miljön.</w:t>
      </w:r>
    </w:p>
    <w:p w14:paraId="2509DD07" w14:textId="77777777" w:rsidR="003B7637" w:rsidRPr="00653A12" w:rsidRDefault="003B7637" w:rsidP="003B7637">
      <w:pPr>
        <w:pStyle w:val="NormalHanging12a"/>
      </w:pPr>
      <w:r w:rsidRPr="00653A12">
        <w:t>4.</w:t>
      </w:r>
      <w:r w:rsidRPr="00653A12">
        <w:tab/>
        <w:t>Europaparlamentet uppmanar kommissionen att i den konsekvensbedömning som åtföljer lagstiftningsförslaget utvärdera de nuvarande riskbedömningarnas lämplighet i samband med godkännande av verksamma ämnen för biologisk bekämpning och godkännande av biologiska bekämpningsmedel och vid behov utveckla skräddarsydda riskbedömningsprotokoll för varje biologiskt bekämpningsmedel. Parlamentet understryker att riskbedömningar för biologiska bekämpningsmedel alltid ska säkerställa en målinriktad, lämplig och korrekt riskhantering och en hög skyddsnivå för hälsa och miljö. Parlamentet betonar att godkännandeförfarandena ska omfatta harmoniserade kriterier för inverkan på miljön och den biologiska mångfalden på EU</w:t>
      </w:r>
      <w:r w:rsidRPr="00653A12">
        <w:noBreakHyphen/>
        <w:t xml:space="preserve">nivå för att förhindra skillnader mellan medlemsstaterna. Parlamentet betonar att sådana biologiska bekämpningsmedel endast får godkännas om de uppfyller de </w:t>
      </w:r>
      <w:r w:rsidRPr="00653A12">
        <w:lastRenderedPageBreak/>
        <w:t>relevanta godkännandekriterier</w:t>
      </w:r>
      <w:r w:rsidRPr="00653A12">
        <w:rPr>
          <w:rStyle w:val="FootnoteReference"/>
        </w:rPr>
        <w:footnoteReference w:id="10"/>
      </w:r>
      <w:r w:rsidRPr="00653A12">
        <w:t xml:space="preserve"> som garanterar säker och effektiv användning, och att effektiviteten är vetenskapligt verifierad och resultat finns tillgängliga, samtidigt som känsliga konfidentiella affärsuppgifter skyddas. Parlamentet påminner om att förfarandena måste förenklas för att undvika förseningar som skulle missgynna innovatörer och jordbrukare i EU. Parlamentet noterar att riskbedömningsförfarandena bör vara öppna och tydliga.</w:t>
      </w:r>
    </w:p>
    <w:p w14:paraId="067110BD" w14:textId="77777777" w:rsidR="003B7637" w:rsidRPr="00653A12" w:rsidRDefault="003B7637" w:rsidP="003B7637">
      <w:pPr>
        <w:pStyle w:val="NormalHanging12a"/>
        <w:rPr>
          <w:b/>
          <w:bCs/>
          <w:i/>
          <w:iCs/>
        </w:rPr>
      </w:pPr>
      <w:r w:rsidRPr="00653A12">
        <w:rPr>
          <w:b/>
          <w:i/>
        </w:rPr>
        <w:t>Riktad ändring av förordning (EG) nr 1107/2009</w:t>
      </w:r>
    </w:p>
    <w:p w14:paraId="3A9BE92B" w14:textId="77777777" w:rsidR="003B7637" w:rsidRPr="00653A12" w:rsidRDefault="003B7637" w:rsidP="003B7637">
      <w:pPr>
        <w:pStyle w:val="NormalHanging12a"/>
        <w:tabs>
          <w:tab w:val="left" w:pos="709"/>
        </w:tabs>
        <w:ind w:hanging="501"/>
      </w:pPr>
      <w:r w:rsidRPr="00653A12">
        <w:t>5.</w:t>
      </w:r>
      <w:r w:rsidRPr="00653A12">
        <w:tab/>
        <w:t>Europaparlamentet uppmanar kommissionen att på kort sikt anpassa den nuvarande förordning (EG) nr 1107/2009, så att den särskilt tar hänsyn till verksamma ämnen som används för biologisk bekämpning och produkter för biologisk bekämpning.</w:t>
      </w:r>
    </w:p>
    <w:p w14:paraId="0A4CED8B" w14:textId="77777777" w:rsidR="003B7637" w:rsidRPr="00653A12" w:rsidRDefault="003B7637" w:rsidP="003B7637">
      <w:pPr>
        <w:pStyle w:val="NormalHanging12a"/>
        <w:rPr>
          <w:szCs w:val="24"/>
        </w:rPr>
      </w:pPr>
      <w:r w:rsidRPr="00653A12">
        <w:t>6.</w:t>
      </w:r>
      <w:r w:rsidRPr="00653A12">
        <w:tab/>
        <w:t>Europaparlamentet välkomnar kommissionens kommande presentation av en riktad översyn av förordning (EG) nr 1107/2009 som ett led i det aviserade förenklingspaketet, som fokuserar på godkännande av och tillstånd för verksamma ämnen för biologisk bekämpning och produkter som endast innehåller dessa, för att möjliggöra en påskyndad bedömning av ansökningar om biologiska bekämpningsmedel och underlätta förnyelseprocessen för verksamma ämnen som redan har godkänts för biologisk bekämpning, i syfte att öka utbudet av tillgängliga växtskyddsmedel på kort sikt och stödja övergången till produktionssystem som använder mindre skadliga verksamma ämnen.</w:t>
      </w:r>
    </w:p>
    <w:p w14:paraId="44419595" w14:textId="77777777" w:rsidR="003B7637" w:rsidRPr="00653A12" w:rsidRDefault="003B7637" w:rsidP="003B7637">
      <w:pPr>
        <w:pStyle w:val="NormalHanging12a"/>
        <w:rPr>
          <w:b/>
          <w:bCs/>
          <w:i/>
          <w:iCs/>
        </w:rPr>
      </w:pPr>
      <w:r w:rsidRPr="00653A12">
        <w:rPr>
          <w:b/>
          <w:i/>
        </w:rPr>
        <w:t>Ömsesidigt erkännande</w:t>
      </w:r>
    </w:p>
    <w:p w14:paraId="231455CA" w14:textId="77777777" w:rsidR="003B7637" w:rsidRPr="00653A12" w:rsidRDefault="003B7637" w:rsidP="003B7637">
      <w:pPr>
        <w:pStyle w:val="NormalHanging12a"/>
        <w:rPr>
          <w:szCs w:val="24"/>
        </w:rPr>
      </w:pPr>
      <w:r w:rsidRPr="00653A12">
        <w:t>7.</w:t>
      </w:r>
      <w:r w:rsidRPr="00653A12">
        <w:tab/>
        <w:t>Europaparlamentet uppmuntrar medlemsstaterna att använda det nuvarande förfarandet för ömsesidigt erkännande enligt artikel 40 i förordning (EG) nr 1107/2009 för att påskynda godkännandet av biologiska bekämpningsmedel, i syfte att öka användningen av och tillgången till biologiska bekämpningsmedel i hela EU. Parlamentet uppmanar kommissionen att ägna särskild uppmärksamhet åt genomförandet av artikel 40 och att, när så är lämpligt, inrätta uppföljningsinitiativ för att säkerställa att bestämmelsen genomförs fullt ut.</w:t>
      </w:r>
    </w:p>
    <w:p w14:paraId="5E2BE5FF" w14:textId="77777777" w:rsidR="003B7637" w:rsidRPr="00653A12" w:rsidRDefault="003B7637" w:rsidP="003B7637">
      <w:pPr>
        <w:pStyle w:val="NormalHanging12a"/>
        <w:rPr>
          <w:szCs w:val="24"/>
        </w:rPr>
      </w:pPr>
      <w:r w:rsidRPr="00653A12">
        <w:t>8.</w:t>
      </w:r>
      <w:r w:rsidRPr="00653A12">
        <w:tab/>
        <w:t>Europaparlamentet noterar att den riktade ändringen av förordning (EG) nr 1107/2009 bör stärka, underlätta och genomföra principen om ömsesidigt erkännande när det gäller EU:s förfaranden för godkännande av biologisk bekämpning och därmed minska risken för att nationella bedömningar överlappar varandra, samtidigt som försiktighetsprincipen och skillnaderna mellan lokala förhållanden respekteras.</w:t>
      </w:r>
    </w:p>
    <w:p w14:paraId="552349A4" w14:textId="77777777" w:rsidR="003B7637" w:rsidRPr="00653A12" w:rsidRDefault="003B7637" w:rsidP="003B7637">
      <w:pPr>
        <w:pStyle w:val="NormalHanging12a"/>
      </w:pPr>
      <w:r w:rsidRPr="00653A12">
        <w:t>9.</w:t>
      </w:r>
      <w:r w:rsidRPr="00653A12">
        <w:tab/>
        <w:t xml:space="preserve">Europaparlamentet uppmanar kommissionen att utarbeta en färdplan som siktar på automatiskt ömsesidigt erkännande av enbart biologiska bekämpningsmedel och på att göra det möjligt för sökande att lämna in en enda ansökan för ett biologiskt bekämpningsmedel i flera medlemsstater på en och samma gång, samtidigt som en hög skyddsnivå för hälsa och miljö säkerställs, och att överväga en enda EU-omfattande godkännandezon som skulle säkerställa att samma vetenskapliga standarder, effektivitetskriterier och säkerhetsnivåer bevisligen uppfylls i hela EU. Parlamentet betonar att en sådan färdplan bör sträva efter en potentiell rättslig ram som skulle vara föremål för, och bör inrättas först efter, en robust och rigorös </w:t>
      </w:r>
      <w:r w:rsidRPr="00653A12">
        <w:lastRenderedPageBreak/>
        <w:t>konsekvensbedömning och som skulle kunna utvecklas stegvis, till att börja med genom ökat samarbete och datadelning mellan behöriga myndigheter, och därefter rationalisering av förfarandena för zonbedömning av biologiska bekämpningsmedel enligt förordning (EG) nr 1107/2009, såsom att ge de rapporterande medlemsstaterna i uppdrag att i samarbete med medlemsstaterna från var och en av de andra geografiska zonerna bedöma villkoren för godkännande i alla geografiska zoner för att bygga upp ömsesidigt förtroende mellan behöriga nationella myndigheter, i syfte att undvika byråkratiskt dubbelarbete, göra det lättare för jordbrukarna att införa mer hållbara lösningar och förbättra ett enhetligt marknadstillträde, samtidigt som strikta standarder för hälso- och miljöskydd upprätthålls.</w:t>
      </w:r>
    </w:p>
    <w:p w14:paraId="45CD08E5" w14:textId="77777777" w:rsidR="003B7637" w:rsidRPr="00653A12" w:rsidRDefault="003B7637" w:rsidP="003B7637">
      <w:pPr>
        <w:pStyle w:val="NormalHanging12a"/>
        <w:rPr>
          <w:b/>
          <w:bCs/>
          <w:i/>
          <w:iCs/>
        </w:rPr>
      </w:pPr>
      <w:r w:rsidRPr="00653A12">
        <w:rPr>
          <w:b/>
          <w:i/>
        </w:rPr>
        <w:t>Mindre användningsområden</w:t>
      </w:r>
    </w:p>
    <w:p w14:paraId="65DB1DBE" w14:textId="77777777" w:rsidR="003B7637" w:rsidRPr="00653A12" w:rsidRDefault="003B7637" w:rsidP="003B7637">
      <w:pPr>
        <w:pStyle w:val="NormalHanging12a"/>
      </w:pPr>
      <w:r w:rsidRPr="00653A12">
        <w:t>10.</w:t>
      </w:r>
      <w:r w:rsidRPr="00653A12">
        <w:tab/>
        <w:t>Europaparlamentet uppmanar medlemsstaterna att underlätta och påskynda, när detta är lämpligt, en förlängning endast av godkännanden av växtskyddsmedel som redan har godkänts och som innehåller verksamma ämnen med biologisk bekämpningsverkan för att täcka in mindre användningsområden, bland annat men inte bara det mesta av jordbruket i kontrollerad miljö, såvida inte den behöriga myndigheten identifierar en specifik och vetenskapligt motiverad risk.</w:t>
      </w:r>
    </w:p>
    <w:p w14:paraId="2210F916" w14:textId="77777777" w:rsidR="003B7637" w:rsidRPr="00653A12" w:rsidRDefault="003B7637" w:rsidP="003B7637">
      <w:pPr>
        <w:pStyle w:val="NormalHanging12a"/>
        <w:keepNext/>
        <w:keepLines/>
        <w:widowControl/>
      </w:pPr>
      <w:r w:rsidRPr="00653A12">
        <w:t>11.</w:t>
      </w:r>
      <w:r w:rsidRPr="00653A12">
        <w:tab/>
        <w:t>Europaparlamentet uppmanar kommissionen att från fall till fall bedöma konsekvenserna – däribland risker och fördelar – av en automatisk förlängning endast av växtskyddsmedel som redan har godkänts och som innehåller biologiska bekämpningsmedel för att täcka in mindre användningsområden i enlighet med de skyddsåtgärder som anges i artikel 51 i förordning (EG) nr 1107/2009.</w:t>
      </w:r>
    </w:p>
    <w:p w14:paraId="00308C86" w14:textId="77777777" w:rsidR="003B7637" w:rsidRPr="00653A12" w:rsidRDefault="003B7637" w:rsidP="003B7637">
      <w:pPr>
        <w:pStyle w:val="NormalHanging12a"/>
      </w:pPr>
      <w:r w:rsidRPr="00653A12">
        <w:t>12.</w:t>
      </w:r>
      <w:r w:rsidRPr="00653A12">
        <w:tab/>
        <w:t>Europaparlamentet uppmanar kommissionen att överväga att förlänga den längsta perioden för första godkännande och förnyelse av verksamma ämnen med biologisk bekämpningsverkan till högst 25 år. Parlamentet uppmanar kommissionen att upprätta och upprätthålla en förteckning över biologiska bekämpningsmedel som, på grund av sin profil, beskaffenhet och verkningsmekanism, kan komma i fråga för ett godkännande med förlängd tidsfrist på upp till 25 år vid det första godkännandet. Parlamentet framhåller att en sådan förteckning inte får vara sluten och att den måste spegla de senaste vetenskapliga standarderna och förbli dynamisk, vilket innebär att en upptagning i förteckningen inte får ses som permanent. Parlamentet uppmanar kommissionen att regelbundet se över och uppdatera förteckningen mot bakgrund av nya uppgifter eller den vetenskapliga utvecklingen. Parlamentet uppmanar kommissionen att bedöma under vilka eventuella villkor verksamma ämnen och produkter för biologisk bekämpning som visat sig sakna, eller bara ha en försumbar, riskprofil skulle kunna beviljas ett tillsvidaregodkännande.</w:t>
      </w:r>
    </w:p>
    <w:p w14:paraId="618BA7C0" w14:textId="77777777" w:rsidR="003B7637" w:rsidRPr="00653A12" w:rsidRDefault="003B7637" w:rsidP="003B7637">
      <w:pPr>
        <w:pStyle w:val="NormalHanging12a"/>
        <w:rPr>
          <w:szCs w:val="24"/>
        </w:rPr>
      </w:pPr>
      <w:r w:rsidRPr="00653A12">
        <w:t>13.</w:t>
      </w:r>
      <w:r w:rsidRPr="00653A12">
        <w:tab/>
        <w:t>Europaparlamentet uppmanar vidare kommissionen att överväga att inrätta en godkännandemekanism för specifika kategorier av biologiska bekämpningsmedel med låg risk på EU-nivå.</w:t>
      </w:r>
    </w:p>
    <w:p w14:paraId="45AF5DFF" w14:textId="77777777" w:rsidR="003B7637" w:rsidRPr="00653A12" w:rsidRDefault="003B7637" w:rsidP="003B7637">
      <w:pPr>
        <w:pStyle w:val="NormalWeb"/>
        <w:rPr>
          <w:b/>
          <w:bCs/>
          <w:i/>
          <w:iCs/>
        </w:rPr>
      </w:pPr>
      <w:r w:rsidRPr="00653A12">
        <w:rPr>
          <w:b/>
          <w:i/>
        </w:rPr>
        <w:t xml:space="preserve">Snabbspår </w:t>
      </w:r>
    </w:p>
    <w:p w14:paraId="73B5E16A" w14:textId="77777777" w:rsidR="003B7637" w:rsidRPr="00653A12" w:rsidRDefault="003B7637" w:rsidP="003B7637">
      <w:pPr>
        <w:pStyle w:val="NormalHanging12a"/>
      </w:pPr>
      <w:r w:rsidRPr="00653A12">
        <w:t>14.</w:t>
      </w:r>
      <w:r w:rsidRPr="00653A12">
        <w:tab/>
        <w:t xml:space="preserve">Europaparlamentet rekommenderar uppstramade, optimerade och påskyndade förfaranden för godkännande och förnyat godkännande av biologiska bekämpningsmedel, bland annat genom införande av snabbspår, för att minska onödig byråkratisk börda och förbättra respekten för föreskrivna utvärderingsfrister, samtidigt </w:t>
      </w:r>
      <w:r w:rsidRPr="00653A12">
        <w:lastRenderedPageBreak/>
        <w:t>som den tillhörande risken bedöms och hanteras korrekt.</w:t>
      </w:r>
    </w:p>
    <w:p w14:paraId="2395A149" w14:textId="77777777" w:rsidR="003B7637" w:rsidRPr="00653A12" w:rsidRDefault="003B7637" w:rsidP="003B7637">
      <w:pPr>
        <w:pStyle w:val="NormalHanging12a"/>
      </w:pPr>
      <w:r w:rsidRPr="00653A12">
        <w:t>15.</w:t>
      </w:r>
      <w:r w:rsidRPr="00653A12">
        <w:tab/>
        <w:t>Europaparlamentet betonar emellertid att eventuella snabbspår i förfarandena för utsläppande på marknaden av biologiska bekämpningsmedel fortfarande måste vara föremål för sträng vetenskaplig bedömning, inklusive riskanalyser som även omfattar icke-målorganismer och effektivitet under en rad relevanta klimatförhållanden.</w:t>
      </w:r>
    </w:p>
    <w:p w14:paraId="3E593813" w14:textId="77777777" w:rsidR="003B7637" w:rsidRPr="00653A12" w:rsidRDefault="003B7637" w:rsidP="003B7637">
      <w:pPr>
        <w:pStyle w:val="NormalWeb"/>
        <w:rPr>
          <w:b/>
          <w:bCs/>
          <w:i/>
          <w:iCs/>
        </w:rPr>
      </w:pPr>
      <w:r w:rsidRPr="00653A12">
        <w:rPr>
          <w:b/>
          <w:i/>
        </w:rPr>
        <w:t xml:space="preserve">Tillfälligt godkännande </w:t>
      </w:r>
    </w:p>
    <w:p w14:paraId="7FC90079" w14:textId="77777777" w:rsidR="003B7637" w:rsidRPr="00653A12" w:rsidRDefault="003B7637" w:rsidP="003B7637">
      <w:pPr>
        <w:pStyle w:val="NormalHanging12a"/>
        <w:rPr>
          <w:szCs w:val="24"/>
        </w:rPr>
      </w:pPr>
      <w:r w:rsidRPr="00653A12">
        <w:t>16.</w:t>
      </w:r>
      <w:r w:rsidRPr="00653A12">
        <w:tab/>
        <w:t>Europaparlamentet uppmanar kommissionen att i sin översyn av förordning (EG) nr 1107/2009 ändra artikel 30 genom att överväga att tillåta tillfälliga godkännanden endast för biologiska växtskyddsmedel som uppfyller relevanta säkerhetskriterier i denna. Parlamentet anser att provisoriska, villkorade godkännanden bör kombineras med nödvändig övervakning. Parlamentet erinrar om den etablerade principen att tillfälliga godkännanden ska omprövas och dras tillbaka om nya uppgifter visar på en oacceptabel hälso- eller miljörisk, även för icke-målarter.</w:t>
      </w:r>
    </w:p>
    <w:p w14:paraId="5D241E69" w14:textId="77777777" w:rsidR="003B7637" w:rsidRPr="00653A12" w:rsidRDefault="003B7637" w:rsidP="003B7637">
      <w:pPr>
        <w:pStyle w:val="NormalHanging12a"/>
        <w:keepNext/>
        <w:keepLines/>
        <w:widowControl/>
        <w:rPr>
          <w:szCs w:val="24"/>
        </w:rPr>
      </w:pPr>
      <w:r w:rsidRPr="00653A12">
        <w:rPr>
          <w:b/>
          <w:i/>
        </w:rPr>
        <w:t>Framtidsutsikter: strategi, bristanalys och ett mer långsiktigt lagstiftningsperspektiv</w:t>
      </w:r>
    </w:p>
    <w:p w14:paraId="4DAF971B" w14:textId="77777777" w:rsidR="003B7637" w:rsidRPr="00653A12" w:rsidRDefault="003B7637" w:rsidP="003B7637">
      <w:pPr>
        <w:pStyle w:val="NormalHanging12a"/>
        <w:keepNext/>
        <w:keepLines/>
        <w:widowControl/>
        <w:rPr>
          <w:szCs w:val="24"/>
        </w:rPr>
      </w:pPr>
      <w:r w:rsidRPr="00653A12">
        <w:t>17.</w:t>
      </w:r>
      <w:r w:rsidRPr="00653A12">
        <w:tab/>
        <w:t>Europaparlamentet vill att kommissionen i den konsekvensbedömning som åtföljer dess lagstiftningsförslag ska utvärdera den nuvarande lagstiftningsramens och de nuvarande riskbedömningarnas lämplighet i samband med godkännande av verksamma ämnen med biologisk bekämpningsverkan och av biologiska bekämpningsmedel, bland annat med avseende på uppgiftskrav, godkännandekriterier och ömsesidigt erkännande. Parlamentet vill att den åtföljande konsekvensbedömningen pekar ut områden där den nuvarande regleringen kan justeras för att bli mer adekvat när det gäller att föra ut biologiska bekämpningsmedel på marknaden, vilket även efterlystes i den strategiska dialogen, och för att tillgodose lantbrukarnas behov av en mer avancerad och omfattande verktygslåda.</w:t>
      </w:r>
    </w:p>
    <w:p w14:paraId="6444D567" w14:textId="77777777" w:rsidR="003B7637" w:rsidRPr="00653A12" w:rsidRDefault="003B7637" w:rsidP="003B7637">
      <w:pPr>
        <w:pStyle w:val="NormalHanging12a"/>
        <w:rPr>
          <w:szCs w:val="24"/>
        </w:rPr>
      </w:pPr>
      <w:r w:rsidRPr="00653A12">
        <w:t>18.</w:t>
      </w:r>
      <w:r w:rsidRPr="00653A12">
        <w:tab/>
        <w:t>Europaparlamentet uppmanar kommissionen att tillhandahålla en övergripande strategi för biologiska bekämpningsmedel och en bedömning av verktygslådan inför de utmaningar för växtskyddet som är att vänta under de kommande tio åren med avseende på specifika grödor, skadegörare och sjukdomar, detta för att stödja utvecklingen av alternativa växtskyddsmedel och integrerade växtskyddsåtgärder, särskilt med hjälp av effektiva och ekonomiskt överkomliga alternativ för att identifiera luckor i växtskyddet och förutse tillbakadraganden från marknaden, så att användarna kan planera in tillräckliga övergångsperioder under utfasningen med målet att skapa en framtidssäkrad och ändamålsenlig ram.</w:t>
      </w:r>
    </w:p>
    <w:p w14:paraId="3FBBAE27" w14:textId="77777777" w:rsidR="003B7637" w:rsidRPr="00653A12" w:rsidRDefault="003B7637" w:rsidP="003B7637">
      <w:pPr>
        <w:pStyle w:val="NormalHanging12a"/>
        <w:rPr>
          <w:szCs w:val="24"/>
        </w:rPr>
      </w:pPr>
      <w:r w:rsidRPr="00653A12">
        <w:t>19.</w:t>
      </w:r>
      <w:r w:rsidRPr="00653A12">
        <w:tab/>
        <w:t>Europaparlamentet uppmanar kommissionen att titta på möjligheten att på längre sikt få en ny fristående reglering av biologiska bekämpningsmedel, med bland annat villkor för när ett centraliserat tillvägagångssätt kan tillämpas, för att få till stånd mer skräddarsydda bedömnings- och godkännandeförfaranden för biologiska bekämpningsmedel.</w:t>
      </w:r>
    </w:p>
    <w:p w14:paraId="1E14F0ED" w14:textId="77777777" w:rsidR="003B7637" w:rsidRPr="00653A12" w:rsidRDefault="003B7637" w:rsidP="003B7637">
      <w:pPr>
        <w:pStyle w:val="NormalHanging12a"/>
        <w:rPr>
          <w:szCs w:val="24"/>
        </w:rPr>
      </w:pPr>
      <w:r w:rsidRPr="00653A12">
        <w:rPr>
          <w:b/>
          <w:i/>
        </w:rPr>
        <w:t xml:space="preserve">Få bukt med eftersläpningar </w:t>
      </w:r>
    </w:p>
    <w:p w14:paraId="246B7703" w14:textId="77777777" w:rsidR="003B7637" w:rsidRPr="00653A12" w:rsidRDefault="003B7637" w:rsidP="003B7637">
      <w:pPr>
        <w:pStyle w:val="NormalHanging12a"/>
        <w:rPr>
          <w:szCs w:val="24"/>
        </w:rPr>
      </w:pPr>
      <w:r w:rsidRPr="00653A12">
        <w:t>20.</w:t>
      </w:r>
      <w:r w:rsidRPr="00653A12">
        <w:tab/>
        <w:t xml:space="preserve">Europaparlamentet begär att det på lämpligt sätt anslås tillräckliga resurser för att bli kvitt eftersläpningarna för ansökningar om biologiska bekämpningsmedel med inrättande av en snabbfil, förutsatt att den har fått särskild extrafinansiering för </w:t>
      </w:r>
      <w:r w:rsidRPr="00653A12">
        <w:lastRenderedPageBreak/>
        <w:t>godkännande av biologiska bekämpningsmedel, inom ramen för godkännandeförfarandena för verksamma ämnen och produkter enligt förordning (EG) nr 1107/2009, samtidigt som man även bör bedöma och uppdatera godkännandeförfarandena på grundval av den vetenskapliga och tekniska utvecklingen. Parlamentet understryker att påskyndad bedömning och påskyndat godkännande av biologiska bekämpningsmedel inte får leda till ytterligare förseningar i riskbedömningen och godkännandet av konventionella ämnen och växtskyddsmedel eller försenade omprövningar av sådana som har varit på marknaden i över tio år, så att en hög skyddsnivå säkerställs.</w:t>
      </w:r>
    </w:p>
    <w:p w14:paraId="49C1696F" w14:textId="77777777" w:rsidR="003B7637" w:rsidRPr="00653A12" w:rsidRDefault="003B7637" w:rsidP="003B7637">
      <w:pPr>
        <w:pStyle w:val="NormalHanging12a"/>
        <w:keepNext/>
        <w:keepLines/>
        <w:widowControl/>
        <w:rPr>
          <w:szCs w:val="24"/>
        </w:rPr>
      </w:pPr>
      <w:r w:rsidRPr="00653A12">
        <w:rPr>
          <w:b/>
          <w:i/>
        </w:rPr>
        <w:t>Stöd till sökande</w:t>
      </w:r>
    </w:p>
    <w:p w14:paraId="1BF69BC5" w14:textId="77777777" w:rsidR="003B7637" w:rsidRPr="00653A12" w:rsidRDefault="003B7637" w:rsidP="003B7637">
      <w:pPr>
        <w:pStyle w:val="NormalHanging12a"/>
        <w:keepNext/>
        <w:keepLines/>
        <w:widowControl/>
        <w:rPr>
          <w:szCs w:val="24"/>
        </w:rPr>
      </w:pPr>
      <w:r w:rsidRPr="00653A12">
        <w:t>21.</w:t>
      </w:r>
      <w:r w:rsidRPr="00653A12">
        <w:tab/>
        <w:t>Europaparlamentet noterar de nuvarande bestämmelserna om hjälp till sökande från Europeiska kemikaliemyndigheten och Europeiska läkemedelsmyndigheten. Parlamentet uppmanar medlemsstaterna och Efsa att ge tekniskt stöd vid ansökningar från små och medelstora företag, särskilt under ansökningarnas förberedelseprocess, och att samtidigt tillämpa tydliga skyddsåtgärder för att undvika intressekonflikter. Parlamentet uppmanar Efsa att, med respekt för det ovan sagda, inrätta en enda kontaktpunkt för små och medelstora företag som tillverkar biologiska bekämpningsmedel och att ge tydlig vägledning och stöd till sökande angående sammanställning av ansökningshandlingar och att förklara krav på uppgifter som ska tillhandahållas och inlämningsförfaranden för att förbättra kvaliteten på ansökningarna och på så vis minska förseningarna i bedömnings- och godkännandeförfarandena och göra det lättare att släppa ut godkända biologiska bekämpningsmedel på EU:s marknader.</w:t>
      </w:r>
    </w:p>
    <w:p w14:paraId="5EC2A33D" w14:textId="77777777" w:rsidR="003B7637" w:rsidRPr="00653A12" w:rsidRDefault="003B7637" w:rsidP="003B7637">
      <w:pPr>
        <w:pStyle w:val="NormalHanging12a"/>
        <w:rPr>
          <w:szCs w:val="24"/>
        </w:rPr>
      </w:pPr>
      <w:r w:rsidRPr="00653A12">
        <w:t>22.</w:t>
      </w:r>
      <w:r w:rsidRPr="00653A12">
        <w:tab/>
        <w:t>Europaparlamentet uppmanar medlemsstaterna att inrätta tidseffektiva, tydliga, lättbegripliga och till biologiska bekämpningsmedel anpassade administrativa förfaranden samt riskbedömningar som är lämpliga i förhållande till produkternas verkningsmekanism och beskaffenhet och att inrätta särskilda stöd- och informationspunkter för detta.</w:t>
      </w:r>
    </w:p>
    <w:p w14:paraId="6BFD50B8" w14:textId="77777777" w:rsidR="003B7637" w:rsidRPr="00653A12" w:rsidRDefault="003B7637" w:rsidP="003B7637">
      <w:pPr>
        <w:pStyle w:val="NormalHanging12a"/>
        <w:rPr>
          <w:szCs w:val="24"/>
        </w:rPr>
      </w:pPr>
      <w:r w:rsidRPr="00653A12">
        <w:t>23.</w:t>
      </w:r>
      <w:r w:rsidRPr="00653A12">
        <w:tab/>
        <w:t>Europaparlamentet uppmanar kommissionen att i brådskande ordning anta uppdaterade vägledningsdokument som är specifika för biologiska bekämpningsmedel för att främja deras användning och förbättra samstämdheten mellan medlemsstaterna.</w:t>
      </w:r>
    </w:p>
    <w:p w14:paraId="700EA2D2" w14:textId="77777777" w:rsidR="003B7637" w:rsidRPr="00653A12" w:rsidRDefault="003B7637" w:rsidP="003B7637">
      <w:pPr>
        <w:pStyle w:val="NormalHanging12a"/>
        <w:rPr>
          <w:szCs w:val="24"/>
        </w:rPr>
      </w:pPr>
      <w:r w:rsidRPr="00653A12">
        <w:rPr>
          <w:b/>
          <w:i/>
        </w:rPr>
        <w:t>Tillämpningen av direktiv 2009/128/EG för att främja biologisk bekämpning, bland annat via integrerat växtskydd</w:t>
      </w:r>
    </w:p>
    <w:p w14:paraId="7C89356A" w14:textId="77777777" w:rsidR="003B7637" w:rsidRPr="00653A12" w:rsidRDefault="003B7637" w:rsidP="003B7637">
      <w:pPr>
        <w:pStyle w:val="NormalHanging12a"/>
        <w:rPr>
          <w:szCs w:val="24"/>
        </w:rPr>
      </w:pPr>
      <w:r w:rsidRPr="00653A12">
        <w:t>24.</w:t>
      </w:r>
      <w:r w:rsidRPr="00653A12">
        <w:tab/>
        <w:t>Europaparlamentet uppmanar medlemsstaterna att i sina nationella handlingsplaner enligt direktiv 2009/128/EG i synnerhet inkludera planerade och vidtagna åtgärder för att förbättra godkännandeförfarandena för biologiska bekämpningsmedel och andra lågriskprodukter.</w:t>
      </w:r>
    </w:p>
    <w:p w14:paraId="36D32FB3" w14:textId="77777777" w:rsidR="003B7637" w:rsidRPr="00653A12" w:rsidRDefault="003B7637" w:rsidP="003B7637">
      <w:pPr>
        <w:pStyle w:val="NormalHanging12a"/>
        <w:rPr>
          <w:szCs w:val="24"/>
        </w:rPr>
      </w:pPr>
      <w:r w:rsidRPr="00653A12">
        <w:t>25.</w:t>
      </w:r>
      <w:r w:rsidRPr="00653A12">
        <w:tab/>
        <w:t>Europaparlamentet uppmanar även kommissionen och medlemsstaterna att, i samordning med lantbrukarna, säkerställa ett effektivt genomförande av direktiv 2009/128/EG med enklare tillgång till biologiska bekämpningsmedel och att stödja lantbrukare som går över till mer hållbara metoder.</w:t>
      </w:r>
    </w:p>
    <w:p w14:paraId="5ED9BA2C" w14:textId="77777777" w:rsidR="003B7637" w:rsidRPr="00653A12" w:rsidRDefault="003B7637" w:rsidP="003B7637">
      <w:pPr>
        <w:pStyle w:val="NormalHanging12a"/>
        <w:keepNext/>
        <w:keepLines/>
        <w:widowControl/>
        <w:rPr>
          <w:szCs w:val="24"/>
        </w:rPr>
      </w:pPr>
      <w:r w:rsidRPr="00653A12">
        <w:rPr>
          <w:i/>
        </w:rPr>
        <w:lastRenderedPageBreak/>
        <w:t>Potentialen hos biologiska bekämpningsmedel</w:t>
      </w:r>
    </w:p>
    <w:p w14:paraId="61C80326" w14:textId="77777777" w:rsidR="003B7637" w:rsidRPr="00653A12" w:rsidRDefault="003B7637" w:rsidP="003B7637">
      <w:pPr>
        <w:pStyle w:val="NormalHanging12a"/>
        <w:keepNext/>
        <w:keepLines/>
        <w:widowControl/>
        <w:rPr>
          <w:szCs w:val="24"/>
        </w:rPr>
      </w:pPr>
      <w:r w:rsidRPr="00653A12">
        <w:t>26.</w:t>
      </w:r>
      <w:r w:rsidRPr="00653A12">
        <w:tab/>
        <w:t xml:space="preserve">Europaparlamentet inser biologiska bekämpningsmetoders stora potential när det gäller att minska beroendet av konventionella växtskyddsmedel. Parlamentet konstaterar att biologiska bekämpningsmedel kan komplettera konventionella växtskyddsmedel om man ägnar vederbörlig uppmärksamhet åt detta och gör dem till ett användbart tillägg till en omfattande och välbalanserad verktygslåda för lantbrukare tillsammans med andra växtskyddsmetoder. Parlamentet betonar att biologiska bekämpningsmedels särskilda egenskaper ger dem en annan riskprofil så att de kan erbjuda riktade åtgärder med mindre icke avsedda effekter eller resteffekter, vilket gör dem mer förenliga med integrerat växtskydd och framför allt ekologiska jordbruksmetoder. Parlamentet vidhåller att en bredare användning av biologiska bekämpningsmedel på så vis i hög grad kan bidra till att uppnå EU:s miljö-, livsmedelstrygghets- och hälsomål och samtidigt upprätthålla jordbrukets produktivitet och säkerställa att lantbrukarna inte lämnas utan effektiva och ekonomiskt överkomliga alternativ för att skydda sina grödor. </w:t>
      </w:r>
    </w:p>
    <w:p w14:paraId="512DA87D" w14:textId="77777777" w:rsidR="003B7637" w:rsidRPr="00653A12" w:rsidRDefault="003B7637" w:rsidP="003B7637">
      <w:pPr>
        <w:pStyle w:val="NormalHanging12a"/>
        <w:rPr>
          <w:szCs w:val="24"/>
        </w:rPr>
      </w:pPr>
      <w:r w:rsidRPr="00653A12">
        <w:t>27.</w:t>
      </w:r>
      <w:r w:rsidRPr="00653A12">
        <w:tab/>
        <w:t>Europaparlamentet konstaterar att arbetet med att underlätta godkännande och användning av biologiska bekämpningsmedel bör kombineras med utökad användning av integrerat växtskydd samt minskade risker med och minskat beroende av konventionella växtskyddsmedel.</w:t>
      </w:r>
    </w:p>
    <w:p w14:paraId="5FA59B86" w14:textId="5A910246" w:rsidR="003B7637" w:rsidRPr="00653A12" w:rsidRDefault="003B7637" w:rsidP="003B7637">
      <w:pPr>
        <w:ind w:left="567" w:hanging="567"/>
        <w:rPr>
          <w:szCs w:val="24"/>
        </w:rPr>
      </w:pPr>
      <w:r w:rsidRPr="00653A12">
        <w:t>2</w:t>
      </w:r>
      <w:r w:rsidR="00704B30">
        <w:t>8</w:t>
      </w:r>
      <w:r w:rsidRPr="00653A12">
        <w:t>.</w:t>
      </w:r>
      <w:r w:rsidRPr="00653A12">
        <w:tab/>
        <w:t>Europaparlamentet uppmanar kommissionen att säkerställa ett effektivt genomförande och genomdrivande av en hållbar användning av bekämpningsmedel enligt direktiv 2009/128/EG och förordning (EG) nr 1107/2009, särskilt när det gäller snabb behandling av ansökningar om godkännande och integrerat växtskydd. Parlamentet konstaterar att en helhetsstrategi för integrerat växtskydd, med användning av godkända konventionella produkter som uppfyller alla säkerhetskrav för hälsa och miljö, alltid kvarstår som ett alternativ för lantbrukare.</w:t>
      </w:r>
    </w:p>
    <w:p w14:paraId="6F4C54E5" w14:textId="77777777" w:rsidR="003B7637" w:rsidRPr="00653A12" w:rsidRDefault="003B7637" w:rsidP="003B7637">
      <w:pPr>
        <w:spacing w:before="240" w:after="240"/>
        <w:rPr>
          <w:b/>
          <w:bCs/>
          <w:i/>
          <w:iCs/>
        </w:rPr>
      </w:pPr>
      <w:r w:rsidRPr="00653A12">
        <w:rPr>
          <w:b/>
          <w:i/>
        </w:rPr>
        <w:t xml:space="preserve">Bedömning av prestandakapacitet och resurser </w:t>
      </w:r>
    </w:p>
    <w:p w14:paraId="5E61C0A3" w14:textId="08112BDF" w:rsidR="003B7637" w:rsidRPr="00653A12" w:rsidRDefault="00704B30" w:rsidP="003B7637">
      <w:pPr>
        <w:pStyle w:val="NormalHanging12a"/>
      </w:pPr>
      <w:r>
        <w:t>29</w:t>
      </w:r>
      <w:r w:rsidR="003B7637" w:rsidRPr="00653A12">
        <w:t>.</w:t>
      </w:r>
      <w:r w:rsidR="003B7637" w:rsidRPr="00653A12">
        <w:tab/>
        <w:t>Europaparlamentet uppmanar kommissionen och medlemsstaterna att bedöma sin administrativa prestandakapacitet och institutionella kapacitet och lämpligheten i de resurser som tilldelats Efsa respektive de relevanta nationella behöriga myndigheterna för att de ska kunna fullgöra sina uppgifter. Parlamentet betonar att det behövs investeringar i kapacitet för (förnyad) bedömning i medlemsstaterna och inom Efsa.</w:t>
      </w:r>
    </w:p>
    <w:p w14:paraId="67281956" w14:textId="15CCC7D5" w:rsidR="003B7637" w:rsidRPr="00653A12" w:rsidRDefault="003B7637" w:rsidP="003B7637">
      <w:pPr>
        <w:pStyle w:val="NormalHanging12a"/>
      </w:pPr>
      <w:r w:rsidRPr="00653A12">
        <w:t>3</w:t>
      </w:r>
      <w:r w:rsidR="00704B30">
        <w:t>0</w:t>
      </w:r>
      <w:r w:rsidRPr="00653A12">
        <w:t>.</w:t>
      </w:r>
      <w:r w:rsidRPr="00653A12">
        <w:tab/>
        <w:t>Europaparlamentet uppmanar kommissionen att anslå nödvändig tilläggsfinansiering för utbildning och anställning av extrapersonal, bland annat med lämplig och specialiserad sakkunskap, inom Efsa och att fastställa tillräckliga specialresurser inom Efsas organisationsstruktur för biologisk bekämpning för att förhindra otillbörliga förseningar i godkännandeprocessen för verksamma ämnen med biologisk bekämpningsverkan och för att säkerställa skräddarsydda bedömningar och minska flaskhalsarna. Parlamentet uppmanar kommissionen att vidta lämpliga uppföljningsåtgärder för att möjliggöra ett snabbare godkännandeförfarande och ökad användning av biologiska bekämpningsmedel.</w:t>
      </w:r>
    </w:p>
    <w:p w14:paraId="0860D635" w14:textId="77777777" w:rsidR="003B7637" w:rsidRPr="00653A12" w:rsidRDefault="003B7637" w:rsidP="003B7637">
      <w:pPr>
        <w:pStyle w:val="NormalHanging12a"/>
        <w:keepNext/>
        <w:keepLines/>
        <w:widowControl/>
        <w:rPr>
          <w:bCs/>
          <w:i/>
          <w:iCs/>
          <w:strike/>
        </w:rPr>
      </w:pPr>
      <w:r w:rsidRPr="00653A12">
        <w:rPr>
          <w:b/>
          <w:i/>
        </w:rPr>
        <w:lastRenderedPageBreak/>
        <w:t>Stark finansiering från medlemsstaterna</w:t>
      </w:r>
      <w:r w:rsidRPr="00653A12">
        <w:rPr>
          <w:rStyle w:val="Strong"/>
          <w:i/>
          <w:strike/>
        </w:rPr>
        <w:t xml:space="preserve"> </w:t>
      </w:r>
    </w:p>
    <w:p w14:paraId="06065A31" w14:textId="6C1AE43C" w:rsidR="003B7637" w:rsidRPr="00653A12" w:rsidRDefault="003B7637" w:rsidP="003B7637">
      <w:pPr>
        <w:pStyle w:val="NormalHanging12a"/>
        <w:keepNext/>
        <w:keepLines/>
        <w:widowControl/>
      </w:pPr>
      <w:r w:rsidRPr="00653A12">
        <w:t>3</w:t>
      </w:r>
      <w:r w:rsidR="00704B30">
        <w:t>1</w:t>
      </w:r>
      <w:r w:rsidRPr="00653A12">
        <w:t>.</w:t>
      </w:r>
      <w:r w:rsidRPr="00653A12">
        <w:tab/>
        <w:t>Europaparlamentet uppmanar medlemsstaterna att se till att tillräckliga budgetmedel öronmärks för de relevanta nationella behöriga myndigheterna, en nödvändighet för att förhindra otillbörliga förseningar i godkännandeförfarandena för biologiska bekämpningsmedel och för att skynda på användningen av biologiska bekämpningsmedel. Parlamentet framhåller att medlemsstaterna bör garantera att de relevanta nationella behöriga myndigheterna har tillräcklig budget, personal och sakkunskap för att göra (förnyade) bedömningar i god tid och på ett effektivt sätt. Parlamentet lyfter fram fördelarna med att medlemsstaterna utbyter bästa praxis.</w:t>
      </w:r>
    </w:p>
    <w:p w14:paraId="3CBEC059" w14:textId="5EB2B1EE" w:rsidR="003B7637" w:rsidRPr="00653A12" w:rsidRDefault="003B7637" w:rsidP="003B7637">
      <w:pPr>
        <w:pStyle w:val="NormalHanging12a"/>
      </w:pPr>
      <w:r w:rsidRPr="00653A12">
        <w:t>3</w:t>
      </w:r>
      <w:r w:rsidR="00704B30">
        <w:t>2</w:t>
      </w:r>
      <w:r w:rsidRPr="00653A12">
        <w:t>.</w:t>
      </w:r>
      <w:r w:rsidRPr="00653A12">
        <w:tab/>
        <w:t>Europaparlamentet uppmanar likaså kommissionen att föreslå åtgärder och identifiera mekanismer och resurser för att stödja medlemsstaterna i arbetet med att skynda på godkännandeförfarandena. Parlamentet föreslår härvidlag att kommissionen utarbetar vägledning om nödvändiga minimiresurser och nödvändig minimikapacitet som ska gälla i alla EU:s medlemsstater och som är en nödvändighet för att bedöma biologiska växtskyddsprodukter.</w:t>
      </w:r>
    </w:p>
    <w:p w14:paraId="7CE5F929" w14:textId="77777777" w:rsidR="003B7637" w:rsidRPr="00653A12" w:rsidRDefault="003B7637" w:rsidP="003B7637">
      <w:pPr>
        <w:pStyle w:val="NormalHanging12a"/>
        <w:rPr>
          <w:b/>
          <w:bCs/>
          <w:i/>
          <w:iCs/>
          <w:szCs w:val="24"/>
        </w:rPr>
      </w:pPr>
      <w:r w:rsidRPr="00653A12">
        <w:rPr>
          <w:b/>
          <w:i/>
        </w:rPr>
        <w:t>Forskning och investeringar</w:t>
      </w:r>
    </w:p>
    <w:p w14:paraId="1D948A24" w14:textId="0860D31A" w:rsidR="003B7637" w:rsidRPr="00653A12" w:rsidRDefault="003B7637" w:rsidP="003B7637">
      <w:pPr>
        <w:pStyle w:val="NormalHanging12a"/>
      </w:pPr>
      <w:r w:rsidRPr="00653A12">
        <w:t>3</w:t>
      </w:r>
      <w:r w:rsidR="00704B30">
        <w:t>3</w:t>
      </w:r>
      <w:r w:rsidRPr="00653A12">
        <w:t>.</w:t>
      </w:r>
      <w:r w:rsidRPr="00653A12">
        <w:tab/>
        <w:t>Europaparlamentet uppmanar kommissionen och medlemsstaterna att främja investeringar i offentlig och privat forskning och partnerskap för att utveckla strategier för biologisk bekämpning och integrerat växtskydd, bland annat genom forskningscentrum, universitet och regionala innovationsnav, EU-omfattande innovationspartnerskap och fyrtornsprojekt, med särskilt fokus på små och medelstora företag via riktade program, samt för att främja en konkurrensmiljö som möjliggör och ger näring åt EU-innovation och minskar EU-jordbrukets beroende.</w:t>
      </w:r>
    </w:p>
    <w:p w14:paraId="66843E73" w14:textId="058F458B" w:rsidR="003B7637" w:rsidRPr="00704B30" w:rsidRDefault="003B7637" w:rsidP="003B7637">
      <w:pPr>
        <w:pStyle w:val="NormalHanging12a"/>
        <w:rPr>
          <w:rStyle w:val="Strong"/>
          <w:b w:val="0"/>
          <w:bCs w:val="0"/>
        </w:rPr>
      </w:pPr>
      <w:r w:rsidRPr="00653A12">
        <w:t>3</w:t>
      </w:r>
      <w:r w:rsidR="00704B30">
        <w:t>4</w:t>
      </w:r>
      <w:r w:rsidRPr="00653A12">
        <w:rPr>
          <w:b/>
          <w:bCs/>
        </w:rPr>
        <w:t>.</w:t>
      </w:r>
      <w:r w:rsidRPr="00653A12">
        <w:rPr>
          <w:rStyle w:val="Strong"/>
        </w:rPr>
        <w:tab/>
      </w:r>
      <w:r w:rsidRPr="004F4D32">
        <w:rPr>
          <w:rStyle w:val="Strong"/>
          <w:b w:val="0"/>
          <w:bCs w:val="0"/>
        </w:rPr>
        <w:t>Europaparlamentet understryker betydelsen av forskning och utveckling avseende teknik för biologisk bekämpning under de kommande årtiondena, särskilt forskning för att hantera luckor i skyddet i fråga om vissa kombinationer av grödor och skadegörare/sjukdomar för vilka det endast finns ett fåtal alternativa lösningar för skadedjursbekämpning eller inga alls, detta i syfte att styra innovations- och regleringsinsatserna så att de hamnar där behovet av dem är mest akut.</w:t>
      </w:r>
    </w:p>
    <w:p w14:paraId="7A5CA488" w14:textId="77777777" w:rsidR="003B7637" w:rsidRPr="00653A12" w:rsidRDefault="003B7637" w:rsidP="003B7637">
      <w:pPr>
        <w:spacing w:before="240" w:after="240"/>
        <w:rPr>
          <w:b/>
          <w:bCs/>
          <w:i/>
          <w:iCs/>
        </w:rPr>
      </w:pPr>
      <w:r w:rsidRPr="00653A12">
        <w:rPr>
          <w:b/>
          <w:i/>
        </w:rPr>
        <w:t xml:space="preserve">Lantbrukares tillgång till kunskap </w:t>
      </w:r>
    </w:p>
    <w:p w14:paraId="4F20DEAE" w14:textId="646BA8B4" w:rsidR="003B7637" w:rsidRPr="00653A12" w:rsidRDefault="003B7637" w:rsidP="003B7637">
      <w:pPr>
        <w:pStyle w:val="NormalHanging12a"/>
      </w:pPr>
      <w:r w:rsidRPr="00653A12">
        <w:t>3</w:t>
      </w:r>
      <w:r w:rsidR="00704B30">
        <w:t>5</w:t>
      </w:r>
      <w:r w:rsidRPr="00653A12">
        <w:t>.</w:t>
      </w:r>
      <w:r w:rsidRPr="00653A12">
        <w:tab/>
        <w:t>Europaparlamentet konstaterar att användningen av biologiska bekämpningsmedel kräver olika tillvägagångsätt, kunskapsbaser och kompetensuppsättningar, särskilt när det gäller skötseln av nyttiga arter som skyddar grödor. Parlamentet konstaterar att detta redan delvis har införlivats i integrerat växtskydd och andra produktionssystem. Parlamentet understryker emellertid att ytterligare kunskap, utbildning, information och praktisk vägledning om effektiv användning av biologiska bekämpningsmedel krävs i samarbete med lantbrukarna.</w:t>
      </w:r>
    </w:p>
    <w:p w14:paraId="3B0B9AFE" w14:textId="1133FEF9" w:rsidR="003B7637" w:rsidRPr="00653A12" w:rsidRDefault="003B7637" w:rsidP="004F4D32">
      <w:pPr>
        <w:pStyle w:val="NormalHanging12a"/>
      </w:pPr>
      <w:r w:rsidRPr="00653A12">
        <w:t>3</w:t>
      </w:r>
      <w:r w:rsidR="00704B30">
        <w:t>6</w:t>
      </w:r>
      <w:r w:rsidRPr="00653A12">
        <w:t>.</w:t>
      </w:r>
      <w:r w:rsidRPr="00653A12">
        <w:tab/>
        <w:t>Europaparlamentet konstaterar att stora skillnader finns kvar mellan medlemsstaterna i fråga om tillgång till kunskap och rådgivningstjänster. Parlamentet vill att rådgivning om användning och tillämpning av olika biologiska bekämpningsalternativ ska erbjudas som ett inslag i lämpligt resursförsedda, kontinuerliga och oberoende rådgivningssystem som bör vara tillgängliga för alla lantbrukare.</w:t>
      </w:r>
    </w:p>
    <w:p w14:paraId="4745DDB0" w14:textId="12C95A6C" w:rsidR="003B7637" w:rsidRPr="00653A12" w:rsidRDefault="003B7637" w:rsidP="003B7637">
      <w:pPr>
        <w:pStyle w:val="NormalHanging12a"/>
      </w:pPr>
      <w:r w:rsidRPr="00653A12">
        <w:lastRenderedPageBreak/>
        <w:t>3</w:t>
      </w:r>
      <w:r w:rsidR="00704B30">
        <w:t>7</w:t>
      </w:r>
      <w:r w:rsidRPr="00653A12">
        <w:t>.</w:t>
      </w:r>
      <w:r w:rsidRPr="00653A12">
        <w:tab/>
        <w:t>Europaparlamentet uppmanar kommissionen och medlemsstaterna att i samarbete med slutanvändarna tillhandahålla en digital EU-plattform med utgångspunkt i pilotprojektet ”Insignia”, med bland annat långsiktig övervakning för pollinatörer, och det framgångsrika, av parlamentet initierade pilotprojektet ”Lantbrukarnas verktygslåda för integrerat växtskydd”, för att sprida god praxis och beprövade lösningar för biologisk bekämpning i syfte att hjälpa lantbrukare att fatta välgrundade beslut om den effektivaste typen av biologisk bekämpning utifrån den berörda gårdens skadedjurspopulation och mark- och klimatförhållanden. Parlamentet uppmanar vidare kommissionen att främja en mer omfattande verktygslåda genom att bland annat göra denna digitala plattform till ett kontinuerligt, mer tillgängligt och permanent initiativ på alla EU-språk och att säkra alla berörda parters involvering.</w:t>
      </w:r>
    </w:p>
    <w:p w14:paraId="5E56737D" w14:textId="519E8B0B" w:rsidR="003B7637" w:rsidRPr="00653A12" w:rsidRDefault="003B7637" w:rsidP="003B7637">
      <w:pPr>
        <w:pStyle w:val="NormalHanging12a"/>
      </w:pPr>
      <w:r w:rsidRPr="00653A12">
        <w:t>3</w:t>
      </w:r>
      <w:r w:rsidR="00704B30">
        <w:t>8</w:t>
      </w:r>
      <w:r w:rsidRPr="00653A12">
        <w:t>.</w:t>
      </w:r>
      <w:r w:rsidRPr="00653A12">
        <w:tab/>
        <w:t>Europaparlamentet betonar behovet av att öka kunskapstillgången genom utbildning av lantbrukare för att bygga upp teknisk kapacitet med hjälp av demonstrationsnätverk, kollegiala utbyten samt lokalt tekniskt stöd och incitament, inklusive ekonomiska sådana, i syfte att främja säker, effektiv och utbredd användning av biologiska bekämpningsmedel. Parlamentet ser nyttan i övervakning av kunskapstillgången och spridning av bästa praxis vad gäller användningen av biologiska bekämpningsmedel. Parlamentet noterar medlemsstaternas och EU:s nuvarande möjligheter att samfinansiera och uppmuntra lantbrukarutbildning genom investeringar eller kunskapsöverföringstjänster inom ramen för jordbruksrådgivningssystem i den gemensamma jordbrukspolitiken. Parlamentet uppmanar kommissionen och medlemsstaterna att ge lämpligt stöd till utbildning i biologisk bekämpning, tekniskt stöd och praktisk vägledning och att fundera på hur de på bästa sätt kan underlätta sådan frivillig utbildning för att ge fler lantbrukare incitament att anamma biologisk bekämpning och integrerat växtskydd.</w:t>
      </w:r>
    </w:p>
    <w:p w14:paraId="35997859" w14:textId="77777777" w:rsidR="003B7637" w:rsidRPr="00653A12" w:rsidRDefault="003B7637" w:rsidP="003B7637">
      <w:pPr>
        <w:pStyle w:val="NormalHanging12a"/>
        <w:rPr>
          <w:b/>
          <w:bCs/>
          <w:i/>
          <w:iCs/>
        </w:rPr>
      </w:pPr>
      <w:r w:rsidRPr="00653A12">
        <w:rPr>
          <w:b/>
          <w:i/>
        </w:rPr>
        <w:t>Samarbete mellan alla aktörer</w:t>
      </w:r>
    </w:p>
    <w:p w14:paraId="5BAAC46C" w14:textId="4A490C79" w:rsidR="003B7637" w:rsidRPr="00653A12" w:rsidRDefault="00704B30" w:rsidP="003B7637">
      <w:pPr>
        <w:pStyle w:val="NormalHanging12a"/>
      </w:pPr>
      <w:r>
        <w:t>39</w:t>
      </w:r>
      <w:r w:rsidR="003B7637" w:rsidRPr="00653A12">
        <w:t>.</w:t>
      </w:r>
      <w:r w:rsidR="003B7637" w:rsidRPr="00653A12">
        <w:tab/>
        <w:t>Europaparlamentet efterlyser mer vetenskaplig forskning, kunskapsutbyte, samarbete och kapacitetsuppbyggnad bland alla relevanta aktörer som är inblandade i processen för utveckling, godkännande, användning och spridning av biologiska bekämpningsmedel samt bästa praxis när det gäller genomförande av integrerat växtskydd i hela EU, liksom även i processen för utbyte av kunskap och bästa praxis med partner i länder utanför EU.</w:t>
      </w:r>
    </w:p>
    <w:p w14:paraId="413E581F" w14:textId="77777777" w:rsidR="003B7637" w:rsidRPr="00653A12" w:rsidRDefault="003B7637" w:rsidP="003B7637">
      <w:pPr>
        <w:pStyle w:val="NormalHanging12a"/>
        <w:keepNext/>
        <w:keepLines/>
        <w:widowControl/>
        <w:rPr>
          <w:b/>
          <w:bCs/>
          <w:i/>
          <w:iCs/>
        </w:rPr>
      </w:pPr>
      <w:r w:rsidRPr="00653A12">
        <w:rPr>
          <w:b/>
          <w:i/>
        </w:rPr>
        <w:t>Finansiering av rådgivningssystem</w:t>
      </w:r>
    </w:p>
    <w:p w14:paraId="0FC784E4" w14:textId="6F7051E0" w:rsidR="003B7637" w:rsidRPr="00653A12" w:rsidRDefault="003B7637" w:rsidP="003B7637">
      <w:pPr>
        <w:pStyle w:val="NormalHanging12a"/>
        <w:keepNext/>
        <w:keepLines/>
        <w:widowControl/>
      </w:pPr>
      <w:r w:rsidRPr="00653A12">
        <w:t>4</w:t>
      </w:r>
      <w:r w:rsidR="00704B30">
        <w:t>0</w:t>
      </w:r>
      <w:r w:rsidRPr="00653A12">
        <w:t>.</w:t>
      </w:r>
      <w:r w:rsidRPr="00653A12">
        <w:tab/>
        <w:t>Europaparlamentet begär att närmare uppgifter om finansiering av rådgivningssystem samt utbildning och kapacitet inom biologisk bekämpning och integrerat växtskydd ska ingå i medlemsstaternas nationella handlingsplaner. Parlamentet betonar att utvecklingen av och tillgången på gröd- och skadegörarspecifik vägledning om integrerat växtskydd varierar mellan medlemsstaterna. Parlamentet uppmuntrar medlemsstaterna att se över sina nationella handlingsplaner för att stärka lantbrukares tillgång till gröd- och skadegörarspecifik rådgivning som speglar den regionala verkligheten och omfattar olika biologiska bekämpningsalternativ, deras eventuella integrering i program för integrerat växtskydd och kompatibilitet med andra växtskyddsmedel, i förekommande fall och om lämpligt.</w:t>
      </w:r>
    </w:p>
    <w:p w14:paraId="7441DA51" w14:textId="77777777" w:rsidR="003B7637" w:rsidRPr="00653A12" w:rsidRDefault="003B7637" w:rsidP="003B7637">
      <w:pPr>
        <w:pStyle w:val="NormalHanging12a"/>
        <w:rPr>
          <w:b/>
          <w:bCs/>
          <w:i/>
          <w:iCs/>
        </w:rPr>
      </w:pPr>
      <w:r w:rsidRPr="00653A12">
        <w:rPr>
          <w:b/>
          <w:i/>
        </w:rPr>
        <w:t>Övervakning av framstegen</w:t>
      </w:r>
    </w:p>
    <w:p w14:paraId="1D615E2C" w14:textId="4301E900" w:rsidR="003B7637" w:rsidRPr="00653A12" w:rsidRDefault="003B7637" w:rsidP="003B7637">
      <w:pPr>
        <w:pStyle w:val="NormalHanging12a"/>
      </w:pPr>
      <w:r w:rsidRPr="00653A12">
        <w:lastRenderedPageBreak/>
        <w:t>4</w:t>
      </w:r>
      <w:r w:rsidR="00704B30">
        <w:t>1</w:t>
      </w:r>
      <w:r w:rsidRPr="00653A12">
        <w:t>.</w:t>
      </w:r>
      <w:r w:rsidRPr="00653A12">
        <w:tab/>
        <w:t>Europaparlamentet uppmanar kommissionen att regelbundet övervaka biologiska bekämpningsmedels marknadsspridning, tillgänglighet och ekonomiska överkomlighet.</w:t>
      </w:r>
    </w:p>
    <w:p w14:paraId="3B66847E" w14:textId="3B546AC2" w:rsidR="003B7637" w:rsidRPr="00653A12" w:rsidRDefault="003B7637" w:rsidP="003B7637">
      <w:pPr>
        <w:pStyle w:val="NormalHanging12a"/>
      </w:pPr>
      <w:r w:rsidRPr="00653A12">
        <w:t>4</w:t>
      </w:r>
      <w:r w:rsidR="00704B30">
        <w:t>2</w:t>
      </w:r>
      <w:r w:rsidRPr="00653A12">
        <w:t>.</w:t>
      </w:r>
      <w:r w:rsidRPr="00653A12">
        <w:tab/>
        <w:t>Europaparlamentet uppmanar kommissionen att övervaka EU:s och medlemsstaternas framsteg med godkännande av biologiska bekämpningsmedel, och att då titta på antalet ansökningar, tillhörande administrativ kapacitet, bemanningsnivå och avsatt budget, samt i synnerhet genomförandet av en snabbfil med särskilt avsatta extraresurser för produktgodkännande av biologiska bekämpningsmedel när en sådan väl har fastställts. Parlamentet uppmanar kommissionen att offentliggöra en rapport om sina iakttagelser och att lägga fram den för parlamentet och rådet.</w:t>
      </w:r>
    </w:p>
    <w:p w14:paraId="66F5ACB0" w14:textId="77777777" w:rsidR="003B7637" w:rsidRPr="00653A12" w:rsidRDefault="003B7637" w:rsidP="003B7637">
      <w:pPr>
        <w:pStyle w:val="NormalHanging12a"/>
        <w:rPr>
          <w:b/>
          <w:bCs/>
          <w:i/>
          <w:iCs/>
        </w:rPr>
      </w:pPr>
      <w:r w:rsidRPr="00653A12">
        <w:rPr>
          <w:b/>
          <w:i/>
        </w:rPr>
        <w:t>De yttersta randområdena</w:t>
      </w:r>
    </w:p>
    <w:p w14:paraId="79EED0BF" w14:textId="30907270" w:rsidR="003B7637" w:rsidRPr="00653A12" w:rsidRDefault="003B7637" w:rsidP="003B7637">
      <w:pPr>
        <w:pStyle w:val="NormalHanging12a"/>
      </w:pPr>
      <w:r w:rsidRPr="00653A12">
        <w:t>4</w:t>
      </w:r>
      <w:r w:rsidR="00704B30">
        <w:t>3</w:t>
      </w:r>
      <w:r w:rsidRPr="00653A12">
        <w:t>.</w:t>
      </w:r>
      <w:r w:rsidRPr="00653A12">
        <w:tab/>
        <w:t xml:space="preserve">Europaparlamentet uppmanar kommissionen och medlemsstaterna att se till att EU:s yttersta randområden kan ta del av användningen av biologiska bekämpningsmedel genom att se till att godkännandeprocesserna tar hänsyn till deras unika agroekologiska förhållanden och skadegörarprofiler och genom att tillhandahålla riktad utbildning, rådgivningstjänster och finansieringsstöd till lantbrukare och små och medelstora företag i dessa regioner. Parlamentet manar med kraft till utveckling av gröd- och skadegörarspecifika väglednings- och kunskapsplattformar som speglar verkligheten i de yttersta randområdena för att förbättra deras tillgång till säkra, effektiva och hållbara lösningar för biologisk bekämpning. </w:t>
      </w:r>
    </w:p>
    <w:p w14:paraId="59CB3668" w14:textId="77777777" w:rsidR="003B7637" w:rsidRPr="00653A12" w:rsidRDefault="003B7637" w:rsidP="003B7637">
      <w:pPr>
        <w:pStyle w:val="NormalHanging12a"/>
        <w:jc w:val="center"/>
      </w:pPr>
      <w:r w:rsidRPr="00653A12">
        <w:t>°</w:t>
      </w:r>
    </w:p>
    <w:p w14:paraId="63F319E8" w14:textId="77777777" w:rsidR="003B7637" w:rsidRPr="00653A12" w:rsidRDefault="003B7637" w:rsidP="003B7637">
      <w:pPr>
        <w:pStyle w:val="NormalHanging12a"/>
        <w:jc w:val="center"/>
      </w:pPr>
      <w:r w:rsidRPr="00653A12">
        <w:t>°</w:t>
      </w:r>
      <w:r w:rsidRPr="00653A12">
        <w:tab/>
        <w:t>°</w:t>
      </w:r>
    </w:p>
    <w:p w14:paraId="0035C93A" w14:textId="308303FC" w:rsidR="00653A12" w:rsidRPr="00653A12" w:rsidRDefault="003B7637" w:rsidP="00653A12">
      <w:pPr>
        <w:pStyle w:val="NormalHanging12a"/>
      </w:pPr>
      <w:r w:rsidRPr="00653A12">
        <w:t>4</w:t>
      </w:r>
      <w:r w:rsidR="00704B30">
        <w:t>4</w:t>
      </w:r>
      <w:r w:rsidRPr="00653A12">
        <w:t>.</w:t>
      </w:r>
      <w:r w:rsidRPr="00653A12">
        <w:tab/>
        <w:t>Europaparlamentet uppdrar åt talmannen att översända denna resolution till rådet och kommissionen samt till medlemsstaternas regeringar och parlament.</w:t>
      </w:r>
    </w:p>
    <w:p w14:paraId="432B8059" w14:textId="1E024082" w:rsidR="00E365E1" w:rsidRPr="00653A12" w:rsidRDefault="00E365E1" w:rsidP="00333C08"/>
    <w:sectPr w:rsidR="00E365E1" w:rsidRPr="00653A12" w:rsidSect="00653A1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D070B" w14:textId="77777777" w:rsidR="00333C08" w:rsidRPr="00653A12" w:rsidRDefault="00333C08">
      <w:r w:rsidRPr="00653A12">
        <w:separator/>
      </w:r>
    </w:p>
  </w:endnote>
  <w:endnote w:type="continuationSeparator" w:id="0">
    <w:p w14:paraId="7B4920C5" w14:textId="77777777" w:rsidR="00333C08" w:rsidRPr="00653A12" w:rsidRDefault="00333C08">
      <w:r w:rsidRPr="00653A1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91EC" w14:textId="77777777" w:rsidR="00064002" w:rsidRPr="00653A1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2ACA" w14:textId="77777777" w:rsidR="00064002" w:rsidRPr="00653A1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F92EF" w14:textId="77777777" w:rsidR="00064002" w:rsidRPr="00653A1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C5A65" w14:textId="77777777" w:rsidR="00333C08" w:rsidRPr="00653A12" w:rsidRDefault="00333C08">
      <w:r w:rsidRPr="00653A12">
        <w:separator/>
      </w:r>
    </w:p>
  </w:footnote>
  <w:footnote w:type="continuationSeparator" w:id="0">
    <w:p w14:paraId="513765EB" w14:textId="77777777" w:rsidR="00333C08" w:rsidRPr="00653A12" w:rsidRDefault="00333C08">
      <w:r w:rsidRPr="00653A12">
        <w:continuationSeparator/>
      </w:r>
    </w:p>
  </w:footnote>
  <w:footnote w:id="1">
    <w:p w14:paraId="778118F5" w14:textId="29B8DAD1" w:rsidR="003B7637" w:rsidRPr="004F4D32" w:rsidRDefault="003B7637" w:rsidP="00653A12">
      <w:pPr>
        <w:pStyle w:val="FootnoteText"/>
        <w:ind w:left="567" w:hanging="567"/>
        <w:rPr>
          <w:iCs/>
          <w:sz w:val="24"/>
          <w:lang w:val="fi-FI"/>
        </w:rPr>
      </w:pPr>
      <w:r w:rsidRPr="00653A12">
        <w:rPr>
          <w:rStyle w:val="FootnoteReference"/>
          <w:sz w:val="24"/>
          <w:lang w:val="sv-SE"/>
        </w:rPr>
        <w:footnoteRef/>
      </w:r>
      <w:r w:rsidR="00653A12" w:rsidRPr="004F4D32">
        <w:rPr>
          <w:sz w:val="24"/>
          <w:lang w:val="fi-FI"/>
        </w:rPr>
        <w:t xml:space="preserve"> </w:t>
      </w:r>
      <w:r w:rsidR="00653A12" w:rsidRPr="004F4D32">
        <w:rPr>
          <w:sz w:val="24"/>
          <w:lang w:val="fi-FI"/>
        </w:rPr>
        <w:tab/>
      </w:r>
      <w:r w:rsidRPr="004F4D32">
        <w:rPr>
          <w:sz w:val="24"/>
          <w:lang w:val="fi-FI"/>
        </w:rPr>
        <w:t xml:space="preserve">EUT L 309, 24.11.2009, s. 1, ELI: </w:t>
      </w:r>
      <w:hyperlink r:id="rId1" w:tooltip="Ger tillgång till detta dokument via dess ELI-adress." w:history="1">
        <w:r w:rsidRPr="004F4D32">
          <w:rPr>
            <w:rStyle w:val="Hyperlink"/>
            <w:sz w:val="24"/>
            <w:lang w:val="fi-FI"/>
          </w:rPr>
          <w:t>http://data.europa.eu/eli/reg/2009/1107/oj</w:t>
        </w:r>
      </w:hyperlink>
      <w:r w:rsidRPr="004F4D32">
        <w:rPr>
          <w:sz w:val="24"/>
          <w:lang w:val="fi-FI"/>
        </w:rPr>
        <w:t>.</w:t>
      </w:r>
    </w:p>
  </w:footnote>
  <w:footnote w:id="2">
    <w:p w14:paraId="2EA76D69" w14:textId="65ADA7EA" w:rsidR="003B7637" w:rsidRPr="004F4D32" w:rsidRDefault="003B7637" w:rsidP="00653A12">
      <w:pPr>
        <w:pStyle w:val="FootnoteText"/>
        <w:ind w:left="567" w:hanging="567"/>
        <w:rPr>
          <w:sz w:val="24"/>
          <w:lang w:val="fr-BE"/>
        </w:rPr>
      </w:pPr>
      <w:r w:rsidRPr="00653A12">
        <w:rPr>
          <w:rStyle w:val="FootnoteReference"/>
          <w:sz w:val="24"/>
          <w:lang w:val="sv-SE"/>
        </w:rPr>
        <w:footnoteRef/>
      </w:r>
      <w:r w:rsidR="00653A12" w:rsidRPr="004F4D32">
        <w:rPr>
          <w:sz w:val="24"/>
          <w:lang w:val="fr-BE"/>
        </w:rPr>
        <w:t xml:space="preserve"> </w:t>
      </w:r>
      <w:r w:rsidR="00653A12" w:rsidRPr="004F4D32">
        <w:rPr>
          <w:sz w:val="24"/>
          <w:lang w:val="fr-BE"/>
        </w:rPr>
        <w:tab/>
      </w:r>
      <w:r w:rsidRPr="004F4D32">
        <w:rPr>
          <w:sz w:val="24"/>
          <w:lang w:val="fr-BE"/>
        </w:rPr>
        <w:t xml:space="preserve">EUT L 331, 27.12.2022, s. 6, </w:t>
      </w:r>
      <w:proofErr w:type="gramStart"/>
      <w:r w:rsidRPr="004F4D32">
        <w:rPr>
          <w:sz w:val="24"/>
          <w:lang w:val="fr-BE"/>
        </w:rPr>
        <w:t>ELI:</w:t>
      </w:r>
      <w:proofErr w:type="gramEnd"/>
      <w:r w:rsidRPr="004F4D32">
        <w:rPr>
          <w:sz w:val="24"/>
          <w:lang w:val="fr-BE"/>
        </w:rPr>
        <w:t> </w:t>
      </w:r>
      <w:hyperlink r:id="rId2" w:tooltip="Ger tillgång till detta dokument via dess ELI-adress." w:history="1">
        <w:r w:rsidRPr="004F4D32">
          <w:rPr>
            <w:rStyle w:val="Hyperlink"/>
            <w:sz w:val="24"/>
            <w:lang w:val="fr-BE"/>
          </w:rPr>
          <w:t>http://data.europa.eu/eli/dec/2022/2572/oj</w:t>
        </w:r>
      </w:hyperlink>
      <w:r w:rsidRPr="004F4D32">
        <w:rPr>
          <w:sz w:val="24"/>
          <w:lang w:val="fr-BE"/>
        </w:rPr>
        <w:t>.</w:t>
      </w:r>
    </w:p>
  </w:footnote>
  <w:footnote w:id="3">
    <w:p w14:paraId="681D191A" w14:textId="3C47A83E" w:rsidR="003B7637" w:rsidRPr="004F4D32" w:rsidRDefault="003B7637" w:rsidP="00653A12">
      <w:pPr>
        <w:pStyle w:val="FootnoteText"/>
        <w:ind w:left="567" w:hanging="567"/>
        <w:rPr>
          <w:sz w:val="24"/>
          <w:lang w:val="fr-BE"/>
        </w:rPr>
      </w:pPr>
      <w:r w:rsidRPr="00653A12">
        <w:rPr>
          <w:rStyle w:val="FootnoteReference"/>
          <w:sz w:val="24"/>
          <w:lang w:val="sv-SE"/>
        </w:rPr>
        <w:footnoteRef/>
      </w:r>
      <w:r w:rsidR="00653A12" w:rsidRPr="004F4D32">
        <w:rPr>
          <w:sz w:val="24"/>
          <w:lang w:val="fr-BE"/>
        </w:rPr>
        <w:t xml:space="preserve"> </w:t>
      </w:r>
      <w:r w:rsidR="00653A12" w:rsidRPr="004F4D32">
        <w:rPr>
          <w:sz w:val="24"/>
          <w:lang w:val="fr-BE"/>
        </w:rPr>
        <w:tab/>
      </w:r>
      <w:r w:rsidRPr="004F4D32">
        <w:rPr>
          <w:sz w:val="24"/>
          <w:lang w:val="fr-BE"/>
        </w:rPr>
        <w:t xml:space="preserve">EUT L 309, 24.11.2009, s. 71, </w:t>
      </w:r>
      <w:proofErr w:type="gramStart"/>
      <w:r w:rsidRPr="004F4D32">
        <w:rPr>
          <w:sz w:val="24"/>
          <w:lang w:val="fr-BE"/>
        </w:rPr>
        <w:t>ELI:</w:t>
      </w:r>
      <w:proofErr w:type="gramEnd"/>
      <w:r w:rsidRPr="004F4D32">
        <w:rPr>
          <w:sz w:val="24"/>
          <w:lang w:val="fr-BE"/>
        </w:rPr>
        <w:t> </w:t>
      </w:r>
      <w:hyperlink r:id="rId3" w:tooltip="Ger tillgång till detta dokument via dess ELI-adress." w:history="1">
        <w:r w:rsidRPr="004F4D32">
          <w:rPr>
            <w:rStyle w:val="Hyperlink"/>
            <w:sz w:val="24"/>
            <w:lang w:val="fr-BE"/>
          </w:rPr>
          <w:t>http://data.europa.eu/eli/dir/2009/128/oj</w:t>
        </w:r>
      </w:hyperlink>
      <w:r w:rsidRPr="004F4D32">
        <w:rPr>
          <w:sz w:val="24"/>
          <w:lang w:val="fr-BE"/>
        </w:rPr>
        <w:t>.</w:t>
      </w:r>
    </w:p>
  </w:footnote>
  <w:footnote w:id="4">
    <w:p w14:paraId="3F58F0FB" w14:textId="5094A8C4" w:rsidR="003B7637" w:rsidRPr="004F4D32" w:rsidRDefault="003B7637" w:rsidP="00653A12">
      <w:pPr>
        <w:pStyle w:val="FootnoteText"/>
        <w:ind w:left="567" w:hanging="567"/>
        <w:rPr>
          <w:sz w:val="24"/>
          <w:lang w:val="fr-BE"/>
        </w:rPr>
      </w:pPr>
      <w:r w:rsidRPr="00653A12">
        <w:rPr>
          <w:rStyle w:val="FootnoteReference"/>
          <w:sz w:val="24"/>
          <w:lang w:val="sv-SE"/>
        </w:rPr>
        <w:footnoteRef/>
      </w:r>
      <w:r w:rsidR="00653A12" w:rsidRPr="004F4D32">
        <w:rPr>
          <w:sz w:val="24"/>
          <w:lang w:val="fr-BE"/>
        </w:rPr>
        <w:t xml:space="preserve"> </w:t>
      </w:r>
      <w:r w:rsidR="00653A12" w:rsidRPr="004F4D32">
        <w:rPr>
          <w:sz w:val="24"/>
          <w:lang w:val="fr-BE"/>
        </w:rPr>
        <w:tab/>
      </w:r>
      <w:r w:rsidRPr="004F4D32">
        <w:rPr>
          <w:sz w:val="24"/>
          <w:lang w:val="fr-BE"/>
        </w:rPr>
        <w:t xml:space="preserve">EUT C, C/2024/4227, 24.7.2024, </w:t>
      </w:r>
      <w:proofErr w:type="gramStart"/>
      <w:r w:rsidRPr="004F4D32">
        <w:rPr>
          <w:sz w:val="24"/>
          <w:lang w:val="fr-BE"/>
        </w:rPr>
        <w:t>ELI:</w:t>
      </w:r>
      <w:proofErr w:type="gramEnd"/>
      <w:r w:rsidRPr="004F4D32">
        <w:rPr>
          <w:sz w:val="24"/>
          <w:lang w:val="fr-BE"/>
        </w:rPr>
        <w:t> </w:t>
      </w:r>
      <w:hyperlink r:id="rId4" w:tgtFrame="_blank" w:tooltip="Ger tillgång till detta dokument via dess ELI-adress." w:history="1">
        <w:r w:rsidRPr="004F4D32">
          <w:rPr>
            <w:rStyle w:val="Hyperlink"/>
            <w:sz w:val="24"/>
            <w:lang w:val="fr-BE"/>
          </w:rPr>
          <w:t>http://data.europa.eu/eli/C/2024/4227/oj</w:t>
        </w:r>
      </w:hyperlink>
      <w:r w:rsidRPr="004F4D32">
        <w:rPr>
          <w:sz w:val="24"/>
          <w:lang w:val="fr-BE"/>
        </w:rPr>
        <w:t>.</w:t>
      </w:r>
    </w:p>
  </w:footnote>
  <w:footnote w:id="5">
    <w:p w14:paraId="5221B4A9" w14:textId="1975E1DD" w:rsidR="003B7637" w:rsidRPr="00A76A26" w:rsidRDefault="003B7637" w:rsidP="00653A12">
      <w:pPr>
        <w:pStyle w:val="FootnoteText"/>
        <w:ind w:left="567" w:hanging="567"/>
        <w:rPr>
          <w:sz w:val="24"/>
          <w:lang w:val="fr-BE"/>
        </w:rPr>
      </w:pPr>
      <w:r w:rsidRPr="00653A12">
        <w:rPr>
          <w:rStyle w:val="FootnoteReference"/>
          <w:sz w:val="24"/>
          <w:lang w:val="sv-SE"/>
        </w:rPr>
        <w:footnoteRef/>
      </w:r>
      <w:r w:rsidR="00653A12" w:rsidRPr="00A76A26">
        <w:rPr>
          <w:sz w:val="24"/>
          <w:lang w:val="fr-BE"/>
        </w:rPr>
        <w:t xml:space="preserve"> </w:t>
      </w:r>
      <w:r w:rsidR="00653A12" w:rsidRPr="00A76A26">
        <w:rPr>
          <w:sz w:val="24"/>
          <w:lang w:val="fr-BE"/>
        </w:rPr>
        <w:tab/>
      </w:r>
      <w:r w:rsidRPr="00A76A26">
        <w:rPr>
          <w:sz w:val="24"/>
          <w:lang w:val="fr-BE"/>
        </w:rPr>
        <w:t>EUT C 411, 27.11.2020, s. 48.</w:t>
      </w:r>
    </w:p>
  </w:footnote>
  <w:footnote w:id="6">
    <w:p w14:paraId="721C8B50" w14:textId="3D63FD15" w:rsidR="003B7637" w:rsidRPr="00A76A26" w:rsidRDefault="003B7637" w:rsidP="00653A12">
      <w:pPr>
        <w:pStyle w:val="FootnoteText"/>
        <w:ind w:left="567" w:hanging="567"/>
        <w:rPr>
          <w:sz w:val="24"/>
          <w:lang w:val="fr-BE"/>
        </w:rPr>
      </w:pPr>
      <w:r w:rsidRPr="00653A12">
        <w:rPr>
          <w:rStyle w:val="FootnoteReference"/>
          <w:sz w:val="24"/>
          <w:lang w:val="sv-SE"/>
        </w:rPr>
        <w:footnoteRef/>
      </w:r>
      <w:r w:rsidR="00653A12" w:rsidRPr="00A76A26">
        <w:rPr>
          <w:sz w:val="24"/>
          <w:lang w:val="fr-BE"/>
        </w:rPr>
        <w:t xml:space="preserve"> </w:t>
      </w:r>
      <w:r w:rsidR="00653A12" w:rsidRPr="00A76A26">
        <w:rPr>
          <w:sz w:val="24"/>
          <w:lang w:val="fr-BE"/>
        </w:rPr>
        <w:tab/>
      </w:r>
      <w:hyperlink r:id="rId5" w:history="1">
        <w:r w:rsidRPr="00A76A26">
          <w:rPr>
            <w:rStyle w:val="Hyperlink"/>
            <w:sz w:val="24"/>
            <w:lang w:val="fr-BE"/>
          </w:rPr>
          <w:t>https://food.ec.europa.eu/plants/pesticides/eu-pesticides-database_en</w:t>
        </w:r>
      </w:hyperlink>
      <w:r w:rsidR="00E51B08">
        <w:rPr>
          <w:rStyle w:val="Hyperlink"/>
          <w:sz w:val="24"/>
          <w:lang w:val="fr-BE"/>
        </w:rPr>
        <w:t>.</w:t>
      </w:r>
    </w:p>
  </w:footnote>
  <w:footnote w:id="7">
    <w:p w14:paraId="4C1966AF" w14:textId="2C1697BC" w:rsidR="003B7637" w:rsidRPr="00653A12" w:rsidRDefault="003B7637" w:rsidP="00653A12">
      <w:pPr>
        <w:pStyle w:val="FootnoteText"/>
        <w:ind w:left="567" w:hanging="567"/>
        <w:rPr>
          <w:sz w:val="24"/>
          <w:lang w:val="sv-SE"/>
        </w:rPr>
      </w:pPr>
      <w:r w:rsidRPr="00653A12">
        <w:rPr>
          <w:rStyle w:val="FootnoteReference"/>
          <w:sz w:val="24"/>
          <w:lang w:val="sv-SE"/>
        </w:rPr>
        <w:footnoteRef/>
      </w:r>
      <w:r w:rsidR="00653A12" w:rsidRPr="00653A12">
        <w:rPr>
          <w:sz w:val="24"/>
          <w:lang w:val="sv-SE"/>
        </w:rPr>
        <w:t xml:space="preserve"> </w:t>
      </w:r>
      <w:r w:rsidR="00653A12" w:rsidRPr="00653A12">
        <w:rPr>
          <w:sz w:val="24"/>
          <w:lang w:val="sv-SE"/>
        </w:rPr>
        <w:tab/>
      </w:r>
      <w:r w:rsidRPr="00653A12">
        <w:rPr>
          <w:sz w:val="24"/>
          <w:lang w:val="sv-SE"/>
        </w:rPr>
        <w:t xml:space="preserve">Till exempel </w:t>
      </w:r>
      <w:proofErr w:type="spellStart"/>
      <w:r w:rsidRPr="00653A12">
        <w:rPr>
          <w:sz w:val="24"/>
          <w:lang w:val="sv-SE"/>
        </w:rPr>
        <w:t>invasiv</w:t>
      </w:r>
      <w:proofErr w:type="spellEnd"/>
      <w:r w:rsidRPr="00653A12">
        <w:rPr>
          <w:sz w:val="24"/>
          <w:lang w:val="sv-SE"/>
        </w:rPr>
        <w:t xml:space="preserve"> karaktär eller allergiframkallande egenskaper osv.</w:t>
      </w:r>
    </w:p>
  </w:footnote>
  <w:footnote w:id="8">
    <w:p w14:paraId="058533B3" w14:textId="7F800226" w:rsidR="003B7637" w:rsidRPr="00653A12" w:rsidRDefault="003B7637" w:rsidP="00653A12">
      <w:pPr>
        <w:pStyle w:val="FootnoteText"/>
        <w:ind w:left="567" w:hanging="567"/>
        <w:rPr>
          <w:sz w:val="24"/>
          <w:lang w:val="sv-SE"/>
        </w:rPr>
      </w:pPr>
      <w:r w:rsidRPr="00653A12">
        <w:rPr>
          <w:rStyle w:val="FootnoteReference"/>
          <w:color w:val="000000" w:themeColor="text1"/>
          <w:sz w:val="24"/>
          <w:lang w:val="sv-SE"/>
        </w:rPr>
        <w:footnoteRef/>
      </w:r>
      <w:r w:rsidR="00653A12" w:rsidRPr="00653A12">
        <w:rPr>
          <w:sz w:val="24"/>
          <w:lang w:val="sv-SE"/>
        </w:rPr>
        <w:t xml:space="preserve"> </w:t>
      </w:r>
      <w:r w:rsidR="00653A12" w:rsidRPr="00653A12">
        <w:rPr>
          <w:sz w:val="24"/>
          <w:lang w:val="sv-SE"/>
        </w:rPr>
        <w:tab/>
      </w:r>
      <w:r w:rsidRPr="00653A12">
        <w:rPr>
          <w:sz w:val="24"/>
          <w:lang w:val="sv-SE"/>
        </w:rPr>
        <w:t xml:space="preserve">Kommissionens meddelande av den 19 februari 2025 </w:t>
      </w:r>
      <w:r w:rsidRPr="00653A12">
        <w:rPr>
          <w:i/>
          <w:iCs/>
          <w:sz w:val="24"/>
          <w:lang w:val="sv-SE"/>
        </w:rPr>
        <w:t>En vision för jordbruk och livsmedel – En attraktiv jordbruks- och livsmedelsindustri för kommande generationer</w:t>
      </w:r>
      <w:r w:rsidRPr="00653A12">
        <w:rPr>
          <w:sz w:val="24"/>
          <w:lang w:val="sv-SE"/>
        </w:rPr>
        <w:t xml:space="preserve"> (COM(2025)0075).</w:t>
      </w:r>
    </w:p>
  </w:footnote>
  <w:footnote w:id="9">
    <w:p w14:paraId="621D119F" w14:textId="5136E65F" w:rsidR="003B7637" w:rsidRPr="00653A12" w:rsidRDefault="003B7637" w:rsidP="00653A12">
      <w:pPr>
        <w:pStyle w:val="FootnoteText"/>
        <w:ind w:left="567" w:hanging="567"/>
        <w:rPr>
          <w:sz w:val="24"/>
          <w:lang w:val="sv-SE"/>
        </w:rPr>
      </w:pPr>
      <w:r w:rsidRPr="00653A12">
        <w:rPr>
          <w:rStyle w:val="FootnoteReference"/>
          <w:color w:val="000000" w:themeColor="text1"/>
          <w:sz w:val="24"/>
          <w:lang w:val="sv-SE"/>
        </w:rPr>
        <w:footnoteRef/>
      </w:r>
      <w:r w:rsidR="00653A12" w:rsidRPr="00653A12">
        <w:rPr>
          <w:sz w:val="24"/>
          <w:lang w:val="sv-SE"/>
        </w:rPr>
        <w:t xml:space="preserve"> </w:t>
      </w:r>
      <w:r w:rsidR="00653A12" w:rsidRPr="00653A12">
        <w:rPr>
          <w:sz w:val="24"/>
          <w:lang w:val="sv-SE"/>
        </w:rPr>
        <w:tab/>
      </w:r>
      <w:r w:rsidRPr="00653A12">
        <w:rPr>
          <w:sz w:val="24"/>
          <w:lang w:val="sv-SE"/>
        </w:rPr>
        <w:t>Europaparlamentets och rådets förordning (EU) 2018/848 av den 30 maj 2018 om ekologisk produktion och märkning av ekologiska produkter och om upphävande av rådets förordning (EG) nr 834/2007 (EUT L 150, 14.6.2018, s. 1, ELI:</w:t>
      </w:r>
      <w:r w:rsidRPr="00653A12">
        <w:rPr>
          <w:color w:val="000000" w:themeColor="text1"/>
          <w:sz w:val="24"/>
          <w:lang w:val="sv-SE"/>
        </w:rPr>
        <w:t> </w:t>
      </w:r>
      <w:hyperlink r:id="rId6" w:tooltip="Ger tillgång till detta dokument via dess ELI-adress." w:history="1">
        <w:r w:rsidRPr="00653A12">
          <w:rPr>
            <w:rStyle w:val="Hyperlink"/>
            <w:color w:val="000000" w:themeColor="text1"/>
            <w:sz w:val="24"/>
            <w:lang w:val="sv-SE"/>
          </w:rPr>
          <w:t>http://data.europa.eu/</w:t>
        </w:r>
        <w:proofErr w:type="spellStart"/>
        <w:r w:rsidRPr="00653A12">
          <w:rPr>
            <w:rStyle w:val="Hyperlink"/>
            <w:color w:val="000000" w:themeColor="text1"/>
            <w:sz w:val="24"/>
            <w:lang w:val="sv-SE"/>
          </w:rPr>
          <w:t>eli</w:t>
        </w:r>
        <w:proofErr w:type="spellEnd"/>
        <w:r w:rsidRPr="00653A12">
          <w:rPr>
            <w:rStyle w:val="Hyperlink"/>
            <w:color w:val="000000" w:themeColor="text1"/>
            <w:sz w:val="24"/>
            <w:lang w:val="sv-SE"/>
          </w:rPr>
          <w:t>/</w:t>
        </w:r>
        <w:proofErr w:type="spellStart"/>
        <w:r w:rsidRPr="00653A12">
          <w:rPr>
            <w:rStyle w:val="Hyperlink"/>
            <w:color w:val="000000" w:themeColor="text1"/>
            <w:sz w:val="24"/>
            <w:lang w:val="sv-SE"/>
          </w:rPr>
          <w:t>reg</w:t>
        </w:r>
        <w:proofErr w:type="spellEnd"/>
        <w:r w:rsidRPr="00653A12">
          <w:rPr>
            <w:rStyle w:val="Hyperlink"/>
            <w:color w:val="000000" w:themeColor="text1"/>
            <w:sz w:val="24"/>
            <w:lang w:val="sv-SE"/>
          </w:rPr>
          <w:t>/2018/848/oj</w:t>
        </w:r>
      </w:hyperlink>
      <w:r w:rsidRPr="00653A12">
        <w:rPr>
          <w:color w:val="000000" w:themeColor="text1"/>
          <w:sz w:val="24"/>
          <w:lang w:val="sv-SE"/>
        </w:rPr>
        <w:t>).</w:t>
      </w:r>
    </w:p>
  </w:footnote>
  <w:footnote w:id="10">
    <w:p w14:paraId="1039F86D" w14:textId="5F6E5EBF" w:rsidR="003B7637" w:rsidRPr="00653A12" w:rsidRDefault="003B7637" w:rsidP="00653A12">
      <w:pPr>
        <w:pStyle w:val="FootnoteText"/>
        <w:ind w:left="567" w:hanging="567"/>
        <w:rPr>
          <w:sz w:val="24"/>
          <w:lang w:val="sv-SE"/>
        </w:rPr>
      </w:pPr>
      <w:r w:rsidRPr="00653A12">
        <w:rPr>
          <w:rStyle w:val="FootnoteReference"/>
          <w:sz w:val="24"/>
          <w:lang w:val="sv-SE"/>
        </w:rPr>
        <w:footnoteRef/>
      </w:r>
      <w:r w:rsidR="00653A12" w:rsidRPr="00653A12">
        <w:rPr>
          <w:sz w:val="24"/>
          <w:lang w:val="sv-SE"/>
        </w:rPr>
        <w:t xml:space="preserve"> </w:t>
      </w:r>
      <w:r w:rsidR="00653A12" w:rsidRPr="00653A12">
        <w:rPr>
          <w:sz w:val="24"/>
          <w:lang w:val="sv-SE"/>
        </w:rPr>
        <w:tab/>
      </w:r>
      <w:r w:rsidRPr="00653A12">
        <w:rPr>
          <w:sz w:val="24"/>
          <w:lang w:val="sv-SE"/>
        </w:rPr>
        <w:t>Till exempel enligt artikel 4.1–4.4 och bilaga II, punkt 3.6–3.10 i förordning (EG) nr 1107/2009.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6D4DB" w14:textId="77777777" w:rsidR="00064002" w:rsidRPr="00653A1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602FE" w14:textId="77777777" w:rsidR="00064002" w:rsidRPr="00653A1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1F50BB" w14:textId="77777777" w:rsidR="00064002" w:rsidRPr="00653A1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3697570">
    <w:abstractNumId w:val="9"/>
  </w:num>
  <w:num w:numId="2" w16cid:durableId="637152141">
    <w:abstractNumId w:val="9"/>
  </w:num>
  <w:num w:numId="3" w16cid:durableId="879317111">
    <w:abstractNumId w:val="7"/>
  </w:num>
  <w:num w:numId="4" w16cid:durableId="273440865">
    <w:abstractNumId w:val="7"/>
  </w:num>
  <w:num w:numId="5" w16cid:durableId="319235866">
    <w:abstractNumId w:val="6"/>
  </w:num>
  <w:num w:numId="6" w16cid:durableId="2090075777">
    <w:abstractNumId w:val="6"/>
  </w:num>
  <w:num w:numId="7" w16cid:durableId="1677227447">
    <w:abstractNumId w:val="5"/>
  </w:num>
  <w:num w:numId="8" w16cid:durableId="1750615815">
    <w:abstractNumId w:val="5"/>
  </w:num>
  <w:num w:numId="9" w16cid:durableId="116679198">
    <w:abstractNumId w:val="4"/>
  </w:num>
  <w:num w:numId="10" w16cid:durableId="1099910577">
    <w:abstractNumId w:val="4"/>
  </w:num>
  <w:num w:numId="11" w16cid:durableId="336269874">
    <w:abstractNumId w:val="8"/>
  </w:num>
  <w:num w:numId="12" w16cid:durableId="304700521">
    <w:abstractNumId w:val="8"/>
  </w:num>
  <w:num w:numId="13" w16cid:durableId="593822777">
    <w:abstractNumId w:val="3"/>
  </w:num>
  <w:num w:numId="14" w16cid:durableId="1821146371">
    <w:abstractNumId w:val="3"/>
  </w:num>
  <w:num w:numId="15" w16cid:durableId="1087385564">
    <w:abstractNumId w:val="2"/>
  </w:num>
  <w:num w:numId="16" w16cid:durableId="1925336163">
    <w:abstractNumId w:val="2"/>
  </w:num>
  <w:num w:numId="17" w16cid:durableId="719592598">
    <w:abstractNumId w:val="1"/>
  </w:num>
  <w:num w:numId="18" w16cid:durableId="952244195">
    <w:abstractNumId w:val="1"/>
  </w:num>
  <w:num w:numId="19" w16cid:durableId="772091208">
    <w:abstractNumId w:val="0"/>
  </w:num>
  <w:num w:numId="20" w16cid:durableId="1401826453">
    <w:abstractNumId w:val="0"/>
  </w:num>
  <w:num w:numId="21" w16cid:durableId="1072776353">
    <w:abstractNumId w:val="9"/>
  </w:num>
  <w:num w:numId="22" w16cid:durableId="961502481">
    <w:abstractNumId w:val="7"/>
  </w:num>
  <w:num w:numId="23" w16cid:durableId="301034494">
    <w:abstractNumId w:val="6"/>
  </w:num>
  <w:num w:numId="24" w16cid:durableId="629166444">
    <w:abstractNumId w:val="5"/>
  </w:num>
  <w:num w:numId="25" w16cid:durableId="908272035">
    <w:abstractNumId w:val="4"/>
  </w:num>
  <w:num w:numId="26" w16cid:durableId="261646612">
    <w:abstractNumId w:val="8"/>
  </w:num>
  <w:num w:numId="27" w16cid:durableId="112947694">
    <w:abstractNumId w:val="3"/>
  </w:num>
  <w:num w:numId="28" w16cid:durableId="1574511895">
    <w:abstractNumId w:val="2"/>
  </w:num>
  <w:num w:numId="29" w16cid:durableId="290211042">
    <w:abstractNumId w:val="1"/>
  </w:num>
  <w:num w:numId="30" w16cid:durableId="2002929729">
    <w:abstractNumId w:val="0"/>
  </w:num>
  <w:num w:numId="31" w16cid:durableId="1966347954">
    <w:abstractNumId w:val="9"/>
  </w:num>
  <w:num w:numId="32" w16cid:durableId="1203248275">
    <w:abstractNumId w:val="7"/>
  </w:num>
  <w:num w:numId="33" w16cid:durableId="1874418288">
    <w:abstractNumId w:val="6"/>
  </w:num>
  <w:num w:numId="34" w16cid:durableId="2140612940">
    <w:abstractNumId w:val="5"/>
  </w:num>
  <w:num w:numId="35" w16cid:durableId="15078217">
    <w:abstractNumId w:val="4"/>
  </w:num>
  <w:num w:numId="36" w16cid:durableId="363529233">
    <w:abstractNumId w:val="8"/>
  </w:num>
  <w:num w:numId="37" w16cid:durableId="1243835066">
    <w:abstractNumId w:val="3"/>
  </w:num>
  <w:num w:numId="38" w16cid:durableId="1651598119">
    <w:abstractNumId w:val="2"/>
  </w:num>
  <w:num w:numId="39" w16cid:durableId="658534739">
    <w:abstractNumId w:val="1"/>
  </w:num>
  <w:num w:numId="40" w16cid:durableId="346713209">
    <w:abstractNumId w:val="0"/>
  </w:num>
  <w:num w:numId="41" w16cid:durableId="162203001">
    <w:abstractNumId w:val="10"/>
  </w:num>
  <w:num w:numId="42" w16cid:durableId="80882946">
    <w:abstractNumId w:val="10"/>
  </w:num>
  <w:num w:numId="43" w16cid:durableId="1159425302">
    <w:abstractNumId w:val="10"/>
  </w:num>
  <w:num w:numId="44" w16cid:durableId="5296126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4/2025"/>
    <w:docVar w:name="dvlangue" w:val="SV"/>
    <w:docVar w:name="dvnumam" w:val="0"/>
    <w:docVar w:name="dvpe" w:val="774.306"/>
    <w:docVar w:name="dvrapporteur" w:val="Föredragande: "/>
    <w:docVar w:name="dvtitre" w:val="Europaparlamentets resolution av den xx xx 2025 om att säkerställa snabbare registrering och större användning av biologiska bekämpningsmedel(2025/2086(INI))"/>
  </w:docVars>
  <w:rsids>
    <w:rsidRoot w:val="00333C08"/>
    <w:rsid w:val="00002272"/>
    <w:rsid w:val="00064002"/>
    <w:rsid w:val="000677B9"/>
    <w:rsid w:val="000831BA"/>
    <w:rsid w:val="000953A0"/>
    <w:rsid w:val="000A42CC"/>
    <w:rsid w:val="000E7DD9"/>
    <w:rsid w:val="0010095E"/>
    <w:rsid w:val="00125B37"/>
    <w:rsid w:val="00144F34"/>
    <w:rsid w:val="00187494"/>
    <w:rsid w:val="001F32AE"/>
    <w:rsid w:val="002306BE"/>
    <w:rsid w:val="002767FF"/>
    <w:rsid w:val="002B18FE"/>
    <w:rsid w:val="002B5493"/>
    <w:rsid w:val="00333C08"/>
    <w:rsid w:val="00343214"/>
    <w:rsid w:val="00361C00"/>
    <w:rsid w:val="00395FA1"/>
    <w:rsid w:val="003B7637"/>
    <w:rsid w:val="003E15D4"/>
    <w:rsid w:val="00411CCE"/>
    <w:rsid w:val="0041666E"/>
    <w:rsid w:val="00421060"/>
    <w:rsid w:val="00471C19"/>
    <w:rsid w:val="004867E3"/>
    <w:rsid w:val="00494A28"/>
    <w:rsid w:val="004C0004"/>
    <w:rsid w:val="004C5D52"/>
    <w:rsid w:val="004F4D32"/>
    <w:rsid w:val="0050519A"/>
    <w:rsid w:val="005072A1"/>
    <w:rsid w:val="00514517"/>
    <w:rsid w:val="00545827"/>
    <w:rsid w:val="00560270"/>
    <w:rsid w:val="005C2568"/>
    <w:rsid w:val="005F1B17"/>
    <w:rsid w:val="006037C0"/>
    <w:rsid w:val="00653A12"/>
    <w:rsid w:val="006631B6"/>
    <w:rsid w:val="00680577"/>
    <w:rsid w:val="006F74FA"/>
    <w:rsid w:val="00704B3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6D3E"/>
    <w:rsid w:val="00A76A26"/>
    <w:rsid w:val="00A778C7"/>
    <w:rsid w:val="00AB441E"/>
    <w:rsid w:val="00AB6293"/>
    <w:rsid w:val="00AE0928"/>
    <w:rsid w:val="00AF3B82"/>
    <w:rsid w:val="00B12E95"/>
    <w:rsid w:val="00B22876"/>
    <w:rsid w:val="00B558F0"/>
    <w:rsid w:val="00BA1B89"/>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1635D"/>
    <w:rsid w:val="00E365E1"/>
    <w:rsid w:val="00E51B08"/>
    <w:rsid w:val="00E820A4"/>
    <w:rsid w:val="00EB006A"/>
    <w:rsid w:val="00EB4772"/>
    <w:rsid w:val="00ED08E5"/>
    <w:rsid w:val="00ED169E"/>
    <w:rsid w:val="00ED4235"/>
    <w:rsid w:val="00F0279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BCFCC"/>
  <w15:chartTrackingRefBased/>
  <w15:docId w15:val="{A1562470-E7C9-4884-BA85-713FC18C7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B7637"/>
    <w:pPr>
      <w:spacing w:after="240"/>
      <w:ind w:left="567" w:hanging="567"/>
    </w:pPr>
  </w:style>
  <w:style w:type="paragraph" w:customStyle="1" w:styleId="EPComma">
    <w:name w:val="EPComma"/>
    <w:basedOn w:val="Normal"/>
    <w:rsid w:val="003B7637"/>
    <w:pPr>
      <w:spacing w:before="480" w:after="240"/>
    </w:pPr>
  </w:style>
  <w:style w:type="character" w:styleId="Hyperlink">
    <w:name w:val="Hyperlink"/>
    <w:basedOn w:val="DefaultParagraphFont"/>
    <w:unhideWhenUsed/>
    <w:rsid w:val="003B7637"/>
    <w:rPr>
      <w:color w:val="0000FF"/>
      <w:u w:val="single"/>
    </w:rPr>
  </w:style>
  <w:style w:type="paragraph" w:styleId="NormalWeb">
    <w:name w:val="Normal (Web)"/>
    <w:basedOn w:val="Normal"/>
    <w:uiPriority w:val="99"/>
    <w:unhideWhenUsed/>
    <w:rsid w:val="003B7637"/>
    <w:pPr>
      <w:widowControl/>
      <w:spacing w:before="100" w:beforeAutospacing="1" w:after="100" w:afterAutospacing="1"/>
    </w:pPr>
    <w:rPr>
      <w:szCs w:val="24"/>
    </w:rPr>
  </w:style>
  <w:style w:type="character" w:styleId="Strong">
    <w:name w:val="Strong"/>
    <w:basedOn w:val="DefaultParagraphFont"/>
    <w:uiPriority w:val="22"/>
    <w:qFormat/>
    <w:rsid w:val="003B7637"/>
    <w:rPr>
      <w:b/>
      <w:bCs/>
    </w:rPr>
  </w:style>
  <w:style w:type="character" w:customStyle="1" w:styleId="NormalHanging12aChar">
    <w:name w:val="NormalHanging12a Char"/>
    <w:basedOn w:val="DefaultParagraphFont"/>
    <w:link w:val="NormalHanging12a"/>
    <w:rsid w:val="003B7637"/>
    <w:rPr>
      <w:sz w:val="24"/>
      <w:lang w:val="sv-SE"/>
    </w:rPr>
  </w:style>
  <w:style w:type="paragraph" w:styleId="Revision">
    <w:name w:val="Revision"/>
    <w:hidden/>
    <w:uiPriority w:val="99"/>
    <w:semiHidden/>
    <w:rsid w:val="00A56D3E"/>
    <w:rPr>
      <w:sz w:val="24"/>
      <w:lang w:val="sv-SE"/>
    </w:rPr>
  </w:style>
  <w:style w:type="character" w:styleId="UnresolvedMention">
    <w:name w:val="Unresolved Mention"/>
    <w:basedOn w:val="DefaultParagraphFont"/>
    <w:uiPriority w:val="99"/>
    <w:semiHidden/>
    <w:unhideWhenUsed/>
    <w:rsid w:val="00A56D3E"/>
    <w:rPr>
      <w:color w:val="605E5C"/>
      <w:shd w:val="clear" w:color="auto" w:fill="E1DFDD"/>
    </w:rPr>
  </w:style>
  <w:style w:type="character" w:styleId="FollowedHyperlink">
    <w:name w:val="FollowedHyperlink"/>
    <w:basedOn w:val="DefaultParagraphFont"/>
    <w:rsid w:val="00A56D3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128/oj" TargetMode="External"/><Relationship Id="rId2" Type="http://schemas.openxmlformats.org/officeDocument/2006/relationships/hyperlink" Target="http://data.europa.eu/eli/dec/2022/2572/oj" TargetMode="External"/><Relationship Id="rId1" Type="http://schemas.openxmlformats.org/officeDocument/2006/relationships/hyperlink" Target="http://data.europa.eu/eli/reg/2009/1107/oj" TargetMode="External"/><Relationship Id="rId6" Type="http://schemas.openxmlformats.org/officeDocument/2006/relationships/hyperlink" Target="http://data.europa.eu/eli/reg/2018/848/oj" TargetMode="External"/><Relationship Id="rId5" Type="http://schemas.openxmlformats.org/officeDocument/2006/relationships/hyperlink" Target="https://food.ec.europa.eu/plants/pesticides/eu-pesticides-database_en" TargetMode="External"/><Relationship Id="rId4" Type="http://schemas.openxmlformats.org/officeDocument/2006/relationships/hyperlink" Target="http://data.europa.eu/eli/C/2024/42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4757</Words>
  <Characters>33061</Characters>
  <Application>Microsoft Office Word</Application>
  <DocSecurity>0</DocSecurity>
  <Lines>275</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CANDELL Paula</cp:lastModifiedBy>
  <cp:revision>2</cp:revision>
  <cp:lastPrinted>2004-11-19T15:42:00Z</cp:lastPrinted>
  <dcterms:created xsi:type="dcterms:W3CDTF">2026-01-20T11:00:00Z</dcterms:created>
  <dcterms:modified xsi:type="dcterms:W3CDTF">2026-01-20T11:00:00Z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P10_TA(2025)0284_</vt:lpwstr>
  </property>
  <property fmtid="{D5CDD505-2E9C-101B-9397-08002B2CF9AE}" pid="4" name="&lt;Type&gt;">
    <vt:lpwstr>RR</vt:lpwstr>
  </property>
</Properties>
</file>