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7C81" w14:paraId="63345B44" w14:textId="77777777" w:rsidTr="0010095E">
        <w:trPr>
          <w:trHeight w:hRule="exact" w:val="1418"/>
        </w:trPr>
        <w:tc>
          <w:tcPr>
            <w:tcW w:w="6804" w:type="dxa"/>
            <w:shd w:val="clear" w:color="auto" w:fill="auto"/>
            <w:vAlign w:val="center"/>
          </w:tcPr>
          <w:p w14:paraId="40945F40" w14:textId="77777777" w:rsidR="00751A4A" w:rsidRPr="00837C81" w:rsidRDefault="008B3B15" w:rsidP="0010095E">
            <w:pPr>
              <w:pStyle w:val="EPName"/>
            </w:pPr>
            <w:r w:rsidRPr="00837C81">
              <w:t>Ευρωπαϊκό Κοινοβούλιο</w:t>
            </w:r>
          </w:p>
          <w:p w14:paraId="17170241" w14:textId="77777777" w:rsidR="00751A4A" w:rsidRPr="00837C81" w:rsidRDefault="005F1B17" w:rsidP="005F1B17">
            <w:pPr>
              <w:pStyle w:val="EPTerm"/>
              <w:rPr>
                <w:rStyle w:val="HideTWBExt"/>
                <w:noProof w:val="0"/>
                <w:vanish w:val="0"/>
                <w:color w:val="auto"/>
              </w:rPr>
            </w:pPr>
            <w:r w:rsidRPr="00837C81">
              <w:t>2024</w:t>
            </w:r>
            <w:r w:rsidR="00817416" w:rsidRPr="00837C81">
              <w:t>-202</w:t>
            </w:r>
            <w:r w:rsidRPr="00837C81">
              <w:t>9</w:t>
            </w:r>
          </w:p>
        </w:tc>
        <w:tc>
          <w:tcPr>
            <w:tcW w:w="2268" w:type="dxa"/>
            <w:shd w:val="clear" w:color="auto" w:fill="auto"/>
          </w:tcPr>
          <w:p w14:paraId="68BE2F95" w14:textId="77777777" w:rsidR="00751A4A" w:rsidRPr="00837C81" w:rsidRDefault="00187494" w:rsidP="0010095E">
            <w:pPr>
              <w:pStyle w:val="EPLogo"/>
            </w:pPr>
            <w:r w:rsidRPr="00837C81">
              <w:rPr>
                <w:noProof/>
                <w:lang w:eastAsia="ja-JP"/>
              </w:rPr>
              <w:drawing>
                <wp:inline distT="0" distB="0" distL="0" distR="0" wp14:anchorId="447A44DB" wp14:editId="21B06A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9E2E5F" w14:textId="77777777" w:rsidR="00D058B8" w:rsidRPr="00837C81" w:rsidRDefault="00D058B8" w:rsidP="004C5D52">
      <w:pPr>
        <w:pStyle w:val="LineTop"/>
      </w:pPr>
    </w:p>
    <w:p w14:paraId="5165D737" w14:textId="77777777" w:rsidR="00680577" w:rsidRPr="00837C81" w:rsidRDefault="008B3B15" w:rsidP="00680577">
      <w:pPr>
        <w:pStyle w:val="EPBodyTA1"/>
      </w:pPr>
      <w:r w:rsidRPr="00837C81">
        <w:t>ΚΕΙΜΕΝΑ ΠΟΥ ΕΓΚΡΙΘΗΚΑΝ</w:t>
      </w:r>
    </w:p>
    <w:p w14:paraId="4AFE379D" w14:textId="77777777" w:rsidR="00D058B8" w:rsidRPr="00837C81" w:rsidRDefault="00D058B8" w:rsidP="00D058B8">
      <w:pPr>
        <w:pStyle w:val="LineBottom"/>
      </w:pPr>
    </w:p>
    <w:p w14:paraId="15A86BB0" w14:textId="472E4BE6" w:rsidR="008B3B15" w:rsidRPr="00837C81" w:rsidRDefault="008B3B15" w:rsidP="008B3B15">
      <w:pPr>
        <w:pStyle w:val="ATHeading1"/>
      </w:pPr>
      <w:bookmarkStart w:id="0" w:name="TANumber"/>
      <w:r w:rsidRPr="00837C81">
        <w:t>P10_TA(2025)0</w:t>
      </w:r>
      <w:r w:rsidR="002946F4">
        <w:t>287</w:t>
      </w:r>
      <w:bookmarkEnd w:id="0"/>
    </w:p>
    <w:p w14:paraId="7937F6C2" w14:textId="77777777" w:rsidR="008B3B15" w:rsidRPr="00837C81" w:rsidRDefault="008B3B15" w:rsidP="008B3B15">
      <w:pPr>
        <w:pStyle w:val="ATHeading2"/>
      </w:pPr>
      <w:bookmarkStart w:id="1" w:name="title"/>
      <w:r w:rsidRPr="00837C81">
        <w:t>Προϋπολογισμός 2024 – αξιολόγηση της εφαρμογής της μεθοδολογίας συνεκτίμησης της διάστασης του φύλου στον προϋπολογισμό της ΕΕ</w:t>
      </w:r>
      <w:bookmarkEnd w:id="1"/>
    </w:p>
    <w:p w14:paraId="730256AD" w14:textId="77777777" w:rsidR="008B3B15" w:rsidRPr="00837C81" w:rsidRDefault="008B3B15" w:rsidP="008B3B15">
      <w:pPr>
        <w:rPr>
          <w:i/>
          <w:vanish/>
        </w:rPr>
      </w:pPr>
      <w:r w:rsidRPr="00837C81">
        <w:rPr>
          <w:i/>
        </w:rPr>
        <w:fldChar w:fldCharType="begin"/>
      </w:r>
      <w:r w:rsidRPr="00837C81">
        <w:rPr>
          <w:i/>
        </w:rPr>
        <w:instrText xml:space="preserve"> TC"(</w:instrText>
      </w:r>
      <w:bookmarkStart w:id="2" w:name="DocNumber"/>
      <w:r w:rsidRPr="00837C81">
        <w:rPr>
          <w:i/>
        </w:rPr>
        <w:instrText>A10-0212/2025</w:instrText>
      </w:r>
      <w:bookmarkEnd w:id="2"/>
      <w:r w:rsidRPr="00837C81">
        <w:rPr>
          <w:i/>
        </w:rPr>
        <w:instrText xml:space="preserve"> - Εισηγήτρια: Marit Maij)"\l3 \n&gt; \* MERGEFORMAT </w:instrText>
      </w:r>
      <w:r w:rsidRPr="00837C81">
        <w:rPr>
          <w:i/>
        </w:rPr>
        <w:fldChar w:fldCharType="end"/>
      </w:r>
    </w:p>
    <w:p w14:paraId="3BC421C2" w14:textId="77777777" w:rsidR="008B3B15" w:rsidRPr="00837C81" w:rsidRDefault="008B3B15" w:rsidP="008B3B15">
      <w:pPr>
        <w:rPr>
          <w:vanish/>
        </w:rPr>
      </w:pPr>
      <w:bookmarkStart w:id="3" w:name="Commission"/>
      <w:r w:rsidRPr="00837C81">
        <w:rPr>
          <w:vanish/>
        </w:rPr>
        <w:t>Επιτροπή Ελέγχου του Προϋπολογισμού</w:t>
      </w:r>
      <w:bookmarkEnd w:id="3"/>
    </w:p>
    <w:p w14:paraId="6E4FF381" w14:textId="77777777" w:rsidR="008B3B15" w:rsidRPr="00837C81" w:rsidRDefault="008B3B15" w:rsidP="008B3B15">
      <w:pPr>
        <w:rPr>
          <w:vanish/>
        </w:rPr>
      </w:pPr>
      <w:bookmarkStart w:id="4" w:name="PE"/>
      <w:r w:rsidRPr="00837C81">
        <w:rPr>
          <w:vanish/>
        </w:rPr>
        <w:t>PE775.770</w:t>
      </w:r>
      <w:bookmarkEnd w:id="4"/>
    </w:p>
    <w:p w14:paraId="0C3D8883" w14:textId="05EB7C1F" w:rsidR="008B3B15" w:rsidRPr="00837C81" w:rsidRDefault="008B3B15" w:rsidP="008B3B15">
      <w:pPr>
        <w:pStyle w:val="ATHeading3"/>
      </w:pPr>
      <w:bookmarkStart w:id="5" w:name="Sujet"/>
      <w:r w:rsidRPr="00837C81">
        <w:t xml:space="preserve">Ψήφισμα του Ευρωπαϊκού Κοινοβουλίου </w:t>
      </w:r>
      <w:r w:rsidR="00535086">
        <w:t xml:space="preserve">της 25ης Νοεμβρίου 2025 </w:t>
      </w:r>
      <w:r w:rsidRPr="00837C81">
        <w:t>σχετικά με τον προϋπολογισμό 2024 – αξιολόγηση της εφαρμογής της μεθοδολογίας συνεκτίμησης της διάστασης του φύλου στον προϋπολογισμό της ΕΕ</w:t>
      </w:r>
      <w:bookmarkEnd w:id="5"/>
      <w:r w:rsidRPr="00837C81">
        <w:t xml:space="preserve"> </w:t>
      </w:r>
      <w:bookmarkStart w:id="6" w:name="References"/>
      <w:r w:rsidRPr="00837C81">
        <w:t>(2025/2033(INI))</w:t>
      </w:r>
      <w:bookmarkEnd w:id="6"/>
    </w:p>
    <w:p w14:paraId="3B5ACEA1" w14:textId="77777777" w:rsidR="00BD38C4" w:rsidRPr="00837C81" w:rsidRDefault="00BD38C4" w:rsidP="00BD38C4">
      <w:pPr>
        <w:pStyle w:val="EPComma"/>
      </w:pPr>
      <w:r w:rsidRPr="00837C81">
        <w:rPr>
          <w:rStyle w:val="Italic"/>
        </w:rPr>
        <w:t>Το Ευρωπαϊκό Κοινοβούλιο</w:t>
      </w:r>
      <w:r w:rsidRPr="00837C81">
        <w:t>,</w:t>
      </w:r>
    </w:p>
    <w:p w14:paraId="25B5DAAB" w14:textId="77777777" w:rsidR="00BD38C4" w:rsidRPr="00837C81" w:rsidRDefault="00BD38C4" w:rsidP="00BD38C4">
      <w:pPr>
        <w:pStyle w:val="NormalHanging12a"/>
      </w:pPr>
      <w:r w:rsidRPr="00837C81">
        <w:t>–</w:t>
      </w:r>
      <w:r w:rsidRPr="00837C81">
        <w:tab/>
        <w:t>έχοντας υπόψη τα άρθρα 2 και 3 της Συνθήκης για την Ευρωπαϊκή Ένωση,</w:t>
      </w:r>
    </w:p>
    <w:p w14:paraId="4C92A657" w14:textId="77777777" w:rsidR="00BD38C4" w:rsidRPr="00837C81" w:rsidRDefault="00BD38C4" w:rsidP="00BD38C4">
      <w:pPr>
        <w:pStyle w:val="NormalHanging12a"/>
      </w:pPr>
      <w:r w:rsidRPr="00837C81">
        <w:t>–</w:t>
      </w:r>
      <w:r w:rsidRPr="00837C81">
        <w:tab/>
        <w:t>έχοντας υπόψη τα άρθρα 8, 10 και 19 της Συνθήκης για τη λειτουργία της Ευρωπαϊκής Ένωσης (ΣΛΕΕ),</w:t>
      </w:r>
    </w:p>
    <w:p w14:paraId="310437BD" w14:textId="77777777" w:rsidR="00BD38C4" w:rsidRPr="00837C81" w:rsidRDefault="00BD38C4" w:rsidP="00BD38C4">
      <w:pPr>
        <w:pStyle w:val="NormalHanging12a"/>
      </w:pPr>
      <w:r w:rsidRPr="00837C81">
        <w:t>–</w:t>
      </w:r>
      <w:r w:rsidRPr="00837C81">
        <w:tab/>
        <w:t>έχοντας υπόψη τα άρθρα 21 και 23 του Χάρτη των Θεμελιωδών Δικαιωμάτων της Ευρωπαϊκής Ένωσης,</w:t>
      </w:r>
    </w:p>
    <w:p w14:paraId="09DB293A" w14:textId="77777777" w:rsidR="00BD38C4" w:rsidRPr="00837C81" w:rsidRDefault="00BD38C4" w:rsidP="00BD38C4">
      <w:pPr>
        <w:pStyle w:val="NormalHanging12a"/>
      </w:pPr>
      <w:r w:rsidRPr="00837C81">
        <w:t>–</w:t>
      </w:r>
      <w:r w:rsidRPr="00837C81">
        <w:tab/>
        <w:t>έχοντας υπόψη τον κανονισμό (ΕΕ, Ευρατόμ) 2024/765 του Συμβουλίου, της 29ης Φεβρουαρίου 2024, για την τροποποίηση του κανονισμού (ΕΕ, Ευρατόμ) 2020/2093 για τον καθορισμό του πολυετούς δημοσιονομικού πλαισίου για τα έτη 2021 έως 2027</w:t>
      </w:r>
      <w:r w:rsidRPr="00837C81">
        <w:rPr>
          <w:rStyle w:val="FootnoteReference"/>
        </w:rPr>
        <w:footnoteReference w:id="1"/>
      </w:r>
      <w:r w:rsidRPr="00837C81">
        <w:t>,</w:t>
      </w:r>
    </w:p>
    <w:p w14:paraId="37C94833" w14:textId="77777777" w:rsidR="00BD38C4" w:rsidRPr="00837C81" w:rsidRDefault="00BD38C4" w:rsidP="00BD38C4">
      <w:pPr>
        <w:pStyle w:val="NormalHanging12a"/>
      </w:pPr>
      <w:r w:rsidRPr="00837C81">
        <w:t>–</w:t>
      </w:r>
      <w:r w:rsidRPr="00837C81">
        <w:tab/>
        <w:t>έχοντας υπόψη τον κανονισμό (ΕΕ, Ευρατόμ) 2022/2496 του Συμβουλίου, της 15ης Δεκεμβρίου 2022, για την τροποποίηση του κανονισμού (ΕΕ, Ευρατόμ) 2020/2093 για τον καθορισμό του πολυετούς δημοσιονομικού πλαισίου για τα έτη 2021 έως 2027</w:t>
      </w:r>
      <w:r w:rsidRPr="00837C81">
        <w:rPr>
          <w:rStyle w:val="FootnoteReference"/>
        </w:rPr>
        <w:footnoteReference w:id="2"/>
      </w:r>
      <w:r w:rsidRPr="00837C81">
        <w:t>,</w:t>
      </w:r>
    </w:p>
    <w:p w14:paraId="3FE393DC" w14:textId="77777777" w:rsidR="00BD38C4" w:rsidRPr="00837C81" w:rsidRDefault="00BD38C4" w:rsidP="00BD38C4">
      <w:pPr>
        <w:pStyle w:val="NormalHanging12a"/>
      </w:pPr>
      <w:r w:rsidRPr="00837C81">
        <w:t>–</w:t>
      </w:r>
      <w:r w:rsidRPr="00837C81">
        <w:tab/>
        <w:t>έχοντας υπόψη τον κανονισμό (ΕΕ, Ευρατόμ) 2020/2093 του Συμβουλίου, της 17ης Δεκεμβρίου 2020, για τον καθορισμό του πολυετούς δημοσιονομικού πλαισίου για τα έτη 2021 έως 2027</w:t>
      </w:r>
      <w:r w:rsidRPr="00837C81">
        <w:rPr>
          <w:rStyle w:val="FootnoteReference"/>
        </w:rPr>
        <w:footnoteReference w:id="3"/>
      </w:r>
      <w:r w:rsidRPr="00837C81">
        <w:t>,</w:t>
      </w:r>
    </w:p>
    <w:p w14:paraId="18AC35C4" w14:textId="77777777" w:rsidR="00BD38C4" w:rsidRPr="00837C81" w:rsidRDefault="00BD38C4" w:rsidP="00BD38C4">
      <w:pPr>
        <w:pStyle w:val="NormalHanging12a"/>
      </w:pPr>
      <w:r w:rsidRPr="00837C81">
        <w:lastRenderedPageBreak/>
        <w:t>–</w:t>
      </w:r>
      <w:r w:rsidRPr="00837C81">
        <w:tab/>
        <w:t>έχοντας υπόψη το ψήφισμά του, της 3ης Οκτωβρίου 2023, σχετικά με την πρόταση για ενδιάμεση αναθεώρηση του πολυετούς δημοσιονομικού πλαισίου 2021-2027</w:t>
      </w:r>
      <w:r w:rsidRPr="00837C81">
        <w:rPr>
          <w:rStyle w:val="FootnoteReference"/>
        </w:rPr>
        <w:footnoteReference w:id="4"/>
      </w:r>
      <w:r w:rsidRPr="00837C81">
        <w:t>,</w:t>
      </w:r>
    </w:p>
    <w:p w14:paraId="219767B0" w14:textId="77777777" w:rsidR="00BD38C4" w:rsidRPr="00837C81" w:rsidRDefault="00BD38C4" w:rsidP="00BD38C4">
      <w:pPr>
        <w:pStyle w:val="NormalHanging12a"/>
      </w:pPr>
      <w:r w:rsidRPr="00837C81">
        <w:t>–</w:t>
      </w:r>
      <w:r w:rsidRPr="00837C81">
        <w:tab/>
        <w:t>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sidRPr="00837C81">
        <w:rPr>
          <w:rStyle w:val="FootnoteReference"/>
        </w:rPr>
        <w:footnoteReference w:id="5"/>
      </w:r>
      <w:r w:rsidRPr="00837C81">
        <w:t xml:space="preserve">, και ιδίως το σημείο 16 στοιχείο </w:t>
      </w:r>
      <w:proofErr w:type="spellStart"/>
      <w:r w:rsidRPr="00837C81">
        <w:t>στ</w:t>
      </w:r>
      <w:proofErr w:type="spellEnd"/>
      <w:r w:rsidRPr="00837C81">
        <w:t>),</w:t>
      </w:r>
    </w:p>
    <w:p w14:paraId="4871895A" w14:textId="77777777" w:rsidR="00BD38C4" w:rsidRPr="00837C81" w:rsidRDefault="00BD38C4" w:rsidP="00BD38C4">
      <w:pPr>
        <w:pStyle w:val="NormalHanging12a"/>
      </w:pPr>
      <w:r w:rsidRPr="00837C81">
        <w:t>–</w:t>
      </w:r>
      <w:r w:rsidRPr="00837C81">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837C81">
        <w:rPr>
          <w:rStyle w:val="FootnoteReference"/>
        </w:rPr>
        <w:footnoteReference w:id="6"/>
      </w:r>
      <w:r w:rsidRPr="00837C81">
        <w:t xml:space="preserve"> και ιδίως το άρθρο 33,</w:t>
      </w:r>
    </w:p>
    <w:p w14:paraId="46AF274C" w14:textId="77777777" w:rsidR="00BD38C4" w:rsidRPr="00837C81" w:rsidRDefault="00BD38C4" w:rsidP="00BD38C4">
      <w:pPr>
        <w:pStyle w:val="NormalHanging12a"/>
        <w:rPr>
          <w:bCs/>
          <w:iCs/>
        </w:rPr>
      </w:pPr>
      <w:r w:rsidRPr="00837C81">
        <w:t>–</w:t>
      </w:r>
      <w:r w:rsidRPr="00837C81">
        <w:tab/>
        <w:t>έχοντας υπόψη την πρόταση της Επιτροπής, της 16ης Ιουλίου 2025, σχετικά με κανονισμό του Συμβουλίου για τον καθορισμό του πολυετούς δημοσιονομικού πλαισίου για τα έτη 2028 έως 2034 (COM(2025)0571),</w:t>
      </w:r>
    </w:p>
    <w:p w14:paraId="48837423" w14:textId="77777777" w:rsidR="00BD38C4" w:rsidRPr="00837C81" w:rsidRDefault="00BD38C4" w:rsidP="00BD38C4">
      <w:pPr>
        <w:pStyle w:val="NormalHanging12a"/>
        <w:rPr>
          <w:bCs/>
          <w:iCs/>
        </w:rPr>
      </w:pPr>
      <w:r w:rsidRPr="00837C81">
        <w:t>–</w:t>
      </w:r>
      <w:r w:rsidRPr="00837C81">
        <w:tab/>
        <w:t>έχοντας υπόψη την πρόταση της Επιτροπής, της 16ης Ιουλίου 2025, για κανονισμό του Ευρωπαϊκού Κοινοβουλίου και του Συμβουλίου για τη θέσπιση πλαισίου παρακολούθησης των δαπανών και επιδόσεων του προϋπολογισμού και άλλων οριζόντιων κανόνων για τα προγράμματα και τις δραστηριότητες της Ένωσης (COM(2025)0545) και τη συνοδευτική έκθεση εκτίμησης επιπτώσεων της 16ης Ιουλίου 2025 (SWD(2025)0590),</w:t>
      </w:r>
    </w:p>
    <w:p w14:paraId="760B4145" w14:textId="77777777" w:rsidR="00BD38C4" w:rsidRPr="00837C81" w:rsidRDefault="00BD38C4" w:rsidP="00BD38C4">
      <w:pPr>
        <w:pStyle w:val="NormalHanging12a"/>
        <w:rPr>
          <w:bCs/>
          <w:iCs/>
        </w:rPr>
      </w:pPr>
      <w:r w:rsidRPr="00837C81">
        <w:t>–</w:t>
      </w:r>
      <w:r w:rsidRPr="00837C81">
        <w:tab/>
        <w:t>έχοντας υπόψη το έγγραφο εργασίας των υπηρεσιών της Επιτροπής, της 3ης Νοεμβρίου 2021, με τίτλο «Κατευθυντήριες γραμμές για τη βελτίωση της νομοθεσίας» (SWD(2021)0305),</w:t>
      </w:r>
    </w:p>
    <w:p w14:paraId="28D3FD1D" w14:textId="605E8202" w:rsidR="00BD38C4" w:rsidRPr="00837C81" w:rsidRDefault="00BD38C4" w:rsidP="00BD38C4">
      <w:pPr>
        <w:pStyle w:val="NormalHanging12a"/>
      </w:pPr>
      <w:r w:rsidRPr="00837C81">
        <w:t>–</w:t>
      </w:r>
      <w:r w:rsidRPr="00837C81">
        <w:tab/>
        <w:t xml:space="preserve">έχοντας υπόψη την ανακοίνωση της Επιτροπής, της 5ης Μαρτίου 2020, με τίτλο «Μια Ένωση ισότητας: στρατηγική για την ισότητα των φύλων 2020-2025» </w:t>
      </w:r>
      <w:r w:rsidR="00535086" w:rsidRPr="00F97A61">
        <w:t>(COM(2020)0152)</w:t>
      </w:r>
      <w:r w:rsidRPr="00837C81">
        <w:t>,</w:t>
      </w:r>
    </w:p>
    <w:p w14:paraId="67A1FD8D" w14:textId="77777777" w:rsidR="00BD38C4" w:rsidRPr="00837C81" w:rsidRDefault="00BD38C4" w:rsidP="00BD38C4">
      <w:pPr>
        <w:pStyle w:val="NormalHanging12a"/>
      </w:pPr>
      <w:r w:rsidRPr="00837C81">
        <w:t>–</w:t>
      </w:r>
      <w:r w:rsidRPr="00837C81">
        <w:tab/>
        <w:t>έχοντας υπόψη την έκθεση που συνέταξε η Επιτροπή το 2025 σχετικά με την ισότητα των φύλων,</w:t>
      </w:r>
    </w:p>
    <w:p w14:paraId="4C88F705" w14:textId="24AE8189" w:rsidR="00BD38C4" w:rsidRPr="00837C81" w:rsidRDefault="00BD38C4" w:rsidP="00BD38C4">
      <w:pPr>
        <w:pStyle w:val="NormalHanging12a"/>
      </w:pPr>
      <w:r w:rsidRPr="00837C81">
        <w:t>–</w:t>
      </w:r>
      <w:r w:rsidRPr="00837C81">
        <w:tab/>
        <w:t xml:space="preserve">έχοντας υπόψη την ανακοίνωση της Επιτροπής, της 7ης Μαρτίου 2025, με τίτλο «Χάρτης πορείας για τα δικαιώματα των γυναικών» </w:t>
      </w:r>
      <w:r w:rsidR="00535086" w:rsidRPr="00F97A61">
        <w:t>(COM(2025)0097)</w:t>
      </w:r>
      <w:r w:rsidRPr="00837C81">
        <w:t>,</w:t>
      </w:r>
    </w:p>
    <w:p w14:paraId="3D794AC4" w14:textId="77777777" w:rsidR="00BD38C4" w:rsidRPr="00837C81" w:rsidRDefault="00BD38C4" w:rsidP="00BD38C4">
      <w:pPr>
        <w:pStyle w:val="NormalHanging12a"/>
      </w:pPr>
      <w:r w:rsidRPr="00837C81">
        <w:t>–</w:t>
      </w:r>
      <w:r w:rsidRPr="00837C81">
        <w:tab/>
        <w:t>έχοντας υπόψη το ψήφισμά του, της 21ης Ιανουαρίου 2021, σχετικά με τη στρατηγική της ΕΕ για την ισότητα των φύλων</w:t>
      </w:r>
      <w:r w:rsidRPr="00837C81">
        <w:rPr>
          <w:rStyle w:val="FootnoteReference"/>
        </w:rPr>
        <w:footnoteReference w:id="7"/>
      </w:r>
      <w:r w:rsidRPr="00837C81">
        <w:t>,</w:t>
      </w:r>
    </w:p>
    <w:p w14:paraId="713613C5" w14:textId="77777777" w:rsidR="00BD38C4" w:rsidRPr="00837C81" w:rsidRDefault="00BD38C4" w:rsidP="00BD38C4">
      <w:pPr>
        <w:pStyle w:val="NormalHanging12a"/>
      </w:pPr>
      <w:r w:rsidRPr="00837C81">
        <w:lastRenderedPageBreak/>
        <w:t>–</w:t>
      </w:r>
      <w:r w:rsidRPr="00837C81">
        <w:tab/>
        <w:t>έχοντας υπόψη το ψήφισμά του, της 10ης Μαρτίου 2022, σχετικά με την ενσωμάτωση της διάστασης του φύλου στο Ευρωπαϊκό Κοινοβούλιο – ετήσια έκθεση 2020</w:t>
      </w:r>
      <w:r w:rsidRPr="00837C81">
        <w:rPr>
          <w:rStyle w:val="FootnoteReference"/>
        </w:rPr>
        <w:footnoteReference w:id="8"/>
      </w:r>
      <w:r w:rsidRPr="00837C81">
        <w:t>,</w:t>
      </w:r>
    </w:p>
    <w:p w14:paraId="42A17336" w14:textId="77777777" w:rsidR="00BD38C4" w:rsidRPr="00837C81" w:rsidRDefault="00BD38C4" w:rsidP="00BD38C4">
      <w:pPr>
        <w:pStyle w:val="NormalHanging12a"/>
      </w:pPr>
      <w:r w:rsidRPr="00837C81">
        <w:t>–</w:t>
      </w:r>
      <w:r w:rsidRPr="00837C81">
        <w:tab/>
        <w:t>έχοντας υπόψη το ψήφισμά του, της 2ας Απριλίου 2025, σχετικά με τις γενικές κατευθυντήριες γραμμές για την κατάρτιση του προϋπολογισμού 2026, τμήμα III – Επιτροπή</w:t>
      </w:r>
      <w:r w:rsidRPr="00837C81">
        <w:rPr>
          <w:rStyle w:val="FootnoteReference"/>
        </w:rPr>
        <w:footnoteReference w:id="9"/>
      </w:r>
      <w:r w:rsidRPr="00837C81">
        <w:t>,</w:t>
      </w:r>
    </w:p>
    <w:p w14:paraId="46CDC831" w14:textId="77777777" w:rsidR="00BD38C4" w:rsidRPr="00837C81" w:rsidRDefault="00BD38C4" w:rsidP="00BD38C4">
      <w:pPr>
        <w:pStyle w:val="NormalHanging12a"/>
      </w:pPr>
      <w:r w:rsidRPr="00837C81">
        <w:t>–</w:t>
      </w:r>
      <w:r w:rsidRPr="00837C81">
        <w:tab/>
        <w:t>έχοντας υπόψη το ψήφισμά του, της 7ης Μαΐου 2025, σχετικά με τον ανανεωμένο μακροπρόθεσμο προϋπολογισμό για την Ένωση σε έναν μεταβαλλόμενο κόσμο</w:t>
      </w:r>
      <w:r w:rsidRPr="00837C81">
        <w:rPr>
          <w:rStyle w:val="FootnoteReference"/>
        </w:rPr>
        <w:footnoteReference w:id="10"/>
      </w:r>
      <w:r w:rsidRPr="00837C81">
        <w:t>,</w:t>
      </w:r>
    </w:p>
    <w:p w14:paraId="5F85D704" w14:textId="77777777" w:rsidR="00BD38C4" w:rsidRPr="00837C81" w:rsidRDefault="00BD38C4" w:rsidP="00BD38C4">
      <w:pPr>
        <w:pStyle w:val="NormalHanging12a"/>
      </w:pPr>
      <w:r w:rsidRPr="00837C81">
        <w:t>–</w:t>
      </w:r>
      <w:r w:rsidRPr="00837C81">
        <w:tab/>
        <w:t>έχοντας υπόψη την κατάσταση προβλέψεων της Επιτροπής για το οικονομικό έτος 2026 που δημοσιεύθηκε την 4η Ιουνίου 2025 (SEC(2025)0250),</w:t>
      </w:r>
    </w:p>
    <w:p w14:paraId="2C969EC7" w14:textId="55AC3371" w:rsidR="00BD38C4" w:rsidRPr="00837C81" w:rsidRDefault="00BD38C4" w:rsidP="00BD38C4">
      <w:pPr>
        <w:pStyle w:val="NormalHanging12a"/>
      </w:pPr>
      <w:r w:rsidRPr="00837C81">
        <w:t>–</w:t>
      </w:r>
      <w:r w:rsidRPr="00837C81">
        <w:tab/>
        <w:t xml:space="preserve">έχοντας υπόψη τις δηλώσεις επιδόσεων του προγράμματος για τις επιχειρησιακές δαπάνες που περιλαμβάνονται στο έγγραφο εργασίας, μέρος Ι, του Ιουνίου </w:t>
      </w:r>
      <w:r w:rsidR="00BC1C19">
        <w:t xml:space="preserve">του </w:t>
      </w:r>
      <w:r w:rsidRPr="00837C81">
        <w:t xml:space="preserve">2025, το οποίο συνοδεύει το σχέδιο γενικού προϋπολογισμού της Ευρωπαϊκής Ένωσης για το οικονομικό έτος 2026 </w:t>
      </w:r>
      <w:r w:rsidR="00535086" w:rsidRPr="00F97A61">
        <w:t>(COM(2025)0300)</w:t>
      </w:r>
      <w:r w:rsidRPr="00837C81">
        <w:t>,</w:t>
      </w:r>
    </w:p>
    <w:p w14:paraId="29560878" w14:textId="77777777" w:rsidR="00BD38C4" w:rsidRPr="00837C81" w:rsidRDefault="00BD38C4" w:rsidP="00BD38C4">
      <w:pPr>
        <w:pStyle w:val="NormalHanging12a"/>
      </w:pPr>
      <w:r w:rsidRPr="00837C81">
        <w:t>–</w:t>
      </w:r>
      <w:r w:rsidRPr="00837C81">
        <w:tab/>
        <w:t>έχοντας υπόψη την ετήσια έκθεση της Επιτροπής για τη διαχείριση και τις επιδόσεις του προϋπολογισμού της ΕΕ – Οικονομικό έτος 2021 (COM(2022)0401),</w:t>
      </w:r>
    </w:p>
    <w:p w14:paraId="648FA4B4" w14:textId="77777777" w:rsidR="00BD38C4" w:rsidRPr="00837C81" w:rsidRDefault="00BD38C4" w:rsidP="00BD38C4">
      <w:pPr>
        <w:pStyle w:val="NormalHanging12a"/>
      </w:pPr>
      <w:r w:rsidRPr="00837C81">
        <w:t>–</w:t>
      </w:r>
      <w:r w:rsidRPr="00837C81">
        <w:tab/>
        <w:t>έχοντας υπόψη την ετήσια έκθεση της Επιτροπής για τη διαχείριση και τις επιδόσεις του προϋπολογισμού της ΕΕ – Οικονομικό έτος 2022 (COM(2023)0401),</w:t>
      </w:r>
    </w:p>
    <w:p w14:paraId="75AE87AC" w14:textId="77777777" w:rsidR="00BD38C4" w:rsidRPr="00837C81" w:rsidRDefault="00BD38C4" w:rsidP="00BD38C4">
      <w:pPr>
        <w:pStyle w:val="NormalHanging12a"/>
      </w:pPr>
      <w:r w:rsidRPr="00837C81">
        <w:t>–</w:t>
      </w:r>
      <w:r w:rsidRPr="00837C81">
        <w:tab/>
        <w:t>έχοντας υπόψη την ετήσια έκθεση της Επιτροπής για τη διαχείριση και τις επιδόσεις του προϋπολογισμού της ΕΕ – Οικονομικό έτος 2023 (COM(2024)0401),</w:t>
      </w:r>
    </w:p>
    <w:p w14:paraId="4397BC1C" w14:textId="77777777" w:rsidR="00BD38C4" w:rsidRPr="00837C81" w:rsidRDefault="00BD38C4" w:rsidP="00BD38C4">
      <w:pPr>
        <w:pStyle w:val="NormalHanging12a"/>
      </w:pPr>
      <w:r w:rsidRPr="00837C81">
        <w:t>–</w:t>
      </w:r>
      <w:r w:rsidRPr="00837C81">
        <w:tab/>
        <w:t>έχοντας υπόψη την ετήσια έκθεση της Επιτροπής για τη διαχείριση και τις επιδόσεις του προϋπολογισμού της ΕΕ – Οικονομικό έτος 2024 (COM(2025)0824),</w:t>
      </w:r>
    </w:p>
    <w:p w14:paraId="2F1843EE" w14:textId="77777777" w:rsidR="00BD38C4" w:rsidRPr="00837C81" w:rsidRDefault="00BD38C4" w:rsidP="00BD38C4">
      <w:pPr>
        <w:pStyle w:val="NormalHanging12a"/>
      </w:pPr>
      <w:r w:rsidRPr="00837C81">
        <w:t>–</w:t>
      </w:r>
      <w:r w:rsidRPr="00837C81">
        <w:tab/>
        <w:t>έχοντας υπόψη την ειδική έκθεση 10/2021 του Ευρωπαϊκού Ελεγκτικού Συνεδρίου, της 26ης Μαΐου 2021, με τίτλο «Συνεκτίμηση της διάστασης του φύλου στον προϋπολογισμό της ΕΕ, καιρός τα λόγια να γίνουν πράξη»,</w:t>
      </w:r>
    </w:p>
    <w:p w14:paraId="50F2DF6C" w14:textId="57B33FA6" w:rsidR="00BD38C4" w:rsidRPr="00837C81" w:rsidRDefault="00BD38C4" w:rsidP="00BD38C4">
      <w:pPr>
        <w:pStyle w:val="NormalHanging12a"/>
      </w:pPr>
      <w:r w:rsidRPr="00837C81">
        <w:t>–</w:t>
      </w:r>
      <w:r w:rsidRPr="00837C81">
        <w:tab/>
        <w:t>έχοντας υπόψη το ενημερωτικό σημείωμα που δημοσίευσε η Υπηρεσία Έρευνας του Ευρωπαϊκού Κοινοβουλίου τον Φεβρουάριο του 2025, με τίτλο «</w:t>
      </w:r>
      <w:proofErr w:type="spellStart"/>
      <w:r w:rsidRPr="00837C81">
        <w:t>Gender-responsive</w:t>
      </w:r>
      <w:proofErr w:type="spellEnd"/>
      <w:r w:rsidRPr="00837C81">
        <w:t xml:space="preserve"> </w:t>
      </w:r>
      <w:proofErr w:type="spellStart"/>
      <w:r w:rsidRPr="00837C81">
        <w:t>budgeting</w:t>
      </w:r>
      <w:proofErr w:type="spellEnd"/>
      <w:r w:rsidRPr="00837C81">
        <w:t xml:space="preserve">: </w:t>
      </w:r>
      <w:proofErr w:type="spellStart"/>
      <w:r w:rsidRPr="00837C81">
        <w:t>State</w:t>
      </w:r>
      <w:proofErr w:type="spellEnd"/>
      <w:r w:rsidRPr="00837C81">
        <w:t xml:space="preserve"> of </w:t>
      </w:r>
      <w:proofErr w:type="spellStart"/>
      <w:r w:rsidRPr="00837C81">
        <w:t>play</w:t>
      </w:r>
      <w:proofErr w:type="spellEnd"/>
      <w:r w:rsidRPr="00837C81">
        <w:t xml:space="preserve"> and </w:t>
      </w:r>
      <w:proofErr w:type="spellStart"/>
      <w:r w:rsidRPr="00837C81">
        <w:t>opportunities</w:t>
      </w:r>
      <w:proofErr w:type="spellEnd"/>
      <w:r w:rsidRPr="00837C81">
        <w:t xml:space="preserve"> for the European </w:t>
      </w:r>
      <w:proofErr w:type="spellStart"/>
      <w:r w:rsidRPr="00837C81">
        <w:t>Parliament’s</w:t>
      </w:r>
      <w:proofErr w:type="spellEnd"/>
      <w:r w:rsidRPr="00837C81">
        <w:t xml:space="preserve"> 10th </w:t>
      </w:r>
      <w:proofErr w:type="spellStart"/>
      <w:r w:rsidRPr="00837C81">
        <w:t>term</w:t>
      </w:r>
      <w:proofErr w:type="spellEnd"/>
      <w:r w:rsidRPr="00837C81">
        <w:t xml:space="preserve">» </w:t>
      </w:r>
      <w:r w:rsidR="00BC1C19">
        <w:t>(</w:t>
      </w:r>
      <w:r w:rsidRPr="00837C81">
        <w:t>Συνεκτίμηση της ισότητας των φύλων στον προϋπολογισμό: Τρέχουσα κατάσταση και ευκαιρίες για την 10η κοινοβουλευτική περίοδο του Ευρωπαϊκού Κοινοβουλίου</w:t>
      </w:r>
      <w:r w:rsidR="00BC1C19">
        <w:t>)</w:t>
      </w:r>
      <w:r w:rsidRPr="00837C81">
        <w:t>,</w:t>
      </w:r>
    </w:p>
    <w:p w14:paraId="10720389" w14:textId="77777777" w:rsidR="00BD38C4" w:rsidRPr="00837C81" w:rsidRDefault="00BD38C4" w:rsidP="00BD38C4">
      <w:pPr>
        <w:pStyle w:val="NormalHanging12a"/>
        <w:rPr>
          <w:bCs/>
          <w:iCs/>
        </w:rPr>
      </w:pPr>
      <w:r w:rsidRPr="00837C81">
        <w:rPr>
          <w:b/>
          <w:i/>
        </w:rPr>
        <w:t>–</w:t>
      </w:r>
      <w:r w:rsidRPr="00837C81">
        <w:tab/>
        <w:t xml:space="preserve">έχοντας υπόψη τη μελέτη που ζητήθηκε από την Επιτροπή Προϋπολογισμών και την Επιτροπή Ελέγχου του Προϋπολογισμού με τίτλο «European Union </w:t>
      </w:r>
      <w:proofErr w:type="spellStart"/>
      <w:r w:rsidRPr="00837C81">
        <w:t>Gender</w:t>
      </w:r>
      <w:proofErr w:type="spellEnd"/>
      <w:r w:rsidRPr="00837C81">
        <w:t xml:space="preserve"> </w:t>
      </w:r>
      <w:proofErr w:type="spellStart"/>
      <w:r w:rsidRPr="00837C81">
        <w:t>budgeting</w:t>
      </w:r>
      <w:proofErr w:type="spellEnd"/>
      <w:r w:rsidRPr="00837C81">
        <w:t xml:space="preserve"> – </w:t>
      </w:r>
      <w:proofErr w:type="spellStart"/>
      <w:r w:rsidRPr="00837C81">
        <w:t>State</w:t>
      </w:r>
      <w:proofErr w:type="spellEnd"/>
      <w:r w:rsidRPr="00837C81">
        <w:t xml:space="preserve"> of </w:t>
      </w:r>
      <w:proofErr w:type="spellStart"/>
      <w:r w:rsidRPr="00837C81">
        <w:t>play</w:t>
      </w:r>
      <w:proofErr w:type="spellEnd"/>
      <w:r w:rsidRPr="00837C81">
        <w:t xml:space="preserve"> 2024» (Συνεκτίμηση της διάστασης του φύλου στον προϋπολογισμό της Ευρωπαϊκής Ένωσης – τρέχουσα κατάσταση το 2024),</w:t>
      </w:r>
    </w:p>
    <w:p w14:paraId="00FE5552" w14:textId="4506D614" w:rsidR="00BD38C4" w:rsidRPr="00837C81" w:rsidRDefault="00BD38C4" w:rsidP="00BD38C4">
      <w:pPr>
        <w:pStyle w:val="NormalHanging12a"/>
      </w:pPr>
      <w:r w:rsidRPr="00837C81">
        <w:t>–</w:t>
      </w:r>
      <w:r w:rsidRPr="00837C81">
        <w:tab/>
        <w:t>έχοντας υπόψη το εργαστήριο της 25ης Ιουνίου 2025 που ζήτησε η Επιτροπή Ελέγχου του Προϋπολογισμού με τίτλο «</w:t>
      </w:r>
      <w:proofErr w:type="spellStart"/>
      <w:r w:rsidRPr="00837C81">
        <w:t>Implementation</w:t>
      </w:r>
      <w:proofErr w:type="spellEnd"/>
      <w:r w:rsidRPr="00837C81">
        <w:t xml:space="preserve"> of the </w:t>
      </w:r>
      <w:proofErr w:type="spellStart"/>
      <w:r w:rsidRPr="00837C81">
        <w:t>gender</w:t>
      </w:r>
      <w:proofErr w:type="spellEnd"/>
      <w:r w:rsidRPr="00837C81">
        <w:t xml:space="preserve"> </w:t>
      </w:r>
      <w:proofErr w:type="spellStart"/>
      <w:r w:rsidRPr="00837C81">
        <w:t>mainstreaming</w:t>
      </w:r>
      <w:proofErr w:type="spellEnd"/>
      <w:r w:rsidRPr="00837C81">
        <w:t xml:space="preserve"> </w:t>
      </w:r>
      <w:proofErr w:type="spellStart"/>
      <w:r w:rsidRPr="00837C81">
        <w:lastRenderedPageBreak/>
        <w:t>methodology</w:t>
      </w:r>
      <w:proofErr w:type="spellEnd"/>
      <w:r w:rsidRPr="00837C81">
        <w:t xml:space="preserve"> in the EU </w:t>
      </w:r>
      <w:proofErr w:type="spellStart"/>
      <w:r w:rsidRPr="00837C81">
        <w:t>budget</w:t>
      </w:r>
      <w:proofErr w:type="spellEnd"/>
      <w:r w:rsidRPr="00837C81">
        <w:t xml:space="preserve">» </w:t>
      </w:r>
      <w:r w:rsidR="00BC1C19">
        <w:t>(</w:t>
      </w:r>
      <w:r w:rsidRPr="00837C81">
        <w:t>Εφαρμογή της μεθοδολογίας συνεκτίμησης της διάστασης του φύλου στον προϋπολογισμό της ΕΕ</w:t>
      </w:r>
      <w:r w:rsidR="00BC1C19">
        <w:t>)</w:t>
      </w:r>
      <w:r w:rsidRPr="00837C81">
        <w:t>,</w:t>
      </w:r>
    </w:p>
    <w:p w14:paraId="381BE742" w14:textId="77777777" w:rsidR="00BD38C4" w:rsidRPr="00837C81" w:rsidRDefault="00BD38C4" w:rsidP="00BD38C4">
      <w:pPr>
        <w:pStyle w:val="NormalHanging12a"/>
      </w:pPr>
      <w:r w:rsidRPr="00837C81">
        <w:t>–</w:t>
      </w:r>
      <w:r w:rsidRPr="00837C81">
        <w:tab/>
        <w:t>έχοντας υπόψη τις γραπτές απαντήσεις που έδωσε ο τότε ορισθείς επίτροπος για τον Προϋπολογισμό, την Καταπολέμηση της Απάτης και τη Δημόσια Διοίκηση κατά την περίοδο των ακροάσεων έγκρισης το 2024,</w:t>
      </w:r>
    </w:p>
    <w:p w14:paraId="218398DC" w14:textId="77777777" w:rsidR="00BD38C4" w:rsidRPr="00837C81" w:rsidRDefault="00BD38C4" w:rsidP="00BD38C4">
      <w:pPr>
        <w:pStyle w:val="NormalHanging12a"/>
      </w:pPr>
      <w:r w:rsidRPr="00837C81">
        <w:t>–</w:t>
      </w:r>
      <w:r w:rsidRPr="00837C81">
        <w:tab/>
        <w:t>έχοντας υπόψη τη Διακήρυξη και την Πλατφόρμα Δράσης του Πεκίνου (1995),</w:t>
      </w:r>
    </w:p>
    <w:p w14:paraId="508BF29B" w14:textId="77777777" w:rsidR="00BD38C4" w:rsidRPr="00837C81" w:rsidRDefault="00BD38C4" w:rsidP="00BD38C4">
      <w:pPr>
        <w:pStyle w:val="NormalHanging12a"/>
      </w:pPr>
      <w:r w:rsidRPr="00837C81">
        <w:t>–</w:t>
      </w:r>
      <w:r w:rsidRPr="00837C81">
        <w:tab/>
        <w:t>έχοντας υπόψη την τελική έκθεση της Ομάδας Ειδικών του Συμβουλίου της Ευρώπης σχετικά με τη συνεκτίμηση της διάστασης του φύλου στην κατάρτιση του προϋπολογισμού (2005),</w:t>
      </w:r>
    </w:p>
    <w:p w14:paraId="23E7177A" w14:textId="77777777" w:rsidR="00BD38C4" w:rsidRPr="00837C81" w:rsidRDefault="00BD38C4" w:rsidP="00BD38C4">
      <w:pPr>
        <w:pStyle w:val="NormalHanging12a"/>
      </w:pPr>
      <w:r w:rsidRPr="00837C81">
        <w:t>–</w:t>
      </w:r>
      <w:r w:rsidRPr="00837C81">
        <w:tab/>
        <w:t>έχοντας υπόψη τις δραστηριότητες του Ευρωπαϊκού Ινστιτούτου για την Ισότητα των Φύλων (EIGE) και τις δημοσιεύσεις του,</w:t>
      </w:r>
    </w:p>
    <w:p w14:paraId="737C5DC3" w14:textId="77777777" w:rsidR="00BD38C4" w:rsidRPr="00837C81" w:rsidRDefault="00BD38C4" w:rsidP="00BD38C4">
      <w:pPr>
        <w:pStyle w:val="NormalHanging12a"/>
      </w:pPr>
      <w:r w:rsidRPr="00837C81">
        <w:t>–</w:t>
      </w:r>
      <w:r w:rsidRPr="00837C81">
        <w:tab/>
        <w:t>έχοντας υπόψη το άρθρο 55 του Κανονισμού του,</w:t>
      </w:r>
    </w:p>
    <w:p w14:paraId="0525F5C2" w14:textId="77777777" w:rsidR="00BD38C4" w:rsidRPr="00837C81" w:rsidRDefault="00BD38C4" w:rsidP="00BD38C4">
      <w:pPr>
        <w:pStyle w:val="NormalHanging12a"/>
      </w:pPr>
      <w:r w:rsidRPr="00837C81">
        <w:t>–</w:t>
      </w:r>
      <w:r w:rsidRPr="00837C81">
        <w:tab/>
        <w:t>έχοντας υπόψη την έκθεση της Επιτροπής Ελέγχου του Προϋπολογισμού (A10-0212/2025),</w:t>
      </w:r>
    </w:p>
    <w:p w14:paraId="1C51C6F4" w14:textId="77777777" w:rsidR="00BD38C4" w:rsidRPr="00837C81" w:rsidRDefault="00BD38C4" w:rsidP="00BD38C4">
      <w:pPr>
        <w:pStyle w:val="NormalHanging12a"/>
      </w:pPr>
      <w:r w:rsidRPr="00837C81">
        <w:t>Α.</w:t>
      </w:r>
      <w:r w:rsidRPr="00837C81">
        <w:tab/>
        <w:t>λαμβάνοντας υπόψη ότι η ισότητα των φύλων αποτελεί στόχο της ΕΕ που κατοχυρώνεται στο πρωτογενές δίκαιο της και αρχή που θα πρέπει να βρίσκεται στο επίκεντρο όλων των πολιτικών της ΕΕ·</w:t>
      </w:r>
    </w:p>
    <w:p w14:paraId="084A5051" w14:textId="77777777" w:rsidR="00BD38C4" w:rsidRPr="00837C81" w:rsidRDefault="00BD38C4" w:rsidP="00BD38C4">
      <w:pPr>
        <w:pStyle w:val="NormalHanging12a"/>
      </w:pPr>
      <w:r w:rsidRPr="00837C81">
        <w:t>Β.</w:t>
      </w:r>
      <w:r w:rsidRPr="00837C81">
        <w:tab/>
        <w:t>λαμβάνοντας υπόψη ότι η συνεκτίμηση της διάστασης του φύλου αποτελεί παγκοσμίως αναγνωρισμένη στρατηγική για τη διασφάλιση της ενσωμάτωσης της διάστασης του φύλου κατά τον σχεδιασμό, την εφαρμογή και την αξιολόγηση όλων των πολιτικών, των προγραμμάτων και των μέτρων, με στόχο την προώθηση της ισότητας των φύλων και την καταπολέμηση των διακρίσεων·</w:t>
      </w:r>
    </w:p>
    <w:p w14:paraId="25F7E674" w14:textId="77777777" w:rsidR="00BD38C4" w:rsidRPr="00837C81" w:rsidRDefault="00BD38C4" w:rsidP="00BD38C4">
      <w:pPr>
        <w:pStyle w:val="NormalHanging12a"/>
      </w:pPr>
      <w:r w:rsidRPr="00837C81">
        <w:t>Γ.</w:t>
      </w:r>
      <w:r w:rsidRPr="00837C81">
        <w:tab/>
        <w:t>λαμβάνοντας υπόψη ότι το Συμβούλιο της Ευρώπης ορίζει τη συνεκτίμηση της διάστασης του φύλου στον προϋπολογισμό ως αξιολόγηση των προϋπολογισμών με βάση το φύλο μέσω της ενσωμάτωσης της διάστασης του φύλου σε όλα τα επίπεδα της διαδικασίας κατάρτισης προϋπολογισμού και μέσω της αναδιάρθρωσης των εσόδων και δαπανών κατά τρόπο τέτοιο ώστε να προωθείται η ισότητα των φύλων·</w:t>
      </w:r>
    </w:p>
    <w:p w14:paraId="3250BE5E" w14:textId="77777777" w:rsidR="00BD38C4" w:rsidRPr="00837C81" w:rsidRDefault="00BD38C4" w:rsidP="00BD38C4">
      <w:pPr>
        <w:pStyle w:val="NormalHanging12a"/>
      </w:pPr>
      <w:r w:rsidRPr="00837C81">
        <w:t>Δ.</w:t>
      </w:r>
      <w:r w:rsidRPr="00837C81">
        <w:tab/>
        <w:t>λαμβάνοντας υπόψη ότι το EIGE περιγράφει τη συνεκτίμηση της διάστασης του φύλου στον προϋπολογισμό ως εργαλείο που επιτρέπει στους υπεύθυνους χάραξης πολιτικής να προωθούν τη λογοδοσία και τη διαφάνεια, να αυξάνουν την ισόρροπη συμμετοχή όλων των φύλων στη διαδικασία του προϋπολογισμού και να ενισχύουν την ισότητα των φύλων·</w:t>
      </w:r>
    </w:p>
    <w:p w14:paraId="5EA3E7E6" w14:textId="77777777" w:rsidR="00BD38C4" w:rsidRPr="00837C81" w:rsidRDefault="00BD38C4" w:rsidP="00BD38C4">
      <w:pPr>
        <w:pStyle w:val="NormalHanging12a"/>
      </w:pPr>
      <w:r w:rsidRPr="00837C81">
        <w:t>Ε.</w:t>
      </w:r>
      <w:r w:rsidRPr="00837C81">
        <w:tab/>
        <w:t>λαμβάνοντας υπόψη ότι το Ευρωπαϊκό Ελεγκτικό Συνέδριο έχει επισημάνει ότι το πολυετές δημοσιονομικό πλαίσιο (ΠΔΠ) 2014-2020 της ΕΕ δεν έλαβε καταλλήλως υπόψη την ισότητα των φύλων·</w:t>
      </w:r>
    </w:p>
    <w:p w14:paraId="510454E5" w14:textId="77777777" w:rsidR="00BD38C4" w:rsidRPr="00837C81" w:rsidRDefault="00BD38C4" w:rsidP="00BD38C4">
      <w:pPr>
        <w:pStyle w:val="NormalHanging12a"/>
      </w:pPr>
      <w:r w:rsidRPr="00837C81">
        <w:t>ΣΤ.</w:t>
      </w:r>
      <w:r w:rsidRPr="00837C81">
        <w:tab/>
        <w:t xml:space="preserve">λαμβάνοντας υπόψη ότι η ενσωμάτωση της ισότητας των φύλων ως οριζόντιας προτεραιότητας στον προϋπολογισμό της ΕΕ αποτελεί μακροχρόνιο ζήτημα που προκαλεί ανησυχία τόσο στην Επιτροπή Ελέγχου του Προϋπολογισμού όσο και στο Κοινοβούλιο και θεωρείται βασικό κριτήριο για την αξιολόγηση της εκτέλεσης του </w:t>
      </w:r>
      <w:r w:rsidRPr="00837C81">
        <w:lastRenderedPageBreak/>
        <w:t>προϋπολογισμού της ΕΕ και της χρηστής δημοσιονομικής διαχείρισής του, της απόδοσης και της αναλογικότητας του·</w:t>
      </w:r>
    </w:p>
    <w:p w14:paraId="2E39B613" w14:textId="77777777" w:rsidR="00BD38C4" w:rsidRPr="00837C81" w:rsidRDefault="00BD38C4" w:rsidP="00BD38C4">
      <w:pPr>
        <w:pStyle w:val="NormalHanging12a"/>
        <w:rPr>
          <w:bCs/>
          <w:iCs/>
        </w:rPr>
      </w:pPr>
      <w:r w:rsidRPr="00837C81">
        <w:t>Ζ.</w:t>
      </w:r>
      <w:r w:rsidRPr="00837C81">
        <w:tab/>
        <w:t>λαμβάνοντας υπόψη ότι η ενσωμάτωση της διάστασης του φύλου στον προϋπολογισμό της ΕΕ ενισχύεται από τη διοργανική συμφωνία που συνοδεύει το ΠΔΠ 2021-2027, ιδίως με την υποχρέωση να ενισχυθεί η αξιολόγηση των επιπτώσεων ανά φύλο στις εκτιμήσεις επιπτώσεων και τις αξιολογήσεις βάσει του πλαισίου για τη βελτίωση του νομοθετικού έργου και να αναπτυχθεί μια πιλοτική μεθοδολογία μέτρησης των δαπανών που σχετίζονται με την προώθηση της ισότητας των φύλων σε επίπεδο προγραμμάτων από το 2023·</w:t>
      </w:r>
    </w:p>
    <w:p w14:paraId="770ACB6B" w14:textId="77777777" w:rsidR="00BD38C4" w:rsidRPr="00837C81" w:rsidRDefault="00BD38C4" w:rsidP="00BD38C4">
      <w:pPr>
        <w:pStyle w:val="NormalHanging12a"/>
        <w:rPr>
          <w:bCs/>
          <w:iCs/>
        </w:rPr>
      </w:pPr>
      <w:r w:rsidRPr="00837C81">
        <w:t>Η.</w:t>
      </w:r>
      <w:r w:rsidRPr="00837C81">
        <w:tab/>
        <w:t xml:space="preserve">λαμβάνοντας υπόψη ότι η επιδίωξη της ισότητας των φύλων απαιτεί μια διατομεακή προσέγγιση για τη συνεκτίμηση της διάστασης του φύλου στον προϋπολογισμό, η οποία θα λαμβάνει υπόψη τις σύνθετες διακρίσεις που αντιμετωπίζουν οι γυναίκες που ανήκουν σε </w:t>
      </w:r>
      <w:proofErr w:type="spellStart"/>
      <w:r w:rsidRPr="00837C81">
        <w:t>φυλετικοποιημένες</w:t>
      </w:r>
      <w:proofErr w:type="spellEnd"/>
      <w:r w:rsidRPr="00837C81">
        <w:t xml:space="preserve"> ομάδες, τα άτομα με αναπηρία, τα άτομα ΛΟΑΤΚΙ+ και οι μετανάστες, προκειμένου να διασφαλιστεί ότι οι δαπάνες της ΕΕ προωθούν την ισότητα σε όλες τις διαστάσεις·</w:t>
      </w:r>
    </w:p>
    <w:p w14:paraId="742AC3E0" w14:textId="77777777" w:rsidR="00BD38C4" w:rsidRPr="00837C81" w:rsidRDefault="00BD38C4" w:rsidP="00BD38C4">
      <w:pPr>
        <w:pStyle w:val="NormalHanging12a"/>
        <w:rPr>
          <w:bCs/>
          <w:iCs/>
        </w:rPr>
      </w:pPr>
      <w:r w:rsidRPr="00837C81">
        <w:t>Θ.</w:t>
      </w:r>
      <w:r w:rsidRPr="00837C81">
        <w:tab/>
        <w:t>λαμβάνοντας υπόψη ότι η οικογένεια αποτελεί τη θεμελιώδη μονάδα της κοινωνίας και διαδραματίζει καίριο ρόλο στην προώθηση της ευημερίας, της σταθερότητας και της ανάπτυξης των ατόμων, των κοινοτήτων και των εθνών· λαμβάνοντας υπόψη ότι, επομένως, είναι σημαντικό οι οριζόντιες πολιτικές της ΕΕ να την προωθούν και να την στηρίζουν ενεργά·</w:t>
      </w:r>
    </w:p>
    <w:p w14:paraId="27A959E5" w14:textId="77777777" w:rsidR="00BD38C4" w:rsidRPr="00837C81" w:rsidRDefault="00BD38C4" w:rsidP="00BD38C4">
      <w:pPr>
        <w:pStyle w:val="NormalHanging12a"/>
        <w:rPr>
          <w:iCs/>
        </w:rPr>
      </w:pPr>
      <w:r w:rsidRPr="00837C81">
        <w:t>Ι.</w:t>
      </w:r>
      <w:r w:rsidRPr="00837C81">
        <w:tab/>
        <w:t xml:space="preserve">λαμβάνοντας υπόψη ότι η συνεκτίμηση της διάστασης του φύλου στον προϋπολογισμό αποτελεί προϋπόθεση για την επίτευξη της ισότητας των φύλων και ότι η ισότητα των φύλων αποτελεί από μόνη της προϋπόθεση για την έξυπνη, βιώσιμη και συμπεριληπτική ανάπτυξη, μεταξύ άλλων εντός της ΕΕ, όπου το EIGE έχει αποδείξει μέσω ενός ισχυρού οικονομετρικού μοντέλου που εφαρμόζεται στο συγκεκριμένο πλαίσιο της Ένωσης ότι η βελτίωση της ισότητας των φύλων θα οδηγούσε σε μια σειρά μακροοικονομικών οφελών σε διάφορους τομείς, όπως η εκπαίδευση, η δραστηριοποίηση στην αγορά εργασίας και οι μισθοί· λαμβάνοντας υπόψη ότι το EIGE κατέδειξε επίσης ότι η ισότητα των φύλων έχει γενικά ισχυρό, θετικό αντίκτυπο στο κατά κεφαλήν </w:t>
      </w:r>
      <w:proofErr w:type="spellStart"/>
      <w:r w:rsidRPr="00837C81">
        <w:t>ΑΕγχΠ</w:t>
      </w:r>
      <w:proofErr w:type="spellEnd"/>
      <w:r w:rsidRPr="00837C81">
        <w:t xml:space="preserve"> και ότι η βελτίωση της ισότητας των φύλων θα οδηγούσε σε αύξηση του κατά κεφαλήν </w:t>
      </w:r>
      <w:proofErr w:type="spellStart"/>
      <w:r w:rsidRPr="00837C81">
        <w:t>ΑΕγχΠ</w:t>
      </w:r>
      <w:proofErr w:type="spellEnd"/>
      <w:r w:rsidRPr="00837C81">
        <w:t xml:space="preserve"> της ΕΕ κατά τουλάχιστον 6,1 % και έως 9,6 % έως το 2050, ποσοστά που αντιστοιχούν σε 1,95 τρισεκατομμύρια EUR και 3,15 τρισεκατομμύρια EUR·</w:t>
      </w:r>
    </w:p>
    <w:p w14:paraId="26EA60DD" w14:textId="77777777" w:rsidR="00BD38C4" w:rsidRPr="00837C81" w:rsidRDefault="00BD38C4" w:rsidP="00BD38C4">
      <w:pPr>
        <w:pStyle w:val="NormalHanging12a"/>
        <w:rPr>
          <w:iCs/>
        </w:rPr>
      </w:pPr>
      <w:r w:rsidRPr="00837C81">
        <w:t>ΙΑ.</w:t>
      </w:r>
      <w:r w:rsidRPr="00837C81">
        <w:tab/>
        <w:t>λαμβάνοντας υπόψη ότι, σύμφωνα με το EIGE, έχει σημειωθεί ανησυχητική μείωση των προσπαθειών που καταβάλλουν τα κράτη μέλη για την εφαρμογή της συνεκτίμησης της διάστασης του φύλου από το 2021, μείωση που δεν θα πρέπει να αντικατοπτρίζεται σε επίπεδο ΕΕ·</w:t>
      </w:r>
    </w:p>
    <w:p w14:paraId="0892BA62" w14:textId="77777777" w:rsidR="00BD38C4" w:rsidRPr="00837C81" w:rsidRDefault="00BD38C4" w:rsidP="00BD38C4">
      <w:pPr>
        <w:pStyle w:val="NormalHanging12a"/>
      </w:pPr>
      <w:r w:rsidRPr="00837C81">
        <w:t>ΙΒ.</w:t>
      </w:r>
      <w:r w:rsidRPr="00837C81">
        <w:tab/>
        <w:t>λαμβάνοντας υπόψη ότι η συστηματική ενσωμάτωση των εκ των προτέρων εκτιμήσεων επιπτώσεων για την ισότητα των φύλων και των μέτρων μετριασμού στις διαδικασίες χάραξης πολιτικής της ΕΕ είναι απαραίτητη προκειμένου να διασφαλιστεί ότι οι μελλοντικές πρωτοβουλίες προάγουν την ισότητα των φύλων και δεν την επιδεινώνουν·</w:t>
      </w:r>
    </w:p>
    <w:p w14:paraId="0004E8A5" w14:textId="77777777" w:rsidR="00BD38C4" w:rsidRPr="00837C81" w:rsidRDefault="00BD38C4" w:rsidP="00BD38C4">
      <w:pPr>
        <w:pStyle w:val="NormalHanging12a"/>
      </w:pPr>
      <w:r w:rsidRPr="00837C81">
        <w:t>ΙΓ.</w:t>
      </w:r>
      <w:r w:rsidRPr="00837C81">
        <w:tab/>
        <w:t>λαμβάνοντας υπόψη ότι τα δημοκρατικά θεσμικά όργανα πρέπει να αντικατοπτρίζουν την πολυμορφία της κοινωνίας, κυρίως στη σύνθεση του προσωπικού τους·</w:t>
      </w:r>
    </w:p>
    <w:p w14:paraId="575DA768" w14:textId="77777777" w:rsidR="00BD38C4" w:rsidRPr="00837C81" w:rsidRDefault="00BD38C4" w:rsidP="00BD38C4">
      <w:pPr>
        <w:pStyle w:val="NormalHanging12a"/>
      </w:pPr>
      <w:r w:rsidRPr="00837C81">
        <w:lastRenderedPageBreak/>
        <w:t>ΙΔ.</w:t>
      </w:r>
      <w:r w:rsidRPr="00837C81">
        <w:tab/>
        <w:t>λαμβάνοντας υπόψη ότι η ισόρροπη εκπροσώπηση των φύλων εξακολουθεί να αποτελεί στόχο που δεν έχει επιτευχθεί σε πολυάριθμα και κρίσιμα επίπεδα της λήψης αποφάσεων·</w:t>
      </w:r>
    </w:p>
    <w:p w14:paraId="3EEC13BB" w14:textId="77777777" w:rsidR="00BD38C4" w:rsidRPr="00837C81" w:rsidRDefault="00BD38C4" w:rsidP="00BD38C4">
      <w:pPr>
        <w:pStyle w:val="NormalHanging12a"/>
      </w:pPr>
      <w:r w:rsidRPr="00837C81">
        <w:t>ΙΕ.</w:t>
      </w:r>
      <w:r w:rsidRPr="00837C81">
        <w:tab/>
        <w:t>λαμβάνοντας υπόψη ότι η Διακήρυξη και η Πλατφόρμα Δράσης του Πεκίνου ζητούν την ενσωμάτωση της διάστασης του φύλου στις δημοσιονομικές αποφάσεις σε όλα τα επίπεδα, και λαμβάνοντας υπόψη ότι η ΕΕ έχει δεσμευτεί να εφαρμόσει τις αρχές της, ιδίως για να διασφαλίσει ότι οι δημόσιοι πόροι συμβάλλουν αποτελεσματικά στην ισότητα των φύλων και στη χειραφέτηση των γυναικών σε όλους τους τομείς πολιτικής·</w:t>
      </w:r>
    </w:p>
    <w:p w14:paraId="01BDB133" w14:textId="77777777" w:rsidR="00BD38C4" w:rsidRPr="00837C81" w:rsidRDefault="00BD38C4" w:rsidP="00BD38C4">
      <w:pPr>
        <w:pStyle w:val="Normal12a24b"/>
      </w:pPr>
      <w:r w:rsidRPr="00837C81">
        <w:rPr>
          <w:rStyle w:val="BoldItalic"/>
        </w:rPr>
        <w:t>Γενικές παρατηρήσεις</w:t>
      </w:r>
    </w:p>
    <w:p w14:paraId="654390D8" w14:textId="1CCCA223" w:rsidR="00BD38C4" w:rsidRPr="00837C81" w:rsidRDefault="00F97A61" w:rsidP="00F97A61">
      <w:pPr>
        <w:pStyle w:val="NormalHanging12a"/>
        <w:ind w:hanging="570"/>
      </w:pPr>
      <w:r w:rsidRPr="00837C81">
        <w:rPr>
          <w:bCs/>
          <w:iCs/>
        </w:rPr>
        <w:t>1.</w:t>
      </w:r>
      <w:r w:rsidRPr="00837C81">
        <w:rPr>
          <w:bCs/>
          <w:iCs/>
        </w:rPr>
        <w:tab/>
      </w:r>
      <w:r w:rsidR="00BD38C4" w:rsidRPr="00837C81">
        <w:t>χαιρετίζει το γεγονός ότι η Επιτροπή, σύμφωνα με τις δεσμευτικές υποχρεώσεις της και μετά τις επανειλημμένες εκκλήσεις του Κοινοβουλίου, ανέπτυξε πιλοτική μεθοδολογία για την παρακολούθηση και τη μέτρηση των δαπανών που σχετίζονται με την ισότητα των φύλων σε επίπεδο προγράμματος στο ΠΔΠ 2021-2027, με σκοπό να βελτιωθεί η συνεκτίμηση της διάστασης του φύλου στη διαδικασία του προϋπολογισμού της Επιτροπής και να ενισχυθεί ο τρόπος με τον οποίο ο σχεδιασμός πολιτικής και η κατανομή των πόρων προωθούν τους στόχους της ισότητας των φύλων·</w:t>
      </w:r>
    </w:p>
    <w:p w14:paraId="6C18ABD3" w14:textId="297230F3" w:rsidR="00BD38C4" w:rsidRPr="00837C81" w:rsidRDefault="00F97A61" w:rsidP="00F97A61">
      <w:pPr>
        <w:pStyle w:val="NormalHanging12a"/>
        <w:ind w:hanging="570"/>
      </w:pPr>
      <w:r w:rsidRPr="00837C81">
        <w:rPr>
          <w:bCs/>
          <w:iCs/>
        </w:rPr>
        <w:t>2.</w:t>
      </w:r>
      <w:r w:rsidRPr="00837C81">
        <w:rPr>
          <w:bCs/>
          <w:iCs/>
        </w:rPr>
        <w:tab/>
      </w:r>
      <w:r w:rsidR="00BD38C4" w:rsidRPr="00837C81">
        <w:t>σημειώνει ότι, σύμφωνα με την τρέχουσα μεθοδολογία, η Επιτροπή αποδίδει διαφορετικές βαθμολογίες στα προγράμματα με βάση την αξιολόγηση της συμβολής τους στην ισότητα των φύλων στο μεγαλύτερο δυνατό επίπεδο ανάλυσης ως προς την παρέμβαση, με βαθμολογία:</w:t>
      </w:r>
    </w:p>
    <w:p w14:paraId="0984AA14" w14:textId="77777777" w:rsidR="00BD38C4" w:rsidRPr="00837C81" w:rsidRDefault="00BD38C4" w:rsidP="00535086">
      <w:pPr>
        <w:pStyle w:val="NormalHanging12a1"/>
        <w:ind w:left="1134" w:hanging="567"/>
      </w:pPr>
      <w:r w:rsidRPr="00837C81">
        <w:t>α)</w:t>
      </w:r>
      <w:r w:rsidRPr="00837C81">
        <w:tab/>
        <w:t>2 για παρεμβάσεις των οποίων κύριος στόχος είναι η βελτίωση της ισότητας των φύλων·</w:t>
      </w:r>
    </w:p>
    <w:p w14:paraId="417D6E73" w14:textId="77777777" w:rsidR="00BD38C4" w:rsidRPr="00837C81" w:rsidRDefault="00BD38C4" w:rsidP="00535086">
      <w:pPr>
        <w:pStyle w:val="NormalHanging12a1"/>
        <w:ind w:left="1134" w:hanging="567"/>
      </w:pPr>
      <w:r w:rsidRPr="00837C81">
        <w:t>β)</w:t>
      </w:r>
      <w:r w:rsidRPr="00837C81">
        <w:tab/>
        <w:t>1 για παρεμβάσεις που θέτουν την ισότητα των φύλων ως σημαντικό και ηθελημένο στόχο, χωρίς όμως να αποτελεί τον κύριο λόγο της παρέμβασης·</w:t>
      </w:r>
    </w:p>
    <w:p w14:paraId="0402F990" w14:textId="77777777" w:rsidR="00BD38C4" w:rsidRPr="00837C81" w:rsidRDefault="00BD38C4" w:rsidP="00535086">
      <w:pPr>
        <w:pStyle w:val="NormalHanging12a1"/>
        <w:ind w:left="1134" w:hanging="567"/>
      </w:pPr>
      <w:r w:rsidRPr="00837C81">
        <w:t>γ)</w:t>
      </w:r>
      <w:r w:rsidRPr="00837C81">
        <w:tab/>
        <w:t>0 για μη στοχευμένες παρεμβάσεις, δηλαδή παρεμβάσεις που δεν αναμένεται να έχουν σημαντικό αντίκτυπο στην ισότητα των φύλων·</w:t>
      </w:r>
    </w:p>
    <w:p w14:paraId="012CBD3E" w14:textId="77777777" w:rsidR="00BD38C4" w:rsidRPr="00837C81" w:rsidRDefault="00BD38C4" w:rsidP="00535086">
      <w:pPr>
        <w:pStyle w:val="NormalHanging12a1"/>
        <w:ind w:left="1134" w:hanging="567"/>
      </w:pPr>
      <w:r w:rsidRPr="00837C81">
        <w:t>δ)</w:t>
      </w:r>
      <w:r w:rsidRPr="00837C81">
        <w:tab/>
        <w:t>0* για παρεμβάσεις με πιθανό αλλά ασαφή θετικό αντίκτυπο στην ισότητα των φύλων·</w:t>
      </w:r>
    </w:p>
    <w:p w14:paraId="2C64A248" w14:textId="68553F81" w:rsidR="00BD38C4" w:rsidRPr="00837C81" w:rsidRDefault="00F97A61" w:rsidP="00F97A61">
      <w:pPr>
        <w:pStyle w:val="NormalHanging12a"/>
        <w:ind w:hanging="570"/>
      </w:pPr>
      <w:r w:rsidRPr="00837C81">
        <w:rPr>
          <w:bCs/>
          <w:iCs/>
        </w:rPr>
        <w:t>3.</w:t>
      </w:r>
      <w:r w:rsidRPr="00837C81">
        <w:rPr>
          <w:bCs/>
          <w:iCs/>
        </w:rPr>
        <w:tab/>
      </w:r>
      <w:r w:rsidR="00BD38C4" w:rsidRPr="00837C81">
        <w:t>σημειώνει ότι η μεθοδολογία βασίζεται στον δείκτη πολιτικής για την ισότητα των φύλων που ανέπτυξε ο Οργανισμός Οικονομικής Συνεργασίας και Ανάπτυξης, ο οποίος αποτελεί ποιοτικό στατιστικό εργαλείο που χρησιμοποιείται για την παρακολούθηση και την καταγραφή των αναπτυξιακών δραστηριοτήτων που στοχεύουν στην ισότητα των φύλων ως στόχο πολιτικής και εφαρμόζεται από την Επιτροπή σε όλα τα προγράμματα δαπανών του προϋπολογισμού της ΕΕ στο πλαίσιο επιμερισμένης, άμεσης και έμμεσης διαχείρισης·</w:t>
      </w:r>
    </w:p>
    <w:p w14:paraId="2BB264D2" w14:textId="2EA418B9" w:rsidR="00BD38C4" w:rsidRPr="00837C81" w:rsidRDefault="00F97A61" w:rsidP="00F97A61">
      <w:pPr>
        <w:pStyle w:val="NormalHanging12a"/>
        <w:ind w:hanging="570"/>
        <w:rPr>
          <w:bCs/>
          <w:iCs/>
        </w:rPr>
      </w:pPr>
      <w:r w:rsidRPr="00837C81">
        <w:rPr>
          <w:bCs/>
          <w:iCs/>
        </w:rPr>
        <w:t>4.</w:t>
      </w:r>
      <w:r w:rsidRPr="00837C81">
        <w:rPr>
          <w:bCs/>
          <w:iCs/>
        </w:rPr>
        <w:tab/>
      </w:r>
      <w:r w:rsidR="00BD38C4" w:rsidRPr="00837C81">
        <w:t xml:space="preserve">τονίζει ότι η μεθοδολογία της Επιτροπής διαφέρει από τον δείκτη πολιτικής για την ισότητα των φύλων που ανέπτυξε ο Οργανισμός Οικονομικής Συνεργασίας και Ανάπτυξης, καθώς δεν περιλαμβάνει βαθμολογία που θα επέτρεπε την παρακολούθηση των </w:t>
      </w:r>
      <w:r w:rsidR="008F6C8A" w:rsidRPr="008F6C8A">
        <w:t>δυνητικά</w:t>
      </w:r>
      <w:r w:rsidR="008F6C8A">
        <w:t xml:space="preserve"> </w:t>
      </w:r>
      <w:r w:rsidR="00BD38C4" w:rsidRPr="00837C81">
        <w:t>αρνητικών επιπτώσεων των δαπανών της ΕΕ στους στόχους της ενσωμάτωσης της διάστασης του φύλου και εισάγει την κατηγορία 0* για παρεμβάσεις με πιθανό αλλά ασαφή θετικό αντίκτυπο στην ισότητα των φύλων·</w:t>
      </w:r>
      <w:r w:rsidR="008F6C8A">
        <w:t xml:space="preserve"> </w:t>
      </w:r>
      <w:r w:rsidR="008F6C8A" w:rsidRPr="008F6C8A">
        <w:t xml:space="preserve">υπογραμμίζει ότι θα </w:t>
      </w:r>
      <w:r w:rsidR="008F6C8A" w:rsidRPr="008F6C8A">
        <w:lastRenderedPageBreak/>
        <w:t>πρέπει σε κάθε περίπτωση να αποφεύγεται η μεθοδολογία της Επιτροπής να έχει ακούσιες συνέπειες, όπως η αποθάρρυνση ή η άρνηση επενδύσεων σε στρατηγικούς τομείς στους οποίους κυριαρχεί παραδοσιακά ένα μόνο φύλο, συμπεριλαμβανομένου του τομέα της άμυνας·</w:t>
      </w:r>
    </w:p>
    <w:p w14:paraId="75D2A843" w14:textId="77777777" w:rsidR="00BD38C4" w:rsidRPr="00837C81" w:rsidRDefault="00BD38C4" w:rsidP="00BD38C4">
      <w:pPr>
        <w:pStyle w:val="Normal12a24b"/>
      </w:pPr>
      <w:r w:rsidRPr="00837C81">
        <w:rPr>
          <w:rStyle w:val="BoldItalic"/>
        </w:rPr>
        <w:t>Σχετικά με την εφαρμογή της μεθοδολογίας που ανέπτυξε η Επιτροπή</w:t>
      </w:r>
    </w:p>
    <w:p w14:paraId="2D8DFDFA" w14:textId="2D4AEE48" w:rsidR="00BD38C4" w:rsidRPr="00837C81" w:rsidRDefault="00F97A61" w:rsidP="00F97A61">
      <w:pPr>
        <w:pStyle w:val="NormalHanging12a"/>
        <w:ind w:hanging="570"/>
      </w:pPr>
      <w:r w:rsidRPr="00837C81">
        <w:rPr>
          <w:bCs/>
          <w:iCs/>
        </w:rPr>
        <w:t>5.</w:t>
      </w:r>
      <w:r w:rsidRPr="00837C81">
        <w:rPr>
          <w:bCs/>
          <w:iCs/>
        </w:rPr>
        <w:tab/>
      </w:r>
      <w:r w:rsidR="00BD38C4" w:rsidRPr="00837C81">
        <w:t>σημειώνει ότι η μεθοδολογία χρησιμοποιήθηκε για πρώτη φορά στη διαδικασία κατάρτισης των προβλέψεων για τον προϋπολογισμό της ΕΕ για το οικονομικό έτος 2023 και εφαρμόστηκε αναδρομικά στους προϋπολογισμούς των οικονομικών ετών 2021 και 2022·</w:t>
      </w:r>
    </w:p>
    <w:p w14:paraId="3B5523C8" w14:textId="38DDBA90" w:rsidR="00BD38C4" w:rsidRPr="00837C81" w:rsidRDefault="00F97A61" w:rsidP="00F97A61">
      <w:pPr>
        <w:pStyle w:val="NormalHanging12a"/>
        <w:ind w:hanging="570"/>
      </w:pPr>
      <w:r w:rsidRPr="00837C81">
        <w:rPr>
          <w:bCs/>
          <w:iCs/>
        </w:rPr>
        <w:t>6.</w:t>
      </w:r>
      <w:r w:rsidRPr="00837C81">
        <w:rPr>
          <w:bCs/>
          <w:iCs/>
        </w:rPr>
        <w:tab/>
      </w:r>
      <w:r w:rsidR="00BD38C4" w:rsidRPr="00837C81">
        <w:t>σημειώνει ότι, για το οικονομικό έτος 2021, κατά τον χρόνο δημοσίευσης της σχετικής ετήσιας έκθεσης διαχείρισης και επιδόσεων, από τα 352 δισεκατομμύρια EUR σε αναλήψεις υποχρεώσεων το 1 % των αναλήψεων υποχρεώσεων είχε λάβει βαθμολογία 2, το 3 % είχε λάβει βαθμολογία 1, το 1 % είχε λάβει βαθμολογία 0 και το 95 % είχε λάβει βαθμολογία 0*·</w:t>
      </w:r>
    </w:p>
    <w:p w14:paraId="4C4A7FD4" w14:textId="0EC8652A" w:rsidR="00BD38C4" w:rsidRPr="00837C81" w:rsidRDefault="00F97A61" w:rsidP="00F97A61">
      <w:pPr>
        <w:pStyle w:val="NormalHanging12a"/>
        <w:ind w:hanging="570"/>
      </w:pPr>
      <w:r w:rsidRPr="00837C81">
        <w:rPr>
          <w:bCs/>
          <w:iCs/>
        </w:rPr>
        <w:t>7.</w:t>
      </w:r>
      <w:r w:rsidRPr="00837C81">
        <w:rPr>
          <w:bCs/>
          <w:iCs/>
        </w:rPr>
        <w:tab/>
      </w:r>
      <w:r w:rsidR="00BD38C4" w:rsidRPr="00837C81">
        <w:t>σημειώνει ότι, για το οικονομικό έτος 2022, κατά τον χρόνο δημοσίευσης της σχετικής ετήσιας έκθεσης διαχείρισης και επιδόσεων, από τα 321 δισεκατομμύρια EUR σε αναλήψεις υποχρεώσεων το 2 % των αναλήψεων υποχρεώσεων είχε λάβει βαθμολογία 2, το 9 % είχε λάβει βαθμολογία 1, το 16 % είχε λάβει βαθμολογία 0 και το 73 % είχε λάβει βαθμολογία 0*·</w:t>
      </w:r>
    </w:p>
    <w:p w14:paraId="6116CF7D" w14:textId="04DC3420" w:rsidR="00BD38C4" w:rsidRPr="00837C81" w:rsidRDefault="00F97A61" w:rsidP="00F97A61">
      <w:pPr>
        <w:pStyle w:val="NormalHanging12a"/>
        <w:ind w:hanging="570"/>
      </w:pPr>
      <w:r w:rsidRPr="00837C81">
        <w:rPr>
          <w:bCs/>
          <w:iCs/>
        </w:rPr>
        <w:t>8.</w:t>
      </w:r>
      <w:r w:rsidRPr="00837C81">
        <w:rPr>
          <w:bCs/>
          <w:iCs/>
        </w:rPr>
        <w:tab/>
      </w:r>
      <w:r w:rsidR="00BD38C4" w:rsidRPr="00837C81">
        <w:t>σημειώνει ότι, για το οικονομικό έτος 2023, κατά τον χρόνο δημοσίευσης της σχετικής ετήσιας έκθεσης διαχείρισης και επιδόσεων, από τα 427 δισεκατομμύρια EUR σε αναλήψεις υποχρεώσεων το 2 % των αναλήψεων υποχρεώσεων είχε λάβει βαθμολογία 2, το 9 % είχε λάβει βαθμολογία 1, το 69 % είχε λάβει βαθμολογία 0 και το 20 % είχε λάβει βαθμολογία 0*·</w:t>
      </w:r>
    </w:p>
    <w:p w14:paraId="4322E8B1" w14:textId="1FE08F0A" w:rsidR="00BD38C4" w:rsidRPr="00837C81" w:rsidRDefault="00F97A61" w:rsidP="00F97A61">
      <w:pPr>
        <w:pStyle w:val="NormalHanging12a"/>
        <w:ind w:hanging="570"/>
      </w:pPr>
      <w:r w:rsidRPr="00837C81">
        <w:rPr>
          <w:bCs/>
          <w:iCs/>
        </w:rPr>
        <w:t>9.</w:t>
      </w:r>
      <w:r w:rsidRPr="00837C81">
        <w:rPr>
          <w:bCs/>
          <w:iCs/>
        </w:rPr>
        <w:tab/>
      </w:r>
      <w:r w:rsidR="00BD38C4" w:rsidRPr="00837C81">
        <w:t>σημειώνει ότι, για το οικονομικό έτος 2024, κατά τον χρόνο δημοσίευσης της σχετικής ετήσιας έκθεσης διαχείρισης και επιδόσεων, από τα 195 δισεκατομμύρια EUR σε αναλήψεις υποχρεώσεων το 3 % των αναλήψεων υποχρεώσεων είχε λάβει βαθμολογία 2, το 17 % είχε λάβει βαθμολογία 1, το 65 % είχε λάβει βαθμολογία 0 και το 16 % είχε λάβει βαθμολογία 0* (στρογγυλοποιημένα ποσοστά)·</w:t>
      </w:r>
    </w:p>
    <w:p w14:paraId="2D45B8ED" w14:textId="0179272D" w:rsidR="00BD38C4" w:rsidRPr="00837C81" w:rsidRDefault="00F97A61" w:rsidP="00F97A61">
      <w:pPr>
        <w:pStyle w:val="NormalHanging12a"/>
        <w:ind w:hanging="570"/>
      </w:pPr>
      <w:r w:rsidRPr="00837C81">
        <w:rPr>
          <w:bCs/>
          <w:iCs/>
        </w:rPr>
        <w:t>10.</w:t>
      </w:r>
      <w:r w:rsidRPr="00837C81">
        <w:rPr>
          <w:bCs/>
          <w:iCs/>
        </w:rPr>
        <w:tab/>
      </w:r>
      <w:r w:rsidR="00BD38C4" w:rsidRPr="00837C81">
        <w:t>κατανοεί ότι η μείωση του ποσοστού των αναλήψεων υποχρεώσεων που λαμβάνουν βαθμολογία 0* με την πάροδο των ετών είναι αποτέλεσμα της βελτίωσης της συλλογής και της διαθεσιμότητας των δεδομένων καθώς και της ικανότητας υποβολής εκθέσεων της Επιτροπής, το οποίο επιτρέπει στις γενικές διευθύνσεις της να μετρούν καλύτερα τη συμβολή των προγραμμάτων τους στην ισότητα των φύλων σε πιο αναλυτικό επίπεδο·</w:t>
      </w:r>
    </w:p>
    <w:p w14:paraId="66D421C7" w14:textId="777FEB77" w:rsidR="00BD38C4" w:rsidRPr="00837C81" w:rsidRDefault="00F97A61" w:rsidP="00F97A61">
      <w:pPr>
        <w:pStyle w:val="NormalHanging12a"/>
        <w:ind w:hanging="570"/>
      </w:pPr>
      <w:r w:rsidRPr="00837C81">
        <w:rPr>
          <w:bCs/>
          <w:iCs/>
        </w:rPr>
        <w:t>11.</w:t>
      </w:r>
      <w:r w:rsidRPr="00837C81">
        <w:rPr>
          <w:bCs/>
          <w:iCs/>
        </w:rPr>
        <w:tab/>
      </w:r>
      <w:r w:rsidR="00BD38C4" w:rsidRPr="00837C81">
        <w:t>αντιλαμβάνεται επίσης ότι, λόγω της περιορισμένης διαθεσιμότητας δεδομένων και ικανότητας υποβολής εκθέσεων κατά τα πρώτα οικονομικά έτη στα οποία εφαρμόστηκε η εν λόγω μεθοδολογία, η προστιθέμενη αξία της σύγκρισης αριθμών μεταξύ των διαδοχικών οικονομικών ετών με βάση τα ετήσια αποτελέσματα ή η άντληση πληροφοριών από τις εν λόγω συγκρίσεις είναι περιορισμένη·</w:t>
      </w:r>
    </w:p>
    <w:p w14:paraId="7320CCA5" w14:textId="2AB4DC9B" w:rsidR="00BD38C4" w:rsidRPr="00837C81" w:rsidRDefault="00F97A61" w:rsidP="00F97A61">
      <w:pPr>
        <w:pStyle w:val="NormalHanging12a"/>
        <w:ind w:hanging="570"/>
      </w:pPr>
      <w:r w:rsidRPr="00837C81">
        <w:rPr>
          <w:bCs/>
          <w:iCs/>
        </w:rPr>
        <w:t>12.</w:t>
      </w:r>
      <w:r w:rsidRPr="00837C81">
        <w:rPr>
          <w:bCs/>
          <w:iCs/>
        </w:rPr>
        <w:tab/>
      </w:r>
      <w:r w:rsidR="00BD38C4" w:rsidRPr="00837C81">
        <w:t xml:space="preserve">σημειώνει ότι η Επιτροπή θεωρεί ότι οι παρεμβάσεις με βαθμολογία 2 ή 1 μπορούν να θεωρηθούν ότι προωθούν την ισότητα των φύλων και ότι, λαμβάνοντας υπόψη αυτό, το 2024 υπήρξαν παρεμβάσεις αξίας 37,99 δισεκατομμυρίων EUR που προώθησαν την </w:t>
      </w:r>
      <w:r w:rsidR="00BD38C4" w:rsidRPr="00837C81">
        <w:lastRenderedPageBreak/>
        <w:t>ισότητα των φύλων, ενώ το ποσό αυτό ανήλθε σε 10,76 δισεκατομμύρια EUR το 2021, σε 37,83 δισεκατομμύρια EUR το 2022 και σε 47,99 δισεκατομμύρια EUR το 2023·</w:t>
      </w:r>
    </w:p>
    <w:p w14:paraId="4C57D1B9" w14:textId="6CEBBCBF" w:rsidR="00BD38C4" w:rsidRPr="00837C81" w:rsidRDefault="00F97A61" w:rsidP="00F97A61">
      <w:pPr>
        <w:pStyle w:val="NormalHanging12a"/>
        <w:ind w:hanging="570"/>
      </w:pPr>
      <w:r w:rsidRPr="00837C81">
        <w:rPr>
          <w:bCs/>
          <w:iCs/>
        </w:rPr>
        <w:t>13.</w:t>
      </w:r>
      <w:r w:rsidRPr="00837C81">
        <w:rPr>
          <w:bCs/>
          <w:iCs/>
        </w:rPr>
        <w:tab/>
      </w:r>
      <w:r w:rsidR="00BD38C4" w:rsidRPr="00837C81">
        <w:t>σημειώνει ότι η μείωση της απόλυτης τιμής των παρεμβάσεων που θεωρήθηκαν ότι προώθησαν την ισότητα των φύλων μεταξύ του 2023 και του 2024 είναι άμεσο αποτέλεσμα της μείωσης του συνολικού ποσού των αναλήψεων υποχρεώσεων μεταξύ των δύο αυτών οικονομικών ετών, η οποία εξηγείται σε μεγάλο βαθμό από τη σταδιακή κατάργηση των αναλήψεων υποχρεώσεων στο πλαίσιο του Μηχανισμού Ανάκαμψης και Ανθεκτικότητας·</w:t>
      </w:r>
    </w:p>
    <w:p w14:paraId="601582BE" w14:textId="77BEC72B" w:rsidR="00BD38C4" w:rsidRPr="00837C81" w:rsidRDefault="00F97A61" w:rsidP="00F97A61">
      <w:pPr>
        <w:pStyle w:val="NormalHanging12a"/>
        <w:ind w:hanging="570"/>
      </w:pPr>
      <w:r w:rsidRPr="00837C81">
        <w:rPr>
          <w:bCs/>
          <w:iCs/>
        </w:rPr>
        <w:t>14.</w:t>
      </w:r>
      <w:r w:rsidRPr="00837C81">
        <w:rPr>
          <w:bCs/>
          <w:iCs/>
        </w:rPr>
        <w:tab/>
      </w:r>
      <w:r w:rsidR="00BD38C4" w:rsidRPr="00837C81">
        <w:t>σημειώνει ότι, εκτός από τα αποτελέσματα που παρασχέθηκαν για κάθε οικονομικό έτος, στην ετήσια έκθεση του 2024 για τη διαχείριση και τις επιδόσεις του προϋπολογισμού της ΕΕ, η Επιτροπή δημοσίευσε επαναξιολόγηση όλων των προηγούμενων αποτελεσμάτων με βάση πιο πρόσφατες και ολοκληρωμένες αξιολογήσεις των προγραμμάτων της, τα αποτελέσματα της οποίας εντοπίζουν συγκεντρωτικές τάσεις που δείχνουν ότι το 2 % των παρεμβάσεων κατά την περίοδο 2021 έως 2024 βαθμολογήθηκε με 2, το 10 % βαθμολογήθηκε με 1, το 83 % βαθμολογήθηκε με 0 και το 5 % βαθμολογήθηκε με 0*· σημειώνει επίσης ότι, σύμφωνα με την επαναξιολόγηση της Επιτροπής, συνολικά, κατά τα οικονομικά έτη 2021-2024, το 12 % των δαπανών του προϋπολογισμού της ΕΕ συνέβαλε στην προώθηση της ισότητας των φύλων (με βαθμολογία 1 και 2), ποσοστό που αντιστοιχεί σε 158,4 δισεκατομμύρια EUR·</w:t>
      </w:r>
    </w:p>
    <w:p w14:paraId="34459960" w14:textId="4C91282B" w:rsidR="00BD38C4" w:rsidRPr="00837C81" w:rsidRDefault="00F97A61" w:rsidP="00F97A61">
      <w:pPr>
        <w:pStyle w:val="NormalHanging12a"/>
        <w:ind w:hanging="570"/>
      </w:pPr>
      <w:r w:rsidRPr="00837C81">
        <w:rPr>
          <w:bCs/>
          <w:iCs/>
        </w:rPr>
        <w:t>15.</w:t>
      </w:r>
      <w:r w:rsidRPr="00837C81">
        <w:rPr>
          <w:bCs/>
          <w:iCs/>
        </w:rPr>
        <w:tab/>
      </w:r>
      <w:r w:rsidR="00BD38C4" w:rsidRPr="00837C81">
        <w:t>τονίζει ότι δεν έχουν όλα τα δημοσιονομικά προγράμματα της ΕΕ ίσες επιδόσεις όσον αφορά την ενσωμάτωση της διάστασης του φύλου ως οριζόντιας προτεραιότητας, με ορισμένα προγράμματα να έχουν πολύ καλύτερες επιδόσεις λόγω του σχεδιασμού πολιτικής τους, όπως τα προγράμματα στο πλαίσιο του τομέα 6 «Γειτονικές χώρες και υπόλοιπος κόσμος», όπου το φύλο έχει καθοριστεί ως οριζόντια προτεραιότητα με σαφείς στόχους και κριτήρια, και ειδικά προγράμματα στο πλαίσιο άλλων τομέων, όπως το πρόγραμμα «Ορίζων Ευρώπη», το οποίο, χάρη στην απαίτηση για εφαρμογή της συνεκτίμησης της διάστασης του φύλου στον προϋπολογισμό, όχι μόνο προωθεί την ισότητα των φύλων, αλλά και επηρεάζει θετικά τις πρακτικές των κρατών μελών μέσω της διασταυρούμενης μετάδοσης κατά το στάδιο εφαρμογής σε εθνικό επίπεδο·</w:t>
      </w:r>
    </w:p>
    <w:p w14:paraId="6D19D65B" w14:textId="210EB70D" w:rsidR="00BD38C4" w:rsidRPr="00837C81" w:rsidRDefault="00F97A61" w:rsidP="00F97A61">
      <w:pPr>
        <w:pStyle w:val="NormalHanging12a"/>
        <w:ind w:hanging="570"/>
      </w:pPr>
      <w:r w:rsidRPr="00837C81">
        <w:rPr>
          <w:bCs/>
          <w:iCs/>
        </w:rPr>
        <w:t>16.</w:t>
      </w:r>
      <w:r w:rsidRPr="00837C81">
        <w:rPr>
          <w:bCs/>
          <w:iCs/>
        </w:rPr>
        <w:tab/>
      </w:r>
      <w:r w:rsidR="00BD38C4" w:rsidRPr="00837C81">
        <w:t>αποδοκιμάζει το γεγονός ότι, δεδομένου ότι η μεθοδολογία που χρησιμοποιείται είναι εργαλείο παρακολούθησης που έχει σχεδιαστεί ειδικά για τους επιχειρησιακούς προϋπολογισμούς, δεν μπορεί να αξιολογήσει επαρκώς τους διοικητικούς προϋπολογισμούς των θεσμικών οργάνων και οργανισμών της ΕΕ·</w:t>
      </w:r>
    </w:p>
    <w:p w14:paraId="13416323" w14:textId="356C914B" w:rsidR="00BD38C4" w:rsidRPr="00837C81" w:rsidRDefault="00F97A61" w:rsidP="00F97A61">
      <w:pPr>
        <w:pStyle w:val="NormalHanging12a"/>
        <w:ind w:hanging="570"/>
        <w:rPr>
          <w:bCs/>
          <w:iCs/>
        </w:rPr>
      </w:pPr>
      <w:r w:rsidRPr="00837C81">
        <w:rPr>
          <w:bCs/>
          <w:iCs/>
        </w:rPr>
        <w:t>17.</w:t>
      </w:r>
      <w:r w:rsidRPr="00837C81">
        <w:rPr>
          <w:bCs/>
          <w:iCs/>
        </w:rPr>
        <w:tab/>
      </w:r>
      <w:r w:rsidR="00BD38C4" w:rsidRPr="00837C81">
        <w:t>σημειώνει ότι το πεδίο εφαρμογής της μεθοδολογίας είναι περιορισμένο, καθώς δεν αποτυπώνει επαρκώς τις δευτερογενείς ή έμμεσες επιπτώσεις των προγραμμάτων στην ισότητα των φύλων, τις δυνητικές αρνητικές επιπτώσεις ή τις διατομεακές διαστάσεις που απαιτούνται για μια ολοκληρωμένη εκτίμηση των επιπτώσεων πολιτικής·</w:t>
      </w:r>
    </w:p>
    <w:p w14:paraId="4E84F5C7" w14:textId="4A478956" w:rsidR="00BD38C4" w:rsidRPr="00837C81" w:rsidRDefault="00F97A61" w:rsidP="00F97A61">
      <w:pPr>
        <w:pStyle w:val="NormalHanging12a"/>
        <w:ind w:hanging="570"/>
      </w:pPr>
      <w:r w:rsidRPr="00837C81">
        <w:rPr>
          <w:bCs/>
          <w:iCs/>
        </w:rPr>
        <w:t>18.</w:t>
      </w:r>
      <w:r w:rsidRPr="00837C81">
        <w:rPr>
          <w:bCs/>
          <w:iCs/>
        </w:rPr>
        <w:tab/>
      </w:r>
      <w:r w:rsidR="008F6C8A" w:rsidRPr="008F6C8A">
        <w:t>σημειώνει επίσης ότι δεν λαμβάνονται επαρκώς υπόψη οι πιθανές αρνητικές επιπτώσεις των προγραμμάτων στην ισότητα των φύλων, ιδίως σε τομείς όπως η ανταγωνιστικότητα, η άμυνα και η ετοιμότητα· υπογραμμίζει ότι η προώθηση της ισότητας των φύλων δεν θα πρέπει να οδηγεί σε περιορισμούς ή μειώσεις των επενδύσεων σε κρίσιμους τομείς· καλεί την Επιτροπή να προτείνει συγκεκριμένα μέτρα για τη βελτίωση της ισότητας των φύλων, διασφαλίζοντας παράλληλα ότι οι επενδυτικές αποφάσεις δεν επηρεάζονται αρνητικά</w:t>
      </w:r>
      <w:r w:rsidR="00BD38C4" w:rsidRPr="00837C81">
        <w:t>·</w:t>
      </w:r>
    </w:p>
    <w:p w14:paraId="5DD5B8BF" w14:textId="23673ACD" w:rsidR="00BD38C4" w:rsidRPr="00837C81" w:rsidRDefault="00F97A61" w:rsidP="00F97A61">
      <w:pPr>
        <w:pStyle w:val="NormalHanging12a"/>
        <w:ind w:hanging="570"/>
      </w:pPr>
      <w:r w:rsidRPr="00837C81">
        <w:rPr>
          <w:bCs/>
          <w:iCs/>
        </w:rPr>
        <w:lastRenderedPageBreak/>
        <w:t>19.</w:t>
      </w:r>
      <w:r w:rsidRPr="00837C81">
        <w:rPr>
          <w:bCs/>
          <w:iCs/>
        </w:rPr>
        <w:tab/>
      </w:r>
      <w:r w:rsidR="00BD38C4" w:rsidRPr="00837C81">
        <w:t>αποδοκιμάζει το γεγονός ότι ο εκ των υστέρων χαρακτήρας της μεθοδολογίας την καθιστά ανίκανη να επηρεάσει διαρθρωτικά τον σχεδιασμό των πολιτικών σε εκ των προτέρων στάδιο ή τη συλλογή και κατανομή χρηματοδοτικών πόρων, κάτι που είναι απαραίτητο για την ορθή συνεκτίμηση της διάστασης του φύλου στα προγράμματα της ΕΕ·</w:t>
      </w:r>
    </w:p>
    <w:p w14:paraId="6B1D4EFA" w14:textId="77777777" w:rsidR="00BD38C4" w:rsidRPr="00837C81" w:rsidRDefault="00BD38C4" w:rsidP="00BD38C4">
      <w:pPr>
        <w:pStyle w:val="Normal12a24b"/>
      </w:pPr>
      <w:r w:rsidRPr="00837C81">
        <w:rPr>
          <w:rStyle w:val="BoldItalic"/>
        </w:rPr>
        <w:t>Σχετικά με την ευρύτερη προσέγγιση για τη συνεκτίμηση της διάστασης του φύλου στα χρηματοδοτικά προγράμματα της ΕΕ</w:t>
      </w:r>
    </w:p>
    <w:p w14:paraId="5E6BB39F" w14:textId="0449EF1F" w:rsidR="00BD38C4" w:rsidRPr="00837C81" w:rsidRDefault="00F97A61" w:rsidP="00F97A61">
      <w:pPr>
        <w:pStyle w:val="NormalHanging12a"/>
        <w:ind w:hanging="570"/>
      </w:pPr>
      <w:r w:rsidRPr="00837C81">
        <w:rPr>
          <w:bCs/>
          <w:iCs/>
        </w:rPr>
        <w:t>20.</w:t>
      </w:r>
      <w:r w:rsidRPr="00837C81">
        <w:rPr>
          <w:bCs/>
          <w:iCs/>
        </w:rPr>
        <w:tab/>
      </w:r>
      <w:r w:rsidR="00BD38C4" w:rsidRPr="00837C81">
        <w:t>σημειώνει ότι, πέρα από τη μεθοδολογία συνεκτίμησης της διάστασης του φύλου που εφαρμόζεται στον προϋπολογισμό της ΕΕ, ορισμένα προγράμματα της ΕΕ έχουν ενσωματώσει την ισότητα των φύλων στις νομικές βάσεις τους, ενώ άλλα όχι·</w:t>
      </w:r>
    </w:p>
    <w:p w14:paraId="64D6BCB1" w14:textId="40046956" w:rsidR="00BD38C4" w:rsidRPr="00837C81" w:rsidRDefault="00F97A61" w:rsidP="00F97A61">
      <w:pPr>
        <w:pStyle w:val="NormalHanging12a"/>
        <w:ind w:hanging="570"/>
      </w:pPr>
      <w:r w:rsidRPr="00837C81">
        <w:rPr>
          <w:bCs/>
          <w:iCs/>
        </w:rPr>
        <w:t>21.</w:t>
      </w:r>
      <w:r w:rsidRPr="00837C81">
        <w:rPr>
          <w:bCs/>
          <w:iCs/>
        </w:rPr>
        <w:tab/>
      </w:r>
      <w:r w:rsidR="00BD38C4" w:rsidRPr="00837C81">
        <w:t>σημειώνει ότι, ενώ η διττή προσέγγιση της Επιτροπής όσον αφορά τη συνεκτίμηση της διάστασης του φύλου, η οποία διαχωρίζεται μεταξύ της παρακολούθησης του ενωσιακού προϋπολογισμού και της θέσπισης των στόχων που ορίζονται στις νομικές βάσεις των προγραμμάτων, αποτελεί χρήσιμο πλαίσιο, η προσέγγιση αυτή είναι κατακερματισμένη και δεν επηρεάζει όλα τα προγράμματα στον ίδιο βαθμό, με αποτέλεσμα να μειώνεται η συνοχή της προσέγγισης της ΕΕ όσον αφορά την ισότητα των φύλων·</w:t>
      </w:r>
    </w:p>
    <w:p w14:paraId="1D11BBA7" w14:textId="77777777" w:rsidR="00BD38C4" w:rsidRPr="00837C81" w:rsidRDefault="00BD38C4" w:rsidP="00BD38C4">
      <w:pPr>
        <w:pStyle w:val="Normal12a24b"/>
        <w:rPr>
          <w:rStyle w:val="BoldItalic"/>
        </w:rPr>
      </w:pPr>
      <w:r w:rsidRPr="00837C81">
        <w:rPr>
          <w:rStyle w:val="BoldItalic"/>
        </w:rPr>
        <w:t>Καταληκτικές παρατηρήσεις</w:t>
      </w:r>
    </w:p>
    <w:p w14:paraId="4C58B7FB" w14:textId="42C94FBA" w:rsidR="00BD38C4" w:rsidRPr="00837C81" w:rsidRDefault="00F97A61" w:rsidP="00F97A61">
      <w:pPr>
        <w:pStyle w:val="NormalHanging12a"/>
        <w:ind w:hanging="570"/>
      </w:pPr>
      <w:r w:rsidRPr="00837C81">
        <w:rPr>
          <w:bCs/>
          <w:iCs/>
        </w:rPr>
        <w:t>22.</w:t>
      </w:r>
      <w:r w:rsidRPr="00837C81">
        <w:rPr>
          <w:bCs/>
          <w:iCs/>
        </w:rPr>
        <w:tab/>
      </w:r>
      <w:r w:rsidR="00BD38C4" w:rsidRPr="00837C81">
        <w:t>σημειώνει την αξιολόγηση της Επιτροπής σχετικά με την εφαρμογή της ενσωμάτωσης της διάστασης του φύλου στον προϋπολογισμό της ΕΕ</w:t>
      </w:r>
      <w:r w:rsidR="00BD38C4" w:rsidRPr="00837C81">
        <w:rPr>
          <w:rStyle w:val="FootnoteReference"/>
        </w:rPr>
        <w:footnoteReference w:id="11"/>
      </w:r>
      <w:r w:rsidR="00BD38C4" w:rsidRPr="00837C81">
        <w:t xml:space="preserve"> και συμμερίζεται την άποψη ότι προτεραιότητα για τα υπόλοιπα έτη του ΠΔΠ 2021-2027 θα πρέπει να είναι η συνέχιση της αξιολόγησης των προγραμμάτων, ώστε να αξιολογηθεί καλύτερα η συμβολή τους στην ισότητα των φύλων και να αντληθούν διδάγματα σχετικά με την εφαρμογή τους, με την αξιοποίηση της ενισχυμένης υποβολής αναλυτικών δεδομένων ανά φύλο που ισχύει από το 2023· τονίζει την ανάγκη για ενισχυμένη συνεργασία με όλα τα κράτη μέλη προκειμένου να εναρμονιστούν οι μεθοδολογίες και να αποφευχθεί τυχόν κατακερματισμός στις προσεγγίσεις τους, και να βελτιωθεί η συλλογή, ανάλυση και υποβολή δεδομένων·</w:t>
      </w:r>
    </w:p>
    <w:p w14:paraId="0296E883" w14:textId="45C8C8BA" w:rsidR="00BD38C4" w:rsidRPr="00837C81" w:rsidRDefault="00F97A61" w:rsidP="00F97A61">
      <w:pPr>
        <w:pStyle w:val="NormalHanging12a"/>
        <w:ind w:hanging="570"/>
      </w:pPr>
      <w:r w:rsidRPr="00837C81">
        <w:rPr>
          <w:bCs/>
          <w:iCs/>
        </w:rPr>
        <w:t>23.</w:t>
      </w:r>
      <w:r w:rsidRPr="00837C81">
        <w:rPr>
          <w:bCs/>
          <w:iCs/>
        </w:rPr>
        <w:tab/>
      </w:r>
      <w:r w:rsidR="00BD38C4" w:rsidRPr="00837C81">
        <w:t>αναγνωρίζει ότι, παρόλο που η μεθοδολογία που ανέπτυξε η Επιτροπή αποτελεί χρήσιμο εργαλείο για την αξιολόγηση της συμβολής του προϋπολογισμού της ΕΕ στην ισότητα των φύλων, αντιμετωπίζει περιορισμούς που περιορίζουν την ικανότητά της για μετασχηματιστικό αντίκτυπο· τονίζει ότι, εν προκειμένω, είναι σημαντικό να διασφαλιστεί η διαθεσιμότητα δεδομένων και η χρήση ειδικών, μετρήσιμων, εφικτών, συναφών και χρονικά προσδιορισμένων (SMART) δεικτών επιδόσεων·</w:t>
      </w:r>
    </w:p>
    <w:p w14:paraId="72629246" w14:textId="79762DD2" w:rsidR="00BD38C4" w:rsidRPr="00837C81" w:rsidRDefault="00F97A61" w:rsidP="00F97A61">
      <w:pPr>
        <w:pStyle w:val="NormalHanging12a"/>
        <w:ind w:hanging="570"/>
      </w:pPr>
      <w:r w:rsidRPr="00837C81">
        <w:rPr>
          <w:bCs/>
          <w:iCs/>
        </w:rPr>
        <w:t>24.</w:t>
      </w:r>
      <w:r w:rsidRPr="00837C81">
        <w:rPr>
          <w:bCs/>
          <w:iCs/>
        </w:rPr>
        <w:tab/>
      </w:r>
      <w:r w:rsidR="00BD38C4" w:rsidRPr="00837C81">
        <w:t xml:space="preserve">υπογραμμίζει ότι, δεδομένου ότι ο προϋπολογισμός της ΕΕ επηρεάζεται από πολλαπλές κρίσεις και αλλαγές όσον αφορά τις πολιτικές προτεραιότητες, είναι σημαντικό η συνεκτίμηση της διάστασης του φύλου στον προϋπολογισμό να ενσωματωθεί εκ των προτέρων με αναλογικό τρόπο στον πυρήνα του δημοσιονομικού κύκλου των </w:t>
      </w:r>
      <w:r w:rsidR="00BD38C4" w:rsidRPr="00837C81">
        <w:lastRenderedPageBreak/>
        <w:t>προγραμμάτων, μεταξύ άλλων σε νέους τομείς προτεραιότητας, όπως η ανταγωνιστικότητα, η άμυνα και η ετοιμότητα·</w:t>
      </w:r>
    </w:p>
    <w:p w14:paraId="4A927979" w14:textId="337A64B4" w:rsidR="00BD38C4" w:rsidRPr="00837C81" w:rsidRDefault="00F97A61" w:rsidP="00F97A61">
      <w:pPr>
        <w:pStyle w:val="NormalHanging12a"/>
        <w:ind w:hanging="570"/>
      </w:pPr>
      <w:r w:rsidRPr="00837C81">
        <w:rPr>
          <w:bCs/>
          <w:iCs/>
        </w:rPr>
        <w:t>25.</w:t>
      </w:r>
      <w:r w:rsidRPr="00837C81">
        <w:rPr>
          <w:bCs/>
          <w:iCs/>
        </w:rPr>
        <w:tab/>
      </w:r>
      <w:r w:rsidR="00BD38C4" w:rsidRPr="00837C81">
        <w:t>καλεί την Επιτροπή να αναπτύξει μια πλήρη και ολοκληρωμένη προσέγγιση όσον αφορά τη συνεκτίμηση της διάστασης του φύλου στον προϋπολογισμό και μια ειδική και ολοκληρωμένη μεθοδολογία για τον προϋπολογισμό της ΕΕ, η οποία θα τεθεί σε πλήρη εφαρμογή ήδη από την έναρξη της επόμενης περιόδου προγραμματισμού, με μετασχηματιστικό δυναμικό που θα καταστεί δυνατό μέσω της ικανότητάς της να επηρεάζει το σύνολο του δημοσιονομικού κύκλου και μέσω της αντιμετώπισης των ζητημάτων που προσδιορίζονται στο παρόν ψήφισμα, ώστε να διασφαλίζεται η χρηστή δημοσιονομική διαχείριση των κονδυλίων της Ένωσης·</w:t>
      </w:r>
    </w:p>
    <w:p w14:paraId="704AF30B" w14:textId="6DE63489" w:rsidR="00BD38C4" w:rsidRPr="00837C81" w:rsidRDefault="00F97A61" w:rsidP="00F97A61">
      <w:pPr>
        <w:pStyle w:val="NormalHanging12a"/>
        <w:ind w:hanging="570"/>
        <w:rPr>
          <w:bCs/>
          <w:iCs/>
        </w:rPr>
      </w:pPr>
      <w:r w:rsidRPr="00837C81">
        <w:rPr>
          <w:bCs/>
          <w:iCs/>
        </w:rPr>
        <w:t>26.</w:t>
      </w:r>
      <w:r w:rsidRPr="00837C81">
        <w:rPr>
          <w:bCs/>
          <w:iCs/>
        </w:rPr>
        <w:tab/>
      </w:r>
      <w:r w:rsidR="00BD38C4" w:rsidRPr="00837C81">
        <w:t>τονίζει ότι, εκτός από το ΠΔΠ, κάθε μέσο που εγκρίνεται δυνάμει του άρθρου 122 ΣΛΕΕ θα πρέπει επίσης να εφαρμόζει διατάξεις για την ενσωμάτωση της διάστασης του φύλου και την κατάρτιση του προϋπολογισμού, κατά περίπτωση, χωρίς να μεταβάλλονται οι στόχοι του προγράμματος, τα κριτήρια επιλεξιμότητας ή ανάθεσης που έχουν ήδη καθοριστεί στην τομεακή νομοθεσία, με σκοπό την παρακολούθηση της συμβολής της ΕΕ στην προώθηση της ισότητας των φύλων σε όλα τα χρηματοδοτικά μέσα με ολοκληρωμένο και συνεπή τρόπο·</w:t>
      </w:r>
    </w:p>
    <w:p w14:paraId="065ACFE8" w14:textId="539A9F83" w:rsidR="00BD38C4" w:rsidRPr="00837C81" w:rsidRDefault="00F97A61" w:rsidP="00F97A61">
      <w:pPr>
        <w:pStyle w:val="NormalHanging12a"/>
        <w:ind w:hanging="570"/>
      </w:pPr>
      <w:r w:rsidRPr="00837C81">
        <w:rPr>
          <w:bCs/>
          <w:iCs/>
        </w:rPr>
        <w:t>27.</w:t>
      </w:r>
      <w:r w:rsidRPr="00837C81">
        <w:rPr>
          <w:bCs/>
          <w:iCs/>
        </w:rPr>
        <w:tab/>
      </w:r>
      <w:r w:rsidR="00BD38C4" w:rsidRPr="00837C81">
        <w:t>καλεί την Επιτροπή να διενεργεί συστηματικές εκ των προτέρων εκτιμήσεις επιπτώσεων που θα αναλύουν επίσης τις συγκεκριμένες επιπτώσεις των πολιτικών και των μέτρων δημοσιονομικής πολιτικής της ΕΕ —συμπεριλαμβανομένων των φορολογικών καθεστώτων και των προγραμμάτων κρατικών ενισχύσεων— στην ισότητα των φύλων, σύμφωνα με τις κατευθυντήριες γραμμές για τη βελτίωση της νομοθεσίας, με στόχο τον εντοπισμό και τον μετριασμό των ανισοτήτων μεταξύ των φύλων· τονίζει ότι θα πρέπει επίσης να εξεταστούν προσεκτικά οι κοινωνικές και οικονομικές επιπτώσεις της ενίσχυσης της ισότητας των φύλων, λαμβάνοντας παράλληλα υπόψη το διοικητικό κόστος για τις μικρές και μεσαίες επιχειρήσεις·</w:t>
      </w:r>
    </w:p>
    <w:p w14:paraId="64E6A1C3" w14:textId="5ABB0423" w:rsidR="00BD38C4" w:rsidRPr="00837C81" w:rsidRDefault="00F97A61" w:rsidP="00F97A61">
      <w:pPr>
        <w:pStyle w:val="NormalHanging12a"/>
        <w:ind w:hanging="570"/>
      </w:pPr>
      <w:r w:rsidRPr="00837C81">
        <w:rPr>
          <w:bCs/>
          <w:iCs/>
        </w:rPr>
        <w:t>28.</w:t>
      </w:r>
      <w:r w:rsidRPr="00837C81">
        <w:rPr>
          <w:bCs/>
          <w:iCs/>
        </w:rPr>
        <w:tab/>
      </w:r>
      <w:r w:rsidR="008F6C8A" w:rsidRPr="008F6C8A">
        <w:t xml:space="preserve">υπενθυμίζει ότι όλες οι νομοθετικές προτάσεις της ΕΕ πρέπει να συμμορφώνονται με το πρωτογενές </w:t>
      </w:r>
      <w:proofErr w:type="spellStart"/>
      <w:r w:rsidR="008F6C8A" w:rsidRPr="008F6C8A">
        <w:t>ενωσιακό</w:t>
      </w:r>
      <w:proofErr w:type="spellEnd"/>
      <w:r w:rsidR="008F6C8A" w:rsidRPr="008F6C8A">
        <w:t xml:space="preserve"> δίκαιο, συμπεριλαμβανομένης της αρχής της ισότητας των φύλων· καλεί την Επιτροπή να ενισχύσει τη διενέργεια εκ των προτέρων εκτιμήσεων επιπτώσεων ώστε να εξετάσει προσεκτικά και να ελαχιστοποιήσει δυνητικές αρνητικές επιπτώσεις στην ισότητα των φύλων εντός της ΕΕ κατά την προετοιμασία νομοθετικών προτάσεων·</w:t>
      </w:r>
    </w:p>
    <w:p w14:paraId="7ED8B5AA" w14:textId="564CC8AA" w:rsidR="00BD38C4" w:rsidRPr="00837C81" w:rsidRDefault="00F97A61" w:rsidP="00F97A61">
      <w:pPr>
        <w:pStyle w:val="NormalHanging12a"/>
        <w:ind w:hanging="570"/>
      </w:pPr>
      <w:r w:rsidRPr="00837C81">
        <w:rPr>
          <w:bCs/>
          <w:iCs/>
        </w:rPr>
        <w:t>29.</w:t>
      </w:r>
      <w:r w:rsidRPr="00837C81">
        <w:rPr>
          <w:bCs/>
          <w:iCs/>
        </w:rPr>
        <w:tab/>
      </w:r>
      <w:r w:rsidR="00BD38C4" w:rsidRPr="00837C81">
        <w:t>παροτρύνει την Επιτροπή να θεσπίσει έναν «μηχανισμό διασφάλισης της ισότητας των φύλων» ως αναπόσπαστο μέρος των νομοθετικών διαδικασιών της ΕΕ, ο οποίος θα απαιτεί την αναθεώρηση οποιασδήποτε πρότασης η οποία, μέσω της ανάλυσης του Ελεγκτικού Συνεδρίου, φαίνεται να υπονομεύει τη στρατηγική και τους στόχους της ΕΕ για την ισότητα των φύλων·</w:t>
      </w:r>
    </w:p>
    <w:p w14:paraId="5ABE3650" w14:textId="5757971B" w:rsidR="00BD38C4" w:rsidRPr="00837C81" w:rsidRDefault="00F97A61" w:rsidP="00F97A61">
      <w:pPr>
        <w:pStyle w:val="NormalHanging12a"/>
        <w:ind w:hanging="570"/>
      </w:pPr>
      <w:r w:rsidRPr="00837C81">
        <w:rPr>
          <w:bCs/>
          <w:iCs/>
        </w:rPr>
        <w:t>30.</w:t>
      </w:r>
      <w:r w:rsidRPr="00837C81">
        <w:rPr>
          <w:bCs/>
          <w:iCs/>
        </w:rPr>
        <w:tab/>
      </w:r>
      <w:r w:rsidR="00BD38C4" w:rsidRPr="00837C81">
        <w:t>αποδοκιμάζει την ανισορροπία όσον αφορά την εκπροσώπηση των φύλων μεταξύ των υπαλλήλων και των πολιτικών εκπροσώπων τόσο σε επίπεδο ΕΕ όσο και σε επίπεδο κρατών μελών, η οποία με τη σειρά της υπονομεύει την αρχή της ισότητας των φύλων στην εκπροσώπηση·</w:t>
      </w:r>
    </w:p>
    <w:p w14:paraId="4E368922" w14:textId="49121FB7" w:rsidR="00BD38C4" w:rsidRPr="00837C81" w:rsidRDefault="00F97A61" w:rsidP="00F97A61">
      <w:pPr>
        <w:pStyle w:val="NormalHanging12a"/>
        <w:ind w:hanging="570"/>
      </w:pPr>
      <w:r w:rsidRPr="00837C81">
        <w:rPr>
          <w:bCs/>
          <w:iCs/>
        </w:rPr>
        <w:t>31.</w:t>
      </w:r>
      <w:r w:rsidRPr="00837C81">
        <w:rPr>
          <w:bCs/>
          <w:iCs/>
        </w:rPr>
        <w:tab/>
      </w:r>
      <w:r w:rsidR="00BD38C4" w:rsidRPr="00837C81">
        <w:t xml:space="preserve">καλεί την Επιτροπή να αξιολογήσει κατά πόσον είναι σκόπιμο να θεσπιστούν περαιτέρω μέτρα ισότητας των φύλων σε επίπεδο διοίκησης, για να διασφαλιστεί ότι </w:t>
      </w:r>
      <w:r w:rsidR="00BD38C4" w:rsidRPr="00837C81">
        <w:lastRenderedPageBreak/>
        <w:t>όλα τα φύλα συμμετέχουν επαρκώς στη χάραξη πολιτικής μέσω στοχευμένων καθεστώτων στήριξης·</w:t>
      </w:r>
    </w:p>
    <w:p w14:paraId="1D37B0AD" w14:textId="613F00E4" w:rsidR="00BD38C4" w:rsidRPr="00837C81" w:rsidRDefault="00F97A61" w:rsidP="00F97A61">
      <w:pPr>
        <w:pStyle w:val="NormalHanging12a"/>
        <w:ind w:hanging="570"/>
      </w:pPr>
      <w:r w:rsidRPr="00837C81">
        <w:rPr>
          <w:bCs/>
          <w:iCs/>
        </w:rPr>
        <w:t>32.</w:t>
      </w:r>
      <w:r w:rsidRPr="00837C81">
        <w:rPr>
          <w:bCs/>
          <w:iCs/>
        </w:rPr>
        <w:tab/>
      </w:r>
      <w:r w:rsidR="00BD38C4" w:rsidRPr="00837C81">
        <w:t>καλεί την Επιτροπή να διασφαλίσει ότι ένα ελάχιστο μερίδιο του προϋπολογισμού της ΕΕ προορίζεται για την ισότητα των φύλων ως κύριο στόχο (που αντιστοιχεί σε βαθμολογία 2 της τρέχουσας μεθοδολογίας)·</w:t>
      </w:r>
    </w:p>
    <w:p w14:paraId="7C818FB8" w14:textId="1222EF32" w:rsidR="00BD38C4" w:rsidRPr="00837C81" w:rsidRDefault="00F97A61" w:rsidP="00F97A61">
      <w:pPr>
        <w:pStyle w:val="NormalHanging12a"/>
        <w:ind w:hanging="570"/>
        <w:rPr>
          <w:bCs/>
          <w:iCs/>
        </w:rPr>
      </w:pPr>
      <w:r w:rsidRPr="00837C81">
        <w:rPr>
          <w:bCs/>
          <w:iCs/>
        </w:rPr>
        <w:t>33.</w:t>
      </w:r>
      <w:r w:rsidRPr="00837C81">
        <w:rPr>
          <w:bCs/>
          <w:iCs/>
        </w:rPr>
        <w:tab/>
      </w:r>
      <w:r w:rsidR="00BD38C4" w:rsidRPr="00837C81">
        <w:t>καλεί την Επιτροπή να εξετάσει τη δυνατότητα καθορισμού ενός ποσοτικού στόχου στην επόμενη περίοδο προγραμματισμού για μερίδιο του προϋπολογισμού της ΕΕ που συμβάλλει στην προώθηση της ισότητας των φύλων (και θα αντιστοιχεί σε βαθμολογία 2 ή 1 στην τρέχουσα μεθοδολογία), σημειώνοντας ότι παρόμοιοι στόχοι έχουν αποδειχθεί χρήσιμοι για την προώθηση των στόχων της ΕΕ για το κλίμα και τη βιοποικιλότητα·</w:t>
      </w:r>
    </w:p>
    <w:p w14:paraId="117392DD" w14:textId="722BB746" w:rsidR="00BD38C4" w:rsidRPr="00837C81" w:rsidRDefault="00F97A61" w:rsidP="00F97A61">
      <w:pPr>
        <w:pStyle w:val="NormalHanging12a"/>
        <w:ind w:hanging="570"/>
      </w:pPr>
      <w:r w:rsidRPr="00837C81">
        <w:rPr>
          <w:bCs/>
          <w:iCs/>
        </w:rPr>
        <w:t>34.</w:t>
      </w:r>
      <w:r w:rsidRPr="00837C81">
        <w:rPr>
          <w:bCs/>
          <w:iCs/>
        </w:rPr>
        <w:tab/>
      </w:r>
      <w:r w:rsidR="00BD38C4" w:rsidRPr="00837C81">
        <w:t>καλεί την Επιτροπή και το Συμβούλιο να τηρήσουν τις διατάξεις του αναθεωρημένου δημοσιονομικού κανονισμού κατά τη διάρκεια των διαπραγματεύσεων για την επόμενη γενιά προγραμμάτων, και συγκεκριμένα επισημαίνει ότι τα προγράμματα και οι δραστηριότητες θα πρέπει, όπου είναι εφικτό και σκόπιμο, να υλοποιούνται σύμφωνα με τους σχετικούς τομεακούς κανόνες, λαμβάνοντας υπόψη την αρχή της ισότητας των φύλων και σύμφωνα με κατάλληλη μεθοδολογία για τη συνεκτίμηση της διάστασης του φύλου·</w:t>
      </w:r>
    </w:p>
    <w:p w14:paraId="19D5D612" w14:textId="7C30AB62" w:rsidR="00BD38C4" w:rsidRPr="00837C81" w:rsidRDefault="00F97A61" w:rsidP="00F97A61">
      <w:pPr>
        <w:pStyle w:val="NormalHanging12a"/>
        <w:ind w:hanging="570"/>
      </w:pPr>
      <w:r w:rsidRPr="00837C81">
        <w:rPr>
          <w:bCs/>
          <w:iCs/>
        </w:rPr>
        <w:t>35.</w:t>
      </w:r>
      <w:r w:rsidRPr="00837C81">
        <w:rPr>
          <w:bCs/>
          <w:iCs/>
        </w:rPr>
        <w:tab/>
      </w:r>
      <w:r w:rsidR="00BD38C4" w:rsidRPr="00837C81">
        <w:t>θεωρεί ότι είναι ζωτικής σημασίας, σύμφωνα με τον αναθεωρημένο δημοσιονομικό κανονισμό, να διασφαλιστεί ότι η επόμενη γενιά προγραμμάτων περιλαμβάνει στόχους που επιτρέπουν, όπου ενδείκνυται, τη συλλογή δεδομένων ανά φύλο και τη συγκέντρωση των εν λόγω δεδομένων από όλα τα σχετικά προγράμματα· ζητεί από την Επιτροπή να αναπτύξει περαιτέρω και να βελτιώσει τη μεθοδολογία της για την παρακολούθηση της συμβολής του προϋπολογισμού της ΕΕ στην ισότητα των φύλων, μεταξύ άλλων μέσω της συστηματικής χρήσης ψηφιακών εργαλείων, όπως η τεχνητή νοημοσύνη, για τη βελτίωση της συλλογής δεδομένων, της συγκέντρωσης δεδομένων και της ανάλυσης μεταξύ προγραμμάτων·</w:t>
      </w:r>
    </w:p>
    <w:p w14:paraId="3B822357" w14:textId="4AA3779D" w:rsidR="00BD38C4" w:rsidRPr="00837C81" w:rsidRDefault="00F97A61" w:rsidP="00F97A61">
      <w:pPr>
        <w:pStyle w:val="NormalHanging12a"/>
        <w:ind w:hanging="570"/>
      </w:pPr>
      <w:r w:rsidRPr="00837C81">
        <w:rPr>
          <w:bCs/>
          <w:iCs/>
        </w:rPr>
        <w:t>36.</w:t>
      </w:r>
      <w:r w:rsidRPr="00837C81">
        <w:rPr>
          <w:bCs/>
          <w:iCs/>
        </w:rPr>
        <w:tab/>
      </w:r>
      <w:r w:rsidR="00BD38C4" w:rsidRPr="00837C81">
        <w:t>καλεί όλους τους σχετικούς φορείς, συμπεριλαμβανομένων του Συμβουλίου, της Επιτροπής, των οργανώσεων της κοινωνίας των πολιτών και άλλων σχετικών εταίρων, να καταβάλουν προσπάθειες ώστε να επιτευχθεί η συνεκτίμηση της διάστασης του φύλου στον προϋπολογισμό κατά την επόμενη περίοδο προγραμματισμού·</w:t>
      </w:r>
    </w:p>
    <w:p w14:paraId="0A92A04B" w14:textId="5624537B" w:rsidR="00BD38C4" w:rsidRPr="00837C81" w:rsidRDefault="00F97A61" w:rsidP="00F97A61">
      <w:pPr>
        <w:pStyle w:val="NormalHanging12a"/>
        <w:ind w:hanging="570"/>
      </w:pPr>
      <w:r w:rsidRPr="00837C81">
        <w:rPr>
          <w:bCs/>
          <w:iCs/>
        </w:rPr>
        <w:t>37.</w:t>
      </w:r>
      <w:r w:rsidRPr="00837C81">
        <w:rPr>
          <w:bCs/>
          <w:iCs/>
        </w:rPr>
        <w:tab/>
      </w:r>
      <w:r w:rsidR="00BD38C4" w:rsidRPr="00837C81">
        <w:t>καλεί την Επιτροπή να διαθέσει μεγαλύτερο μερίδιο του προϋπολογισμού εξωτερικών δράσεων της ΕΕ σε παρεμβάσεις που συμβάλλουν στην ισότητα των φύλων και τη χειραφέτηση των γυναικών. και να διαθέσει επίσης το 25 % των εξωτερικών χρηματοδοτικών μέσων της ΕΕ στο προσεχές ΠΔΠ για την προώθηση της ισότητας των φύλων ως κύριου στόχου· επιπλέον, καλεί την Επιτροπή να δημιουργήσει ειδικό ταμείο για την προώθηση της ισότητας των φύλων σε παγκόσμιο επίπεδο και να διασφαλίσει ότι οι δράσεις που στηρίζει επικεντρώνονται στην πρόσβαση στη σεξουαλική και αναπαραγωγική υγεία και τα συναφή δικαιώματα, αυξάνοντας τη συμμετοχή των γυναικών στη λήψη αποφάσεων, στηρίζοντας τοπικές μη κυβερνητικές οργανώσεις που τελούν υπό την ηγεσία γυναικών και βοηθώντας τις τοπικές υπερασπίστριες των ανθρωπίνων δικαιωμάτων·</w:t>
      </w:r>
    </w:p>
    <w:p w14:paraId="361C0F00" w14:textId="6ED756A8" w:rsidR="00BD38C4" w:rsidRPr="00837C81" w:rsidRDefault="00F97A61" w:rsidP="00F97A61">
      <w:pPr>
        <w:pStyle w:val="NormalHanging12a"/>
        <w:ind w:hanging="570"/>
      </w:pPr>
      <w:r w:rsidRPr="00837C81">
        <w:rPr>
          <w:bCs/>
          <w:iCs/>
        </w:rPr>
        <w:t>38.</w:t>
      </w:r>
      <w:r w:rsidRPr="00837C81">
        <w:rPr>
          <w:bCs/>
          <w:iCs/>
        </w:rPr>
        <w:tab/>
      </w:r>
      <w:r w:rsidR="00BD38C4" w:rsidRPr="00837C81">
        <w:t xml:space="preserve">καλεί την Επιτροπή να θέσει σαφείς στόχους για το επόμενο ΠΔΠ όσον αφορά τη συμβολή στη μείωση του μισθολογικού και του συνταξιοδοτικού χάσματος μεταξύ των </w:t>
      </w:r>
      <w:r w:rsidR="00BD38C4" w:rsidRPr="00837C81">
        <w:lastRenderedPageBreak/>
        <w:t>φύλων και την αντιμετώπιση του ζητήματος της φτώχειας των γυναικών, μεταξύ άλλων με τη βελτίωση των υπηρεσιών παιδικής φροντίδας·</w:t>
      </w:r>
    </w:p>
    <w:p w14:paraId="6D783DDA" w14:textId="3708FCCF" w:rsidR="00BD38C4" w:rsidRPr="00837C81" w:rsidRDefault="00F97A61" w:rsidP="00F97A61">
      <w:pPr>
        <w:pStyle w:val="NormalHanging12a"/>
        <w:ind w:hanging="570"/>
        <w:rPr>
          <w:bCs/>
          <w:iCs/>
        </w:rPr>
      </w:pPr>
      <w:r w:rsidRPr="00837C81">
        <w:rPr>
          <w:bCs/>
          <w:iCs/>
        </w:rPr>
        <w:t>39.</w:t>
      </w:r>
      <w:r w:rsidRPr="00837C81">
        <w:rPr>
          <w:bCs/>
          <w:iCs/>
        </w:rPr>
        <w:tab/>
      </w:r>
      <w:r w:rsidR="00BD38C4" w:rsidRPr="00837C81">
        <w:t>καλεί την Επιτροπή να διασφαλίσει ότι τα χρηματοδοτούμενα από την ΕΕ προγράμματα προστατεύουν και προωθούν τα δικαιώματα των γυναικών, με ιδιαίτερη προσοχή στην πρόσβαση στη δημόσια υγειονομική περίθαλψη, τη φροντίδα των παιδιών και τη σεξουαλική και αναπαραγωγική υγεία και τα συναφή δικαιώματα·</w:t>
      </w:r>
    </w:p>
    <w:p w14:paraId="38E9BFA5" w14:textId="6C6D4550" w:rsidR="00BD38C4" w:rsidRPr="00837C81" w:rsidRDefault="00F97A61" w:rsidP="00F97A61">
      <w:pPr>
        <w:pStyle w:val="NormalHanging12a"/>
        <w:ind w:hanging="570"/>
      </w:pPr>
      <w:r w:rsidRPr="00837C81">
        <w:rPr>
          <w:bCs/>
          <w:iCs/>
        </w:rPr>
        <w:t>40.</w:t>
      </w:r>
      <w:r w:rsidRPr="00837C81">
        <w:rPr>
          <w:bCs/>
          <w:iCs/>
        </w:rPr>
        <w:tab/>
      </w:r>
      <w:r w:rsidR="00BD38C4" w:rsidRPr="00837C81">
        <w:t>καλεί τα θεσμικά όργανα της ΕΕ, σύμφωνα με τις αρχές της οδηγίας για τη μισθολογική διαφάνεια</w:t>
      </w:r>
      <w:r w:rsidR="00BD38C4" w:rsidRPr="00837C81">
        <w:rPr>
          <w:rStyle w:val="FootnoteReference"/>
        </w:rPr>
        <w:footnoteReference w:id="12"/>
      </w:r>
      <w:r w:rsidR="00BD38C4" w:rsidRPr="00837C81">
        <w:t>, να αναλύσουν και να υποβάλουν εκθέσεις σχετικά με τα πιθανά μισθολογικά χάσματά τους μεταξύ των φύλων και να λάβουν κατάλληλα μέτρα, όπου χρειάζεται· επαναλαμβάνει την έκκλησή του προς τα θεσμικά και λοιπά όργανα και τους οργανισμούς της ΕΕ να βελτιώσουν την ισόρροπη εκπροσώπηση των φύλων ιδίως σε επίπεδο ανώτερων διοικητικών στελεχών· καλεί τα θεσμικά και λοιπά όργανα και τους οργανισμούς της ΕΕ να διενεργήσουν ανάλυση για τον εντοπισμό τομέων εντός του κύκλου ανθρώπινων πόρων —από τις προσλήψεις έως την πρόσβαση στις προαγωγές— όπου χρειάζονται περισσότερο τέτοιες βελτιώσεις, και να διερευνήσουν τη δυνατότητα εφαρμογής περαιτέρω μέτρων για την επίτευξη ισόρροπης εκπροσώπησης των φύλων το συντομότερο δυνατόν·</w:t>
      </w:r>
    </w:p>
    <w:p w14:paraId="7A69E2B2" w14:textId="19F87A01" w:rsidR="00BD38C4" w:rsidRDefault="00F97A61" w:rsidP="00F97A61">
      <w:pPr>
        <w:pStyle w:val="NormalHanging12a"/>
        <w:ind w:hanging="570"/>
        <w:rPr>
          <w:b/>
          <w:i/>
        </w:rPr>
      </w:pPr>
      <w:r>
        <w:rPr>
          <w:bCs/>
          <w:iCs/>
        </w:rPr>
        <w:t>41.</w:t>
      </w:r>
      <w:r>
        <w:rPr>
          <w:bCs/>
          <w:iCs/>
        </w:rPr>
        <w:tab/>
      </w:r>
      <w:r w:rsidR="00BD38C4" w:rsidRPr="00837C81">
        <w:t>αναγνωρίζει τις επίμονες ανισότητες μεταξύ των φύλων σε διάφορους τομείς όπου παραδοσιακά κυριαρχεί ένα μόνο φύλο· καλεί την Επιτροπή να εφαρμόσει τη συνεκτίμηση της διάστασης του φύλου στον προϋπολογισμό για να διασφαλίσει και να παρακολουθεί συνθήκες που δεν εισάγουν διακρίσεις για την πρόσβαση στις απαραίτητες δεξιότητες και τα απαραίτητα προγράμματα εκπαίδευσης για όλα τα φύλα, και να βελτιώσει την ισότητα των φύλων σε αυτούς τους συγκεκριμένους τομείς με στόχο την ενίσχυση της ανταγωνιστικότητας της βιομηχανίας· ζητεί να δοθεί ιδιαίτερη προσοχή στις γυναίκες επιχειρηματίες, ιδίως στις μικρές και μεσαίες επιχειρήσεις και τις νεοφυείς επιχειρήσεις, μεταξύ άλλων μέσω ειδικής παρακολούθησης στο πλαίσιο προγραμμάτων όπως το InvestEU και το πρόγραμμα «Ορίζων Ευρώπη»· ζητεί ισχυρότερους μηχανισμούς παρακολούθησης και υποβολής εκθέσεων, ώστε να διασφαλιστεί ότι τα κονδύλια ωφελούν πραγματικά τις γυναίκες και τις περιθωριοποιημένες ομάδες·</w:t>
      </w:r>
      <w:r w:rsidR="00BD38C4" w:rsidRPr="00837C81">
        <w:rPr>
          <w:b/>
          <w:i/>
        </w:rPr>
        <w:t xml:space="preserve"> </w:t>
      </w:r>
    </w:p>
    <w:p w14:paraId="6FF84A91" w14:textId="23519EFA" w:rsidR="00034C41" w:rsidRDefault="00034C41" w:rsidP="00F97A61">
      <w:pPr>
        <w:pStyle w:val="NormalHanging12a"/>
        <w:ind w:left="0" w:firstLine="0"/>
        <w:jc w:val="center"/>
        <w:rPr>
          <w:b/>
          <w:i/>
        </w:rPr>
      </w:pPr>
      <w:r>
        <w:rPr>
          <w:b/>
          <w:i/>
        </w:rPr>
        <w:t>°</w:t>
      </w:r>
    </w:p>
    <w:p w14:paraId="52504B58" w14:textId="6D67438F" w:rsidR="00034C41" w:rsidRDefault="00034C41" w:rsidP="00F97A61">
      <w:pPr>
        <w:pStyle w:val="NormalHanging12a"/>
        <w:ind w:left="0" w:firstLine="0"/>
        <w:jc w:val="center"/>
        <w:rPr>
          <w:b/>
          <w:i/>
        </w:rPr>
      </w:pPr>
      <w:r>
        <w:rPr>
          <w:b/>
          <w:i/>
        </w:rPr>
        <w:t>°     °</w:t>
      </w:r>
    </w:p>
    <w:p w14:paraId="4B2ACAFD" w14:textId="79324E73" w:rsidR="00837C81" w:rsidRPr="00837C81" w:rsidRDefault="00F97A61" w:rsidP="00F97A61">
      <w:pPr>
        <w:pStyle w:val="NormalHanging12a"/>
        <w:ind w:hanging="570"/>
      </w:pPr>
      <w:r w:rsidRPr="00837C81">
        <w:rPr>
          <w:bCs/>
          <w:iCs/>
        </w:rPr>
        <w:t>42.</w:t>
      </w:r>
      <w:r w:rsidRPr="00837C81">
        <w:rPr>
          <w:bCs/>
          <w:iCs/>
        </w:rPr>
        <w:tab/>
      </w:r>
      <w:r w:rsidR="00BD38C4" w:rsidRPr="00837C81">
        <w:t>αναθέτει στην Πρόεδρό του να διαβιβάσει το παρόν ψήφισμα στο Συμβούλιο και στην Επιτροπή.</w:t>
      </w:r>
    </w:p>
    <w:p w14:paraId="23109ECB" w14:textId="4CAB83CF" w:rsidR="00E365E1" w:rsidRPr="00837C81" w:rsidRDefault="00E365E1" w:rsidP="008B3B15"/>
    <w:sectPr w:rsidR="00E365E1" w:rsidRPr="00837C81" w:rsidSect="00837C8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11039" w14:textId="77777777" w:rsidR="008B3B15" w:rsidRPr="00837C81" w:rsidRDefault="008B3B15">
      <w:r w:rsidRPr="00837C81">
        <w:separator/>
      </w:r>
    </w:p>
  </w:endnote>
  <w:endnote w:type="continuationSeparator" w:id="0">
    <w:p w14:paraId="21025331" w14:textId="77777777" w:rsidR="008B3B15" w:rsidRPr="00837C81" w:rsidRDefault="008B3B15">
      <w:r w:rsidRPr="00837C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12A63" w14:textId="77777777" w:rsidR="00064002" w:rsidRPr="00837C8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ABFFB" w14:textId="77777777" w:rsidR="00064002" w:rsidRPr="00837C8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7C2E2" w14:textId="77777777" w:rsidR="00064002" w:rsidRPr="00837C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363AB" w14:textId="77777777" w:rsidR="008B3B15" w:rsidRPr="00837C81" w:rsidRDefault="008B3B15">
      <w:r w:rsidRPr="00837C81">
        <w:separator/>
      </w:r>
    </w:p>
  </w:footnote>
  <w:footnote w:type="continuationSeparator" w:id="0">
    <w:p w14:paraId="231194F4" w14:textId="77777777" w:rsidR="008B3B15" w:rsidRPr="00837C81" w:rsidRDefault="008B3B15">
      <w:r w:rsidRPr="00837C81">
        <w:continuationSeparator/>
      </w:r>
    </w:p>
  </w:footnote>
  <w:footnote w:id="1">
    <w:p w14:paraId="560516E8" w14:textId="05CCBA51" w:rsidR="00BD38C4" w:rsidRPr="00F97A61" w:rsidRDefault="00BD38C4" w:rsidP="00837C81">
      <w:pPr>
        <w:pStyle w:val="FootnoteText"/>
        <w:ind w:left="567" w:hanging="567"/>
        <w:rPr>
          <w:color w:val="0000FF"/>
          <w:sz w:val="24"/>
          <w:u w:val="single" w:color="0000FF"/>
          <w:lang w:val="fi-FI"/>
        </w:rPr>
      </w:pPr>
      <w:r w:rsidRPr="00837C81">
        <w:rPr>
          <w:rStyle w:val="FootnoteReference"/>
          <w:color w:val="000000" w:themeColor="text1"/>
          <w:sz w:val="24"/>
          <w:lang w:val="el-GR"/>
        </w:rPr>
        <w:footnoteRef/>
      </w:r>
      <w:r w:rsidR="00837C81" w:rsidRPr="00F97A61">
        <w:rPr>
          <w:color w:val="000000" w:themeColor="text1"/>
          <w:sz w:val="24"/>
          <w:lang w:val="fi-FI"/>
        </w:rPr>
        <w:t xml:space="preserve"> </w:t>
      </w:r>
      <w:r w:rsidR="00837C81" w:rsidRPr="00F97A61">
        <w:rPr>
          <w:color w:val="000000" w:themeColor="text1"/>
          <w:sz w:val="24"/>
          <w:lang w:val="fi-FI"/>
        </w:rPr>
        <w:tab/>
      </w:r>
      <w:r w:rsidRPr="00837C81">
        <w:rPr>
          <w:color w:val="000000" w:themeColor="text1"/>
          <w:sz w:val="24"/>
          <w:lang w:val="el-GR"/>
        </w:rPr>
        <w:t>ΕΕ</w:t>
      </w:r>
      <w:r w:rsidRPr="00F97A61">
        <w:rPr>
          <w:color w:val="000000" w:themeColor="text1"/>
          <w:sz w:val="24"/>
          <w:lang w:val="fi-FI"/>
        </w:rPr>
        <w:t xml:space="preserve"> L, 2024/765, 29.2.2024, ELI:</w:t>
      </w:r>
      <w:r w:rsidRPr="00F97A61">
        <w:rPr>
          <w:color w:val="0000FF"/>
          <w:sz w:val="24"/>
          <w:u w:val="single" w:color="0000FF"/>
          <w:lang w:val="fi-FI"/>
        </w:rPr>
        <w:t xml:space="preserve"> </w:t>
      </w:r>
      <w:bookmarkStart w:id="7" w:name="_Hlk213075500"/>
      <w:r w:rsidRPr="00F97A61">
        <w:rPr>
          <w:color w:val="0000FF"/>
          <w:sz w:val="24"/>
          <w:u w:val="single" w:color="0000FF"/>
          <w:lang w:val="fi-FI"/>
        </w:rPr>
        <w:t>https://data.europa.eu/eli/reg/2024/765/oj.</w:t>
      </w:r>
    </w:p>
    <w:bookmarkEnd w:id="7"/>
  </w:footnote>
  <w:footnote w:id="2">
    <w:p w14:paraId="1C4C9CDF" w14:textId="08A5CADF" w:rsidR="00BD38C4" w:rsidRPr="00837C81" w:rsidRDefault="00BD38C4" w:rsidP="00837C81">
      <w:pPr>
        <w:pStyle w:val="FootnoteText"/>
        <w:ind w:left="567" w:hanging="567"/>
        <w:rPr>
          <w:sz w:val="24"/>
          <w:lang w:val="el-GR"/>
        </w:rPr>
      </w:pPr>
      <w:r w:rsidRPr="00837C81">
        <w:rPr>
          <w:rStyle w:val="FootnoteReference"/>
          <w:sz w:val="24"/>
          <w:lang w:val="el-GR"/>
        </w:rPr>
        <w:footnoteRef/>
      </w:r>
      <w:r w:rsidR="00837C81" w:rsidRPr="00837C81">
        <w:rPr>
          <w:sz w:val="24"/>
          <w:lang w:val="el-GR"/>
        </w:rPr>
        <w:t xml:space="preserve"> </w:t>
      </w:r>
      <w:r w:rsidR="00837C81" w:rsidRPr="00837C81">
        <w:rPr>
          <w:sz w:val="24"/>
          <w:lang w:val="el-GR"/>
        </w:rPr>
        <w:tab/>
      </w:r>
      <w:r w:rsidRPr="00837C81">
        <w:rPr>
          <w:sz w:val="24"/>
          <w:lang w:val="el-GR"/>
        </w:rPr>
        <w:t xml:space="preserve">ΕΕ L 325 της 20.12.2022, σ. </w:t>
      </w:r>
      <w:r w:rsidRPr="00837C81">
        <w:rPr>
          <w:sz w:val="24"/>
          <w:lang w:val="el-GR"/>
        </w:rPr>
        <w:t xml:space="preserve">11, </w:t>
      </w:r>
      <w:proofErr w:type="spellStart"/>
      <w:r w:rsidRPr="00837C81">
        <w:rPr>
          <w:sz w:val="24"/>
          <w:lang w:val="el-GR"/>
        </w:rPr>
        <w:t>ELI:</w:t>
      </w:r>
      <w:hyperlink r:id="rId1" w:history="1">
        <w:r w:rsidRPr="00837C81">
          <w:rPr>
            <w:rStyle w:val="Hyperlink"/>
            <w:sz w:val="24"/>
            <w:lang w:val="el-GR"/>
          </w:rPr>
          <w:t>https</w:t>
        </w:r>
        <w:proofErr w:type="spellEnd"/>
        <w:r w:rsidRPr="00837C81">
          <w:rPr>
            <w:rStyle w:val="Hyperlink"/>
            <w:sz w:val="24"/>
            <w:lang w:val="el-GR"/>
          </w:rPr>
          <w:t>://data.europa.eu/</w:t>
        </w:r>
        <w:proofErr w:type="spellStart"/>
        <w:r w:rsidRPr="00837C81">
          <w:rPr>
            <w:rStyle w:val="Hyperlink"/>
            <w:sz w:val="24"/>
            <w:lang w:val="el-GR"/>
          </w:rPr>
          <w:t>eli</w:t>
        </w:r>
        <w:proofErr w:type="spellEnd"/>
        <w:r w:rsidRPr="00837C81">
          <w:rPr>
            <w:rStyle w:val="Hyperlink"/>
            <w:sz w:val="24"/>
            <w:lang w:val="el-GR"/>
          </w:rPr>
          <w:t>/</w:t>
        </w:r>
        <w:proofErr w:type="spellStart"/>
        <w:r w:rsidRPr="00837C81">
          <w:rPr>
            <w:rStyle w:val="Hyperlink"/>
            <w:sz w:val="24"/>
            <w:lang w:val="el-GR"/>
          </w:rPr>
          <w:t>reg</w:t>
        </w:r>
        <w:proofErr w:type="spellEnd"/>
        <w:r w:rsidRPr="00837C81">
          <w:rPr>
            <w:rStyle w:val="Hyperlink"/>
            <w:sz w:val="24"/>
            <w:lang w:val="el-GR"/>
          </w:rPr>
          <w:t>/2022/2496/</w:t>
        </w:r>
        <w:proofErr w:type="spellStart"/>
        <w:r w:rsidRPr="00837C81">
          <w:rPr>
            <w:rStyle w:val="Hyperlink"/>
            <w:sz w:val="24"/>
            <w:lang w:val="el-GR"/>
          </w:rPr>
          <w:t>oj</w:t>
        </w:r>
        <w:proofErr w:type="spellEnd"/>
      </w:hyperlink>
      <w:r w:rsidRPr="00837C81">
        <w:rPr>
          <w:color w:val="000000" w:themeColor="text1"/>
          <w:sz w:val="24"/>
          <w:lang w:val="el-GR"/>
        </w:rPr>
        <w:t>.</w:t>
      </w:r>
    </w:p>
  </w:footnote>
  <w:footnote w:id="3">
    <w:p w14:paraId="422AE1A4" w14:textId="02FAC80E" w:rsidR="00BD38C4" w:rsidRPr="00837C81" w:rsidRDefault="00BD38C4" w:rsidP="00837C81">
      <w:pPr>
        <w:pStyle w:val="FootnoteText"/>
        <w:ind w:left="567" w:hanging="567"/>
        <w:rPr>
          <w:color w:val="000000" w:themeColor="text1"/>
          <w:sz w:val="24"/>
          <w:lang w:val="el-GR"/>
        </w:rPr>
      </w:pPr>
      <w:r w:rsidRPr="00837C81">
        <w:rPr>
          <w:rStyle w:val="FootnoteReference"/>
          <w:sz w:val="24"/>
          <w:lang w:val="el-GR"/>
        </w:rPr>
        <w:footnoteRef/>
      </w:r>
      <w:r w:rsidR="00837C81" w:rsidRPr="00837C81">
        <w:rPr>
          <w:sz w:val="24"/>
          <w:lang w:val="el-GR"/>
        </w:rPr>
        <w:t xml:space="preserve"> </w:t>
      </w:r>
      <w:r w:rsidR="00837C81" w:rsidRPr="00837C81">
        <w:rPr>
          <w:sz w:val="24"/>
          <w:lang w:val="el-GR"/>
        </w:rPr>
        <w:tab/>
      </w:r>
      <w:r w:rsidRPr="00837C81">
        <w:rPr>
          <w:sz w:val="24"/>
          <w:lang w:val="el-GR"/>
        </w:rPr>
        <w:t xml:space="preserve">ΕΕ L 433 I της 22.12.2020, σ. </w:t>
      </w:r>
      <w:r w:rsidRPr="00837C81">
        <w:rPr>
          <w:sz w:val="24"/>
          <w:lang w:val="el-GR"/>
        </w:rPr>
        <w:t xml:space="preserve">11, ELI: </w:t>
      </w:r>
      <w:hyperlink r:id="rId2" w:history="1">
        <w:r w:rsidRPr="00837C81">
          <w:rPr>
            <w:rStyle w:val="Hyperlink"/>
            <w:sz w:val="24"/>
            <w:lang w:val="el-GR"/>
          </w:rPr>
          <w:t>https://data.europa.eu/eli/reg/2020/2093/oj</w:t>
        </w:r>
      </w:hyperlink>
      <w:r w:rsidRPr="00837C81">
        <w:rPr>
          <w:sz w:val="24"/>
          <w:lang w:val="el-GR"/>
        </w:rPr>
        <w:t>.</w:t>
      </w:r>
    </w:p>
  </w:footnote>
  <w:footnote w:id="4">
    <w:p w14:paraId="021F2720" w14:textId="3C6EDC5A" w:rsidR="00BD38C4" w:rsidRPr="00F97A61" w:rsidRDefault="00BD38C4" w:rsidP="00837C81">
      <w:pPr>
        <w:pStyle w:val="FootnoteText"/>
        <w:ind w:left="567" w:hanging="567"/>
        <w:rPr>
          <w:sz w:val="24"/>
          <w:lang w:val="fi-FI"/>
        </w:rPr>
      </w:pPr>
      <w:r w:rsidRPr="00837C81">
        <w:rPr>
          <w:rStyle w:val="FootnoteReference"/>
          <w:color w:val="000000" w:themeColor="text1"/>
          <w:sz w:val="24"/>
          <w:lang w:val="el-GR"/>
        </w:rPr>
        <w:footnoteRef/>
      </w:r>
      <w:r w:rsidR="00837C81" w:rsidRPr="00F97A61">
        <w:rPr>
          <w:color w:val="000000" w:themeColor="text1"/>
          <w:sz w:val="24"/>
          <w:lang w:val="fi-FI"/>
        </w:rPr>
        <w:t xml:space="preserve"> </w:t>
      </w:r>
      <w:r w:rsidR="00837C81" w:rsidRPr="00F97A61">
        <w:rPr>
          <w:color w:val="000000" w:themeColor="text1"/>
          <w:sz w:val="24"/>
          <w:lang w:val="fi-FI"/>
        </w:rPr>
        <w:tab/>
      </w:r>
      <w:r w:rsidRPr="00837C81">
        <w:rPr>
          <w:color w:val="000000" w:themeColor="text1"/>
          <w:sz w:val="24"/>
          <w:lang w:val="el-GR"/>
        </w:rPr>
        <w:t>ΕΕ</w:t>
      </w:r>
      <w:r w:rsidRPr="00F97A61">
        <w:rPr>
          <w:color w:val="000000" w:themeColor="text1"/>
          <w:sz w:val="24"/>
          <w:lang w:val="fi-FI"/>
        </w:rPr>
        <w:t xml:space="preserve"> C, C/2024/1195, 23.2.2024, ELI:</w:t>
      </w:r>
      <w:r w:rsidRPr="00F97A61">
        <w:rPr>
          <w:color w:val="000000" w:themeColor="text1"/>
          <w:sz w:val="24"/>
          <w:u w:val="single" w:color="0000FF"/>
          <w:lang w:val="fi-FI"/>
        </w:rPr>
        <w:t xml:space="preserve"> </w:t>
      </w:r>
      <w:hyperlink r:id="rId3" w:history="1">
        <w:r w:rsidRPr="00F97A61">
          <w:rPr>
            <w:rStyle w:val="Hyperlink"/>
            <w:sz w:val="24"/>
            <w:lang w:val="fi-FI"/>
          </w:rPr>
          <w:t>http://data.europa.eu/eli/C/2024/1195/oj</w:t>
        </w:r>
      </w:hyperlink>
      <w:r w:rsidRPr="00F97A61">
        <w:rPr>
          <w:color w:val="000000" w:themeColor="text1"/>
          <w:sz w:val="24"/>
          <w:lang w:val="fi-FI"/>
        </w:rPr>
        <w:t>.</w:t>
      </w:r>
    </w:p>
  </w:footnote>
  <w:footnote w:id="5">
    <w:p w14:paraId="002CA23D" w14:textId="688E2743" w:rsidR="00BD38C4" w:rsidRPr="00837C81" w:rsidRDefault="00BD38C4" w:rsidP="00837C81">
      <w:pPr>
        <w:pStyle w:val="FootnoteText"/>
        <w:ind w:left="567" w:hanging="567"/>
        <w:rPr>
          <w:sz w:val="24"/>
          <w:lang w:val="el-GR"/>
        </w:rPr>
      </w:pPr>
      <w:r w:rsidRPr="00837C81">
        <w:rPr>
          <w:rStyle w:val="FootnoteReference"/>
          <w:sz w:val="24"/>
          <w:lang w:val="el-GR"/>
        </w:rPr>
        <w:footnoteRef/>
      </w:r>
      <w:r w:rsidR="00837C81" w:rsidRPr="00837C81">
        <w:rPr>
          <w:sz w:val="24"/>
          <w:lang w:val="el-GR"/>
        </w:rPr>
        <w:t xml:space="preserve"> </w:t>
      </w:r>
      <w:r w:rsidR="00837C81" w:rsidRPr="00837C81">
        <w:rPr>
          <w:sz w:val="24"/>
          <w:lang w:val="el-GR"/>
        </w:rPr>
        <w:tab/>
      </w:r>
      <w:r w:rsidRPr="00837C81">
        <w:rPr>
          <w:sz w:val="24"/>
          <w:lang w:val="el-GR"/>
        </w:rPr>
        <w:t xml:space="preserve">ΕΕ L 433 I της 22.12.2020, σ. </w:t>
      </w:r>
      <w:r w:rsidRPr="00837C81">
        <w:rPr>
          <w:sz w:val="24"/>
          <w:lang w:val="el-GR"/>
        </w:rPr>
        <w:t xml:space="preserve">28, ELI: </w:t>
      </w:r>
      <w:hyperlink r:id="rId4" w:history="1">
        <w:r w:rsidRPr="00837C81">
          <w:rPr>
            <w:rStyle w:val="Hyperlink"/>
            <w:sz w:val="24"/>
            <w:lang w:val="el-GR"/>
          </w:rPr>
          <w:t>https://data.europa.eu/eli/agree_interinstit/2020/1222/oj</w:t>
        </w:r>
      </w:hyperlink>
      <w:r w:rsidRPr="00837C81">
        <w:rPr>
          <w:sz w:val="24"/>
          <w:lang w:val="el-GR"/>
        </w:rPr>
        <w:t>.</w:t>
      </w:r>
    </w:p>
  </w:footnote>
  <w:footnote w:id="6">
    <w:p w14:paraId="4B58A6B3" w14:textId="30851792" w:rsidR="00BD38C4" w:rsidRPr="00F97A61" w:rsidRDefault="00BD38C4" w:rsidP="00837C81">
      <w:pPr>
        <w:pStyle w:val="FootnoteText"/>
        <w:ind w:left="567" w:hanging="567"/>
        <w:rPr>
          <w:color w:val="000000" w:themeColor="text1"/>
          <w:sz w:val="24"/>
          <w:u w:val="single" w:color="0000FF"/>
          <w:lang w:val="fi-FI"/>
        </w:rPr>
      </w:pPr>
      <w:r w:rsidRPr="00837C81">
        <w:rPr>
          <w:rStyle w:val="FootnoteReference"/>
          <w:color w:val="000000" w:themeColor="text1"/>
          <w:sz w:val="24"/>
          <w:lang w:val="el-GR"/>
        </w:rPr>
        <w:footnoteRef/>
      </w:r>
      <w:r w:rsidR="00837C81" w:rsidRPr="00F97A61">
        <w:rPr>
          <w:color w:val="000000" w:themeColor="text1"/>
          <w:sz w:val="24"/>
          <w:lang w:val="fi-FI"/>
        </w:rPr>
        <w:t xml:space="preserve"> </w:t>
      </w:r>
      <w:r w:rsidR="00837C81" w:rsidRPr="00F97A61">
        <w:rPr>
          <w:color w:val="000000" w:themeColor="text1"/>
          <w:sz w:val="24"/>
          <w:lang w:val="fi-FI"/>
        </w:rPr>
        <w:tab/>
      </w:r>
      <w:r w:rsidRPr="00837C81">
        <w:rPr>
          <w:color w:val="000000" w:themeColor="text1"/>
          <w:sz w:val="24"/>
          <w:lang w:val="el-GR"/>
        </w:rPr>
        <w:t>ΕΕ</w:t>
      </w:r>
      <w:r w:rsidRPr="00F97A61">
        <w:rPr>
          <w:color w:val="000000" w:themeColor="text1"/>
          <w:sz w:val="24"/>
          <w:lang w:val="fi-FI"/>
        </w:rPr>
        <w:t xml:space="preserve"> L, 2024/2509, 26.9.2024, ELI:</w:t>
      </w:r>
      <w:r w:rsidRPr="00F97A61">
        <w:rPr>
          <w:color w:val="000000" w:themeColor="text1"/>
          <w:sz w:val="24"/>
          <w:u w:val="single" w:color="0000FF"/>
          <w:lang w:val="fi-FI"/>
        </w:rPr>
        <w:t xml:space="preserve"> </w:t>
      </w:r>
      <w:hyperlink r:id="rId5" w:history="1">
        <w:r w:rsidRPr="00F97A61">
          <w:rPr>
            <w:rStyle w:val="Hyperlink"/>
            <w:sz w:val="24"/>
            <w:lang w:val="fi-FI"/>
          </w:rPr>
          <w:t>https://data.europa.eu/eli/reg/2024/2509/oj</w:t>
        </w:r>
      </w:hyperlink>
      <w:r w:rsidRPr="00F97A61">
        <w:rPr>
          <w:color w:val="000000" w:themeColor="text1"/>
          <w:sz w:val="24"/>
          <w:lang w:val="fi-FI"/>
        </w:rPr>
        <w:t>.</w:t>
      </w:r>
    </w:p>
  </w:footnote>
  <w:footnote w:id="7">
    <w:p w14:paraId="22FFF5C5" w14:textId="1ABB83C4" w:rsidR="00BD38C4" w:rsidRPr="00837C81" w:rsidRDefault="00BD38C4" w:rsidP="00837C81">
      <w:pPr>
        <w:pStyle w:val="FootnoteText"/>
        <w:ind w:left="567" w:hanging="567"/>
        <w:rPr>
          <w:sz w:val="24"/>
          <w:lang w:val="el-GR"/>
        </w:rPr>
      </w:pPr>
      <w:r w:rsidRPr="00837C81">
        <w:rPr>
          <w:rStyle w:val="FootnoteReference"/>
          <w:sz w:val="24"/>
          <w:lang w:val="el-GR"/>
        </w:rPr>
        <w:footnoteRef/>
      </w:r>
      <w:r w:rsidR="00837C81" w:rsidRPr="00837C81">
        <w:rPr>
          <w:sz w:val="24"/>
          <w:lang w:val="el-GR"/>
        </w:rPr>
        <w:t xml:space="preserve"> </w:t>
      </w:r>
      <w:r w:rsidR="00837C81" w:rsidRPr="00837C81">
        <w:rPr>
          <w:sz w:val="24"/>
          <w:lang w:val="el-GR"/>
        </w:rPr>
        <w:tab/>
      </w:r>
      <w:r w:rsidRPr="00837C81">
        <w:rPr>
          <w:sz w:val="24"/>
          <w:lang w:val="el-GR"/>
        </w:rPr>
        <w:t>ΕΕ C 456 της 10.11.2021, σ. 208.</w:t>
      </w:r>
    </w:p>
  </w:footnote>
  <w:footnote w:id="8">
    <w:p w14:paraId="50843A7E" w14:textId="61966F2F" w:rsidR="00BD38C4" w:rsidRPr="00837C81" w:rsidRDefault="00BD38C4" w:rsidP="00837C81">
      <w:pPr>
        <w:pStyle w:val="FootnoteText"/>
        <w:ind w:left="567" w:hanging="567"/>
        <w:rPr>
          <w:sz w:val="24"/>
          <w:lang w:val="el-GR"/>
        </w:rPr>
      </w:pPr>
      <w:r w:rsidRPr="00837C81">
        <w:rPr>
          <w:rStyle w:val="FootnoteReference"/>
          <w:sz w:val="24"/>
          <w:lang w:val="el-GR"/>
        </w:rPr>
        <w:footnoteRef/>
      </w:r>
      <w:r w:rsidR="00837C81" w:rsidRPr="00837C81">
        <w:rPr>
          <w:sz w:val="24"/>
          <w:lang w:val="el-GR"/>
        </w:rPr>
        <w:t xml:space="preserve"> </w:t>
      </w:r>
      <w:r w:rsidR="00837C81" w:rsidRPr="00837C81">
        <w:rPr>
          <w:sz w:val="24"/>
          <w:lang w:val="el-GR"/>
        </w:rPr>
        <w:tab/>
      </w:r>
      <w:r w:rsidRPr="00837C81">
        <w:rPr>
          <w:sz w:val="24"/>
          <w:lang w:val="el-GR"/>
        </w:rPr>
        <w:t>ΕΕ C 347 της 9.9.2022, σ. 139.</w:t>
      </w:r>
    </w:p>
  </w:footnote>
  <w:footnote w:id="9">
    <w:p w14:paraId="7BC4C8E3" w14:textId="6793A3AF" w:rsidR="00BD38C4" w:rsidRPr="00837C81" w:rsidRDefault="00BD38C4" w:rsidP="00837C81">
      <w:pPr>
        <w:pStyle w:val="FootnoteText"/>
        <w:ind w:left="567" w:hanging="567"/>
        <w:rPr>
          <w:sz w:val="24"/>
          <w:lang w:val="el-GR"/>
        </w:rPr>
      </w:pPr>
      <w:r w:rsidRPr="00837C81">
        <w:rPr>
          <w:rStyle w:val="FootnoteReference"/>
          <w:sz w:val="24"/>
          <w:lang w:val="el-GR"/>
        </w:rPr>
        <w:footnoteRef/>
      </w:r>
      <w:bookmarkStart w:id="8" w:name="_Hlk213073209"/>
      <w:r w:rsidR="00837C81" w:rsidRPr="00837C81">
        <w:rPr>
          <w:sz w:val="24"/>
          <w:lang w:val="el-GR"/>
        </w:rPr>
        <w:t xml:space="preserve"> </w:t>
      </w:r>
      <w:r w:rsidR="00837C81" w:rsidRPr="00837C81">
        <w:rPr>
          <w:sz w:val="24"/>
          <w:lang w:val="el-GR"/>
        </w:rPr>
        <w:tab/>
      </w:r>
      <w:r w:rsidRPr="00837C81">
        <w:rPr>
          <w:sz w:val="24"/>
          <w:lang w:val="el-GR"/>
        </w:rPr>
        <w:t xml:space="preserve">ΕΕ C, C/2025/4382, 9.9.2025, </w:t>
      </w:r>
      <w:bookmarkEnd w:id="8"/>
      <w:r w:rsidRPr="00837C81">
        <w:rPr>
          <w:sz w:val="24"/>
          <w:lang w:val="el-GR"/>
        </w:rPr>
        <w:t>ELI: </w:t>
      </w:r>
      <w:hyperlink r:id="rId6" w:history="1">
        <w:r w:rsidRPr="00837C81">
          <w:rPr>
            <w:rStyle w:val="Hyperlink"/>
            <w:sz w:val="24"/>
            <w:lang w:val="el-GR"/>
          </w:rPr>
          <w:t>http://data.europa.eu/eli/C/2025/4382/oj</w:t>
        </w:r>
      </w:hyperlink>
      <w:r w:rsidRPr="00837C81">
        <w:rPr>
          <w:sz w:val="24"/>
          <w:lang w:val="el-GR"/>
        </w:rPr>
        <w:t>.</w:t>
      </w:r>
    </w:p>
  </w:footnote>
  <w:footnote w:id="10">
    <w:p w14:paraId="475BB9DB" w14:textId="36AA1BED" w:rsidR="00BD38C4" w:rsidRPr="00837C81" w:rsidRDefault="00BD38C4" w:rsidP="00837C81">
      <w:pPr>
        <w:pStyle w:val="FootnoteText"/>
        <w:ind w:left="567" w:hanging="567"/>
        <w:rPr>
          <w:sz w:val="24"/>
          <w:lang w:val="el-GR"/>
        </w:rPr>
      </w:pPr>
      <w:r w:rsidRPr="00837C81">
        <w:rPr>
          <w:rStyle w:val="FootnoteReference"/>
          <w:sz w:val="24"/>
          <w:lang w:val="el-GR"/>
        </w:rPr>
        <w:footnoteRef/>
      </w:r>
      <w:r w:rsidR="00837C81" w:rsidRPr="00837C81">
        <w:rPr>
          <w:sz w:val="24"/>
          <w:lang w:val="el-GR"/>
        </w:rPr>
        <w:t xml:space="preserve"> </w:t>
      </w:r>
      <w:r w:rsidR="00837C81" w:rsidRPr="00837C81">
        <w:rPr>
          <w:sz w:val="24"/>
          <w:lang w:val="el-GR"/>
        </w:rPr>
        <w:tab/>
      </w:r>
      <w:r w:rsidRPr="00837C81">
        <w:rPr>
          <w:sz w:val="24"/>
          <w:lang w:val="el-GR"/>
        </w:rPr>
        <w:t>Κείμενα που εγκρίθηκαν, P10_TA(2025)0090.</w:t>
      </w:r>
    </w:p>
  </w:footnote>
  <w:footnote w:id="11">
    <w:p w14:paraId="24F5D71C" w14:textId="58EF8E48" w:rsidR="00BD38C4" w:rsidRPr="00837C81" w:rsidRDefault="00BD38C4" w:rsidP="00837C81">
      <w:pPr>
        <w:pStyle w:val="FootnoteText"/>
        <w:ind w:left="567" w:hanging="567"/>
        <w:rPr>
          <w:sz w:val="24"/>
          <w:lang w:val="el-GR"/>
        </w:rPr>
      </w:pPr>
      <w:r w:rsidRPr="00837C81">
        <w:rPr>
          <w:rStyle w:val="FootnoteReference"/>
          <w:sz w:val="24"/>
          <w:lang w:val="el-GR"/>
        </w:rPr>
        <w:footnoteRef/>
      </w:r>
      <w:r w:rsidR="00837C81" w:rsidRPr="00837C81">
        <w:rPr>
          <w:sz w:val="24"/>
          <w:lang w:val="el-GR"/>
        </w:rPr>
        <w:t xml:space="preserve"> </w:t>
      </w:r>
      <w:r w:rsidR="00837C81" w:rsidRPr="00837C81">
        <w:rPr>
          <w:sz w:val="24"/>
          <w:lang w:val="el-GR"/>
        </w:rPr>
        <w:tab/>
      </w:r>
      <w:r w:rsidRPr="00837C81">
        <w:rPr>
          <w:sz w:val="24"/>
          <w:lang w:val="el-GR"/>
        </w:rPr>
        <w:t>Έκθεση εκτίμησης επιπτώσεων που συνοδεύει την πρόταση κανονισμού της Επιτροπής για τη θέσπιση πλαισίου παρακολούθησης των δαπανών και επιδόσεων του προϋπολογισμού και άλλων οριζόντιων κανόνων για τα προγράμματα και τις δραστηριότητες της Ένωσης</w:t>
      </w:r>
      <w:r w:rsidR="00BC1C19">
        <w:rPr>
          <w:sz w:val="24"/>
          <w:lang w:val="el-GR"/>
        </w:rPr>
        <w:t xml:space="preserve"> (</w:t>
      </w:r>
      <w:r w:rsidRPr="00837C81">
        <w:rPr>
          <w:sz w:val="24"/>
          <w:lang w:val="el-GR"/>
        </w:rPr>
        <w:t>COM(2025)0545</w:t>
      </w:r>
      <w:r w:rsidR="00BC1C19">
        <w:rPr>
          <w:sz w:val="24"/>
          <w:lang w:val="el-GR"/>
        </w:rPr>
        <w:t>)</w:t>
      </w:r>
      <w:r w:rsidRPr="00837C81">
        <w:rPr>
          <w:sz w:val="24"/>
          <w:lang w:val="el-GR"/>
        </w:rPr>
        <w:t>.</w:t>
      </w:r>
    </w:p>
  </w:footnote>
  <w:footnote w:id="12">
    <w:p w14:paraId="064A0AC4" w14:textId="6DC0E92D" w:rsidR="00BD38C4" w:rsidRPr="00837C81" w:rsidRDefault="00BD38C4" w:rsidP="00837C81">
      <w:pPr>
        <w:pStyle w:val="FootnoteText"/>
        <w:ind w:left="567" w:hanging="567"/>
        <w:rPr>
          <w:sz w:val="24"/>
          <w:lang w:val="el-GR"/>
        </w:rPr>
      </w:pPr>
      <w:r w:rsidRPr="00837C81">
        <w:rPr>
          <w:rStyle w:val="FootnoteReference"/>
          <w:sz w:val="24"/>
          <w:lang w:val="el-GR"/>
        </w:rPr>
        <w:footnoteRef/>
      </w:r>
      <w:r w:rsidR="00837C81" w:rsidRPr="00837C81">
        <w:rPr>
          <w:sz w:val="24"/>
          <w:lang w:val="el-GR"/>
        </w:rPr>
        <w:t xml:space="preserve"> </w:t>
      </w:r>
      <w:r w:rsidR="00837C81" w:rsidRPr="00837C81">
        <w:rPr>
          <w:sz w:val="24"/>
          <w:lang w:val="el-GR"/>
        </w:rPr>
        <w:tab/>
      </w:r>
      <w:r w:rsidRPr="00837C81">
        <w:rPr>
          <w:sz w:val="24"/>
          <w:lang w:val="el-GR"/>
        </w:rPr>
        <w:t>Οδηγία (ΕΕ) 2023/970 του Ευρωπαϊκού Κοινοβουλίου και του Συμβουλίου, της 10ης Μαΐου 2023, για την ενίσχυση της εφαρμογής της αρχής της ισότητας της αμοιβής μεταξύ ανδρών και γυναικών για όμοια εργασία ή για εργασία της αυτής αξίας μέσω της μισθολογικής διαφάνειας και μηχανισμών επιβολής</w:t>
      </w:r>
      <w:r w:rsidR="00034C41">
        <w:rPr>
          <w:sz w:val="24"/>
          <w:lang w:val="el-GR"/>
        </w:rPr>
        <w:t xml:space="preserve"> (</w:t>
      </w:r>
      <w:r w:rsidR="00034C41" w:rsidRPr="00034C41">
        <w:rPr>
          <w:sz w:val="24"/>
          <w:lang w:val="el-GR"/>
        </w:rPr>
        <w:t xml:space="preserve">ΕΕ L 132 της 17.5.2023, σ. </w:t>
      </w:r>
      <w:r w:rsidR="00034C41" w:rsidRPr="00034C41">
        <w:rPr>
          <w:sz w:val="24"/>
          <w:lang w:val="el-GR"/>
        </w:rPr>
        <w:t>21</w:t>
      </w:r>
      <w:r w:rsidR="00034C41">
        <w:rPr>
          <w:sz w:val="24"/>
          <w:lang w:val="el-GR"/>
        </w:rPr>
        <w:t xml:space="preserve">, </w:t>
      </w:r>
      <w:r w:rsidR="00034C41" w:rsidRPr="00034C41">
        <w:rPr>
          <w:sz w:val="24"/>
          <w:lang w:val="el-GR"/>
        </w:rPr>
        <w:t>ELI: </w:t>
      </w:r>
      <w:hyperlink r:id="rId7" w:tooltip="Παρέχει πρόσβαση σ’ αυτό το έγγραφο μέσω του URI του ELI." w:history="1">
        <w:r w:rsidR="00034C41" w:rsidRPr="00034C41">
          <w:rPr>
            <w:rStyle w:val="Hyperlink"/>
            <w:sz w:val="24"/>
            <w:lang w:val="el-GR"/>
          </w:rPr>
          <w:t>http://data.europa.eu/eli/dir/2023/970/oj</w:t>
        </w:r>
      </w:hyperlink>
      <w:r w:rsidR="00034C41">
        <w:rPr>
          <w:sz w:val="24"/>
          <w:lang w:val="el-GR"/>
        </w:rPr>
        <w:t>)</w:t>
      </w:r>
      <w:r w:rsidRPr="00837C81">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3ABFD" w14:textId="77777777" w:rsidR="00064002" w:rsidRPr="00837C8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55FC4" w14:textId="77777777" w:rsidR="00064002" w:rsidRPr="00837C8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ADC66" w14:textId="77777777" w:rsidR="00064002" w:rsidRPr="00837C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E1563B9"/>
    <w:multiLevelType w:val="hybridMultilevel"/>
    <w:tmpl w:val="E51609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834FD7"/>
    <w:multiLevelType w:val="hybridMultilevel"/>
    <w:tmpl w:val="287A4674"/>
    <w:lvl w:ilvl="0" w:tplc="4DFE6EA4">
      <w:start w:val="1"/>
      <w:numFmt w:val="decimal"/>
      <w:lvlText w:val="%1."/>
      <w:lvlJc w:val="left"/>
      <w:pPr>
        <w:ind w:left="570" w:hanging="570"/>
      </w:pPr>
      <w:rPr>
        <w:rFonts w:hint="default"/>
        <w:b w:val="0"/>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02020C5"/>
    <w:multiLevelType w:val="hybridMultilevel"/>
    <w:tmpl w:val="9AB24EB4"/>
    <w:lvl w:ilvl="0" w:tplc="BA90961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2A91548"/>
    <w:multiLevelType w:val="hybridMultilevel"/>
    <w:tmpl w:val="1EB09CB2"/>
    <w:lvl w:ilvl="0" w:tplc="BA90961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AB96E58"/>
    <w:multiLevelType w:val="hybridMultilevel"/>
    <w:tmpl w:val="F4D4ECD8"/>
    <w:lvl w:ilvl="0" w:tplc="BA90961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EB94C17"/>
    <w:multiLevelType w:val="hybridMultilevel"/>
    <w:tmpl w:val="BE2C24AC"/>
    <w:lvl w:ilvl="0" w:tplc="BA90961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7943924">
    <w:abstractNumId w:val="9"/>
  </w:num>
  <w:num w:numId="2" w16cid:durableId="1170411414">
    <w:abstractNumId w:val="9"/>
  </w:num>
  <w:num w:numId="3" w16cid:durableId="690881456">
    <w:abstractNumId w:val="7"/>
  </w:num>
  <w:num w:numId="4" w16cid:durableId="1160854197">
    <w:abstractNumId w:val="7"/>
  </w:num>
  <w:num w:numId="5" w16cid:durableId="1202474929">
    <w:abstractNumId w:val="6"/>
  </w:num>
  <w:num w:numId="6" w16cid:durableId="1123499147">
    <w:abstractNumId w:val="6"/>
  </w:num>
  <w:num w:numId="7" w16cid:durableId="1006203797">
    <w:abstractNumId w:val="5"/>
  </w:num>
  <w:num w:numId="8" w16cid:durableId="753941440">
    <w:abstractNumId w:val="5"/>
  </w:num>
  <w:num w:numId="9" w16cid:durableId="392654779">
    <w:abstractNumId w:val="4"/>
  </w:num>
  <w:num w:numId="10" w16cid:durableId="1044057563">
    <w:abstractNumId w:val="4"/>
  </w:num>
  <w:num w:numId="11" w16cid:durableId="488912902">
    <w:abstractNumId w:val="8"/>
  </w:num>
  <w:num w:numId="12" w16cid:durableId="212431303">
    <w:abstractNumId w:val="8"/>
  </w:num>
  <w:num w:numId="13" w16cid:durableId="1565097540">
    <w:abstractNumId w:val="3"/>
  </w:num>
  <w:num w:numId="14" w16cid:durableId="1396783369">
    <w:abstractNumId w:val="3"/>
  </w:num>
  <w:num w:numId="15" w16cid:durableId="2037611845">
    <w:abstractNumId w:val="2"/>
  </w:num>
  <w:num w:numId="16" w16cid:durableId="551039587">
    <w:abstractNumId w:val="2"/>
  </w:num>
  <w:num w:numId="17" w16cid:durableId="274019115">
    <w:abstractNumId w:val="1"/>
  </w:num>
  <w:num w:numId="18" w16cid:durableId="2119372064">
    <w:abstractNumId w:val="1"/>
  </w:num>
  <w:num w:numId="19" w16cid:durableId="1267691719">
    <w:abstractNumId w:val="0"/>
  </w:num>
  <w:num w:numId="20" w16cid:durableId="870263821">
    <w:abstractNumId w:val="0"/>
  </w:num>
  <w:num w:numId="21" w16cid:durableId="2054691558">
    <w:abstractNumId w:val="9"/>
  </w:num>
  <w:num w:numId="22" w16cid:durableId="1396077663">
    <w:abstractNumId w:val="7"/>
  </w:num>
  <w:num w:numId="23" w16cid:durableId="1861242612">
    <w:abstractNumId w:val="6"/>
  </w:num>
  <w:num w:numId="24" w16cid:durableId="599027989">
    <w:abstractNumId w:val="5"/>
  </w:num>
  <w:num w:numId="25" w16cid:durableId="1438712902">
    <w:abstractNumId w:val="4"/>
  </w:num>
  <w:num w:numId="26" w16cid:durableId="1091245572">
    <w:abstractNumId w:val="8"/>
  </w:num>
  <w:num w:numId="27" w16cid:durableId="410740581">
    <w:abstractNumId w:val="3"/>
  </w:num>
  <w:num w:numId="28" w16cid:durableId="865605806">
    <w:abstractNumId w:val="2"/>
  </w:num>
  <w:num w:numId="29" w16cid:durableId="363796161">
    <w:abstractNumId w:val="1"/>
  </w:num>
  <w:num w:numId="30" w16cid:durableId="393159138">
    <w:abstractNumId w:val="0"/>
  </w:num>
  <w:num w:numId="31" w16cid:durableId="1904096975">
    <w:abstractNumId w:val="9"/>
  </w:num>
  <w:num w:numId="32" w16cid:durableId="1234775928">
    <w:abstractNumId w:val="7"/>
  </w:num>
  <w:num w:numId="33" w16cid:durableId="1473870540">
    <w:abstractNumId w:val="6"/>
  </w:num>
  <w:num w:numId="34" w16cid:durableId="1624262918">
    <w:abstractNumId w:val="5"/>
  </w:num>
  <w:num w:numId="35" w16cid:durableId="848719251">
    <w:abstractNumId w:val="4"/>
  </w:num>
  <w:num w:numId="36" w16cid:durableId="1059355315">
    <w:abstractNumId w:val="8"/>
  </w:num>
  <w:num w:numId="37" w16cid:durableId="1959145262">
    <w:abstractNumId w:val="3"/>
  </w:num>
  <w:num w:numId="38" w16cid:durableId="953364157">
    <w:abstractNumId w:val="2"/>
  </w:num>
  <w:num w:numId="39" w16cid:durableId="1398894384">
    <w:abstractNumId w:val="1"/>
  </w:num>
  <w:num w:numId="40" w16cid:durableId="774400712">
    <w:abstractNumId w:val="0"/>
  </w:num>
  <w:num w:numId="41" w16cid:durableId="937563235">
    <w:abstractNumId w:val="10"/>
  </w:num>
  <w:num w:numId="42" w16cid:durableId="427849239">
    <w:abstractNumId w:val="10"/>
  </w:num>
  <w:num w:numId="43" w16cid:durableId="780027022">
    <w:abstractNumId w:val="10"/>
  </w:num>
  <w:num w:numId="44" w16cid:durableId="894391045">
    <w:abstractNumId w:val="13"/>
  </w:num>
  <w:num w:numId="45" w16cid:durableId="1209613405">
    <w:abstractNumId w:val="11"/>
  </w:num>
  <w:num w:numId="46" w16cid:durableId="1028143496">
    <w:abstractNumId w:val="12"/>
  </w:num>
  <w:num w:numId="47" w16cid:durableId="1595285968">
    <w:abstractNumId w:val="15"/>
  </w:num>
  <w:num w:numId="48" w16cid:durableId="1891072164">
    <w:abstractNumId w:val="16"/>
  </w:num>
  <w:num w:numId="49" w16cid:durableId="646324521">
    <w:abstractNumId w:val="14"/>
  </w:num>
  <w:num w:numId="50" w16cid:durableId="113051080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2/2025"/>
    <w:docVar w:name="dvlangue" w:val="EL"/>
    <w:docVar w:name="dvnumam" w:val="0"/>
    <w:docVar w:name="dvpe" w:val="775.770"/>
    <w:docVar w:name="dvrapporteur" w:val="Εισηγήτρια: "/>
    <w:docVar w:name="dvtitre" w:val="Ψήφισμα του Ευρωπαϊκού Κοινοβουλίου σχετικά με τον προϋπολογισμό 2024 – αξιολόγηση της εφαρμογής της μεθοδολογίας συνεκτίμησης της διάστασης του φύλου στον προϋπολογισμό της ΕΕ(2025/2033(INI))"/>
  </w:docVars>
  <w:rsids>
    <w:rsidRoot w:val="008B3B15"/>
    <w:rsid w:val="00002272"/>
    <w:rsid w:val="00034C41"/>
    <w:rsid w:val="00064002"/>
    <w:rsid w:val="000677B9"/>
    <w:rsid w:val="000831BA"/>
    <w:rsid w:val="000A42CC"/>
    <w:rsid w:val="000E7DD9"/>
    <w:rsid w:val="0010095E"/>
    <w:rsid w:val="00125B37"/>
    <w:rsid w:val="00187494"/>
    <w:rsid w:val="001F32AE"/>
    <w:rsid w:val="002767FF"/>
    <w:rsid w:val="002946F4"/>
    <w:rsid w:val="002B18FE"/>
    <w:rsid w:val="002B5493"/>
    <w:rsid w:val="0033705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086"/>
    <w:rsid w:val="00545827"/>
    <w:rsid w:val="00560270"/>
    <w:rsid w:val="005C2568"/>
    <w:rsid w:val="005F1B17"/>
    <w:rsid w:val="006037C0"/>
    <w:rsid w:val="006631B6"/>
    <w:rsid w:val="00680577"/>
    <w:rsid w:val="00681882"/>
    <w:rsid w:val="006F74FA"/>
    <w:rsid w:val="00726A35"/>
    <w:rsid w:val="00731ADD"/>
    <w:rsid w:val="00734777"/>
    <w:rsid w:val="00747932"/>
    <w:rsid w:val="00751A4A"/>
    <w:rsid w:val="00756632"/>
    <w:rsid w:val="00762C74"/>
    <w:rsid w:val="00786EC0"/>
    <w:rsid w:val="007D1690"/>
    <w:rsid w:val="007E22AD"/>
    <w:rsid w:val="00817416"/>
    <w:rsid w:val="00837C81"/>
    <w:rsid w:val="00842779"/>
    <w:rsid w:val="00865F67"/>
    <w:rsid w:val="00881A7B"/>
    <w:rsid w:val="008840E5"/>
    <w:rsid w:val="00887B3E"/>
    <w:rsid w:val="008B3B15"/>
    <w:rsid w:val="008C2AC6"/>
    <w:rsid w:val="008F6C8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1C19"/>
    <w:rsid w:val="00BD38C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7A6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059027"/>
  <w15:chartTrackingRefBased/>
  <w15:docId w15:val="{D59018BB-8B3A-4FBE-A843-298FF8280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D38C4"/>
    <w:pPr>
      <w:spacing w:before="480" w:after="240"/>
    </w:pPr>
    <w:rPr>
      <w:snapToGrid w:val="0"/>
      <w:lang w:eastAsia="en-US"/>
    </w:rPr>
  </w:style>
  <w:style w:type="paragraph" w:customStyle="1" w:styleId="NormalHanging12a">
    <w:name w:val="NormalHanging12a"/>
    <w:basedOn w:val="Normal"/>
    <w:link w:val="NormalHanging12aChar"/>
    <w:rsid w:val="00BD38C4"/>
    <w:pPr>
      <w:widowControl/>
      <w:spacing w:after="240"/>
      <w:ind w:left="567" w:hanging="567"/>
    </w:pPr>
    <w:rPr>
      <w:snapToGrid w:val="0"/>
      <w:lang w:eastAsia="en-US"/>
    </w:rPr>
  </w:style>
  <w:style w:type="character" w:customStyle="1" w:styleId="BoldItalic">
    <w:name w:val="BoldItalic"/>
    <w:uiPriority w:val="1"/>
    <w:rsid w:val="00BD38C4"/>
    <w:rPr>
      <w:b/>
      <w:i/>
      <w:u w:val="none"/>
    </w:rPr>
  </w:style>
  <w:style w:type="character" w:customStyle="1" w:styleId="Italic">
    <w:name w:val="Italic"/>
    <w:uiPriority w:val="1"/>
    <w:rsid w:val="00BD38C4"/>
    <w:rPr>
      <w:i/>
    </w:rPr>
  </w:style>
  <w:style w:type="paragraph" w:customStyle="1" w:styleId="NormalHanging12a1">
    <w:name w:val="NormalHanging12a1"/>
    <w:basedOn w:val="Normal"/>
    <w:qFormat/>
    <w:rsid w:val="00BD38C4"/>
    <w:pPr>
      <w:spacing w:after="240"/>
      <w:ind w:left="992" w:hanging="425"/>
    </w:pPr>
  </w:style>
  <w:style w:type="paragraph" w:customStyle="1" w:styleId="Normal12a24b">
    <w:name w:val="Normal12a24b"/>
    <w:basedOn w:val="Normal"/>
    <w:rsid w:val="00BD38C4"/>
    <w:pPr>
      <w:spacing w:before="360" w:after="240"/>
    </w:pPr>
    <w:rPr>
      <w:snapToGrid w:val="0"/>
      <w:lang w:eastAsia="en-US"/>
    </w:rPr>
  </w:style>
  <w:style w:type="character" w:styleId="Hyperlink">
    <w:name w:val="Hyperlink"/>
    <w:basedOn w:val="DefaultParagraphFont"/>
    <w:rsid w:val="00BD38C4"/>
    <w:rPr>
      <w:color w:val="0000FF"/>
      <w:u w:val="single"/>
    </w:rPr>
  </w:style>
  <w:style w:type="character" w:customStyle="1" w:styleId="NormalHanging12aChar">
    <w:name w:val="NormalHanging12a Char"/>
    <w:basedOn w:val="DefaultParagraphFont"/>
    <w:link w:val="NormalHanging12a"/>
    <w:rsid w:val="00BD38C4"/>
    <w:rPr>
      <w:snapToGrid w:val="0"/>
      <w:sz w:val="24"/>
      <w:lang w:val="el-GR" w:eastAsia="en-US"/>
    </w:rPr>
  </w:style>
  <w:style w:type="paragraph" w:styleId="Revision">
    <w:name w:val="Revision"/>
    <w:hidden/>
    <w:uiPriority w:val="99"/>
    <w:semiHidden/>
    <w:rsid w:val="00535086"/>
    <w:rPr>
      <w:sz w:val="24"/>
      <w:lang w:val="el-GR"/>
    </w:rPr>
  </w:style>
  <w:style w:type="character" w:styleId="UnresolvedMention">
    <w:name w:val="Unresolved Mention"/>
    <w:basedOn w:val="DefaultParagraphFont"/>
    <w:uiPriority w:val="99"/>
    <w:semiHidden/>
    <w:unhideWhenUsed/>
    <w:rsid w:val="00034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1195/oj" TargetMode="External"/><Relationship Id="rId7" Type="http://schemas.openxmlformats.org/officeDocument/2006/relationships/hyperlink" Target="http://data.europa.eu/eli/dir/2023/970/oj" TargetMode="External"/><Relationship Id="rId2" Type="http://schemas.openxmlformats.org/officeDocument/2006/relationships/hyperlink" Target="https://data.europa.eu/eli/reg/2020/2093/oj" TargetMode="External"/><Relationship Id="rId1" Type="http://schemas.openxmlformats.org/officeDocument/2006/relationships/hyperlink" Target="https://data.europa.eu/eli/reg/2022/2496/oj" TargetMode="External"/><Relationship Id="rId6" Type="http://schemas.openxmlformats.org/officeDocument/2006/relationships/hyperlink" Target="http://data.europa.eu/eli/C/2025/4382/oj" TargetMode="External"/><Relationship Id="rId5" Type="http://schemas.openxmlformats.org/officeDocument/2006/relationships/hyperlink" Target="https://data.europa.eu/eli/reg/2024/2509/oj" TargetMode="External"/><Relationship Id="rId4" Type="http://schemas.openxmlformats.org/officeDocument/2006/relationships/hyperlink" Target="https://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4706</Words>
  <Characters>27316</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2025-11-25T13:01:00Z</dcterms:created>
  <dcterms:modified xsi:type="dcterms:W3CDTF">2025-11-25T13:01:00Z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A10-0212/2025</vt:lpwstr>
  </property>
  <property fmtid="{D5CDD505-2E9C-101B-9397-08002B2CF9AE}" pid="4" name="&lt;Type&gt;">
    <vt:lpwstr>RR</vt:lpwstr>
  </property>
</Properties>
</file>