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D56AB" w14:paraId="6C9AE54A" w14:textId="77777777" w:rsidTr="0010095E">
        <w:trPr>
          <w:trHeight w:hRule="exact" w:val="1418"/>
        </w:trPr>
        <w:tc>
          <w:tcPr>
            <w:tcW w:w="6804" w:type="dxa"/>
            <w:shd w:val="clear" w:color="auto" w:fill="auto"/>
            <w:vAlign w:val="center"/>
          </w:tcPr>
          <w:p w14:paraId="7DFF21B2" w14:textId="77777777" w:rsidR="00751A4A" w:rsidRPr="00AD56AB" w:rsidRDefault="00C650D1" w:rsidP="0010095E">
            <w:pPr>
              <w:pStyle w:val="EPName"/>
            </w:pPr>
            <w:r w:rsidRPr="00AD56AB">
              <w:t>Europa-Parlamentet</w:t>
            </w:r>
          </w:p>
          <w:p w14:paraId="3FBC9CAE" w14:textId="77777777" w:rsidR="00751A4A" w:rsidRPr="00AD56AB" w:rsidRDefault="005F1B17" w:rsidP="005F1B17">
            <w:pPr>
              <w:pStyle w:val="EPTerm"/>
              <w:rPr>
                <w:rStyle w:val="HideTWBExt"/>
                <w:noProof w:val="0"/>
                <w:vanish w:val="0"/>
                <w:color w:val="auto"/>
              </w:rPr>
            </w:pPr>
            <w:r w:rsidRPr="00AD56AB">
              <w:t>2024</w:t>
            </w:r>
            <w:r w:rsidR="00817416" w:rsidRPr="00AD56AB">
              <w:t>-202</w:t>
            </w:r>
            <w:r w:rsidRPr="00AD56AB">
              <w:t>9</w:t>
            </w:r>
          </w:p>
        </w:tc>
        <w:tc>
          <w:tcPr>
            <w:tcW w:w="2268" w:type="dxa"/>
            <w:shd w:val="clear" w:color="auto" w:fill="auto"/>
          </w:tcPr>
          <w:p w14:paraId="41D39228" w14:textId="77777777" w:rsidR="00751A4A" w:rsidRPr="00AD56AB" w:rsidRDefault="00187494" w:rsidP="0010095E">
            <w:pPr>
              <w:pStyle w:val="EPLogo"/>
            </w:pPr>
            <w:r w:rsidRPr="00AD56AB">
              <w:rPr>
                <w:noProof/>
                <w:lang w:eastAsia="ja-JP"/>
              </w:rPr>
              <w:drawing>
                <wp:inline distT="0" distB="0" distL="0" distR="0" wp14:anchorId="32472331" wp14:editId="6E1DED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5B4325" w14:textId="77777777" w:rsidR="00D058B8" w:rsidRPr="00AD56AB" w:rsidRDefault="00D058B8" w:rsidP="004C5D52">
      <w:pPr>
        <w:pStyle w:val="LineTop"/>
      </w:pPr>
    </w:p>
    <w:p w14:paraId="012B8E47" w14:textId="77777777" w:rsidR="00680577" w:rsidRPr="00AD56AB" w:rsidRDefault="00C650D1" w:rsidP="00680577">
      <w:pPr>
        <w:pStyle w:val="EPBodyTA1"/>
      </w:pPr>
      <w:r w:rsidRPr="00AD56AB">
        <w:t>VEDTAGNE TEKSTER</w:t>
      </w:r>
    </w:p>
    <w:p w14:paraId="7EFDF73B" w14:textId="77777777" w:rsidR="00D058B8" w:rsidRPr="00AD56AB" w:rsidRDefault="00D058B8" w:rsidP="00D058B8">
      <w:pPr>
        <w:pStyle w:val="LineBottom"/>
      </w:pPr>
    </w:p>
    <w:p w14:paraId="70029089" w14:textId="610E5CF8" w:rsidR="00C650D1" w:rsidRPr="005C7702" w:rsidRDefault="00C650D1" w:rsidP="00C650D1">
      <w:pPr>
        <w:pStyle w:val="ATHeading1"/>
      </w:pPr>
      <w:bookmarkStart w:id="0" w:name="TANumber"/>
      <w:r w:rsidRPr="005C7702">
        <w:t>P10_TA(2025)0</w:t>
      </w:r>
      <w:r w:rsidR="00EC35AE">
        <w:t>288</w:t>
      </w:r>
      <w:bookmarkEnd w:id="0"/>
    </w:p>
    <w:p w14:paraId="2D6FD820" w14:textId="77777777" w:rsidR="00C650D1" w:rsidRPr="005C7702" w:rsidRDefault="00C650D1" w:rsidP="00C650D1">
      <w:pPr>
        <w:pStyle w:val="ATHeading2"/>
      </w:pPr>
      <w:bookmarkStart w:id="1" w:name="title"/>
      <w:r w:rsidRPr="005C7702">
        <w:t>Genetisk modificeret DAS1131-majs</w:t>
      </w:r>
      <w:bookmarkEnd w:id="1"/>
    </w:p>
    <w:p w14:paraId="36C2FCF2" w14:textId="77777777" w:rsidR="00C650D1" w:rsidRPr="00AD56AB" w:rsidRDefault="00C650D1" w:rsidP="00C650D1">
      <w:pPr>
        <w:rPr>
          <w:i/>
          <w:vanish/>
        </w:rPr>
      </w:pPr>
      <w:r w:rsidRPr="00AD56AB">
        <w:rPr>
          <w:i/>
        </w:rPr>
        <w:fldChar w:fldCharType="begin"/>
      </w:r>
      <w:r w:rsidRPr="00AD56AB">
        <w:rPr>
          <w:i/>
        </w:rPr>
        <w:instrText xml:space="preserve"> TC"(</w:instrText>
      </w:r>
      <w:bookmarkStart w:id="2" w:name="DocNumber"/>
      <w:r w:rsidRPr="00AD56AB">
        <w:rPr>
          <w:i/>
        </w:rPr>
        <w:instrText>B10-0489/2025</w:instrText>
      </w:r>
      <w:bookmarkEnd w:id="2"/>
      <w:r w:rsidRPr="00AD56AB">
        <w:rPr>
          <w:i/>
        </w:rPr>
        <w:instrText xml:space="preserve">)"\l3 \n&gt; \* MERGEFORMAT </w:instrText>
      </w:r>
      <w:r w:rsidRPr="00AD56AB">
        <w:rPr>
          <w:i/>
        </w:rPr>
        <w:fldChar w:fldCharType="end"/>
      </w:r>
    </w:p>
    <w:p w14:paraId="716EA807" w14:textId="77777777" w:rsidR="00C650D1" w:rsidRPr="00AD56AB" w:rsidRDefault="00C650D1" w:rsidP="00C650D1">
      <w:pPr>
        <w:rPr>
          <w:vanish/>
        </w:rPr>
      </w:pPr>
      <w:bookmarkStart w:id="3" w:name="PE"/>
      <w:r w:rsidRPr="00AD56AB">
        <w:rPr>
          <w:vanish/>
        </w:rPr>
        <w:t>PE778.111</w:t>
      </w:r>
      <w:bookmarkEnd w:id="3"/>
    </w:p>
    <w:p w14:paraId="3D3105C3" w14:textId="52CB2B2B" w:rsidR="00C650D1" w:rsidRPr="005C7702" w:rsidRDefault="00C650D1" w:rsidP="00C650D1">
      <w:pPr>
        <w:pStyle w:val="ATHeading3"/>
      </w:pPr>
      <w:bookmarkStart w:id="4" w:name="Sujet"/>
      <w:r w:rsidRPr="005C7702">
        <w:t xml:space="preserve">Europa-Parlamentets beslutning af </w:t>
      </w:r>
      <w:r w:rsidR="00B44C97" w:rsidRPr="005C7702">
        <w:t>25</w:t>
      </w:r>
      <w:r w:rsidRPr="005C7702">
        <w:t>. november 2025 om udkast til Kommissionens gennemførelsesafgørelse om tilladelse til markedsføring af produkter, der indeholder, består af eller er fremstillet af genetisk modificeret DAS1131-majs, i henhold til Europa-Parlamentets og Rådets forordning (EF) nr. 1829/2003</w:t>
      </w:r>
      <w:bookmarkEnd w:id="4"/>
      <w:r w:rsidRPr="005C7702">
        <w:t xml:space="preserve"> </w:t>
      </w:r>
      <w:bookmarkStart w:id="5" w:name="References"/>
      <w:r w:rsidRPr="005C7702">
        <w:t>(D109630/01 – 2025/2893(RSP))</w:t>
      </w:r>
      <w:bookmarkEnd w:id="5"/>
    </w:p>
    <w:p w14:paraId="4500FEF1" w14:textId="77777777" w:rsidR="00C43E57" w:rsidRPr="00AD56AB" w:rsidRDefault="00C43E57" w:rsidP="00C43E57">
      <w:pPr>
        <w:pStyle w:val="EPComma"/>
      </w:pPr>
      <w:bookmarkStart w:id="6" w:name="TextBodyBegin"/>
      <w:bookmarkEnd w:id="6"/>
      <w:r w:rsidRPr="00AD56AB">
        <w:rPr>
          <w:i/>
          <w:iCs/>
        </w:rPr>
        <w:t>Europa-Parlamentet,</w:t>
      </w:r>
    </w:p>
    <w:p w14:paraId="52414448" w14:textId="77777777" w:rsidR="00C43E57" w:rsidRPr="00AD56AB" w:rsidRDefault="00C43E57" w:rsidP="00C43E57">
      <w:pPr>
        <w:pStyle w:val="NormalHanging12a"/>
      </w:pPr>
      <w:r w:rsidRPr="00AD56AB">
        <w:t>–</w:t>
      </w:r>
      <w:r w:rsidRPr="00AD56AB">
        <w:tab/>
        <w:t>der henviser til udkast til Kommissionens gennemførelsesafgørelse om tilladelse til markedsføring af produkter, der indeholder, består af eller er fremstillet af genetisk modificeret DAS1131-majs, i henhold til Europa-Parlamentets og Rådets forordning (EF) nr. 1829/2003 (D109630/01),</w:t>
      </w:r>
    </w:p>
    <w:p w14:paraId="2CE56B1A" w14:textId="77777777" w:rsidR="00C43E57" w:rsidRPr="00AD56AB" w:rsidRDefault="00C43E57" w:rsidP="00C43E57">
      <w:pPr>
        <w:pStyle w:val="NormalHanging12a"/>
      </w:pPr>
      <w:r w:rsidRPr="00AD56AB">
        <w:t>–</w:t>
      </w:r>
      <w:r w:rsidRPr="00AD56AB">
        <w:tab/>
        <w:t>der henviser til Europa-Parlamentets og Rådets forordning (EF) nr. 1829/2003 af 22. september 2003 om genetisk modificerede fødevarer og foderstoffer</w:t>
      </w:r>
      <w:r w:rsidRPr="00AD56AB">
        <w:rPr>
          <w:rStyle w:val="FootnoteReference"/>
        </w:rPr>
        <w:footnoteReference w:id="1"/>
      </w:r>
      <w:r w:rsidRPr="00AD56AB">
        <w:t>, særlig artikel 7, stk. 3, og artikel 19, stk. 3,</w:t>
      </w:r>
    </w:p>
    <w:p w14:paraId="784AA254" w14:textId="130C85E2" w:rsidR="00C43E57" w:rsidRPr="00AD56AB" w:rsidRDefault="00C43E57" w:rsidP="00C43E57">
      <w:pPr>
        <w:pStyle w:val="NormalHanging12a"/>
      </w:pPr>
      <w:r w:rsidRPr="00AD56AB">
        <w:t>–</w:t>
      </w:r>
      <w:r w:rsidRPr="00AD56AB">
        <w:tab/>
        <w:t>der henviser til afstemningen i Den Stående Komité for Planter, Dyr, Fødevarer og Foder, jf. artikel 35 i forordning (EF) nr. 1829/2003, den 15. september 2025, som ikke mundede ud i en udtalelse,</w:t>
      </w:r>
      <w:r w:rsidR="00513DF6" w:rsidRPr="00AD56AB">
        <w:t xml:space="preserve"> og til afstemningen i appeludvalget den 21. oktober 2025, som heller ikke mundede ud i en udtalelse,</w:t>
      </w:r>
    </w:p>
    <w:p w14:paraId="62426135" w14:textId="1D6F1936" w:rsidR="00C43E57" w:rsidRPr="00AD56AB" w:rsidRDefault="00C43E57" w:rsidP="00C43E57">
      <w:pPr>
        <w:pStyle w:val="NormalHanging12a"/>
        <w:widowControl/>
        <w:rPr>
          <w:szCs w:val="24"/>
        </w:rPr>
      </w:pPr>
      <w:r w:rsidRPr="00AD56AB">
        <w:t>–</w:t>
      </w:r>
      <w:r w:rsidRPr="00AD56AB">
        <w:tab/>
        <w:t>der henviser til artikel 11 i Europa-Parlamentets og Rådets forordning (EU) nr.</w:t>
      </w:r>
      <w:r w:rsidR="00513DF6" w:rsidRPr="00AD56AB">
        <w:t> </w:t>
      </w:r>
      <w:r w:rsidRPr="00AD56AB">
        <w:t>182/2011 af 16. februar 2011 om de generelle regler og principper for, hvordan medlemsstaterne skal kontrollere Kommissionens udøvelse af gennemførelsesbeføjelser</w:t>
      </w:r>
      <w:bookmarkStart w:id="7" w:name="_Hlk210662860"/>
      <w:r w:rsidRPr="00AD56AB">
        <w:rPr>
          <w:rStyle w:val="FootnoteReference"/>
          <w:szCs w:val="24"/>
        </w:rPr>
        <w:footnoteReference w:id="2"/>
      </w:r>
      <w:bookmarkEnd w:id="7"/>
      <w:r w:rsidRPr="00AD56AB">
        <w:t>,</w:t>
      </w:r>
    </w:p>
    <w:p w14:paraId="27980F4A" w14:textId="77777777" w:rsidR="00C43E57" w:rsidRPr="00AD56AB" w:rsidRDefault="00C43E57" w:rsidP="00C43E57">
      <w:pPr>
        <w:pStyle w:val="NormalHanging12a"/>
        <w:widowControl/>
      </w:pPr>
      <w:bookmarkStart w:id="9" w:name="_Hlk210663128"/>
      <w:r w:rsidRPr="00AD56AB">
        <w:lastRenderedPageBreak/>
        <w:t>–</w:t>
      </w:r>
      <w:r w:rsidRPr="00AD56AB">
        <w:tab/>
        <w:t>der henviser til den udtalelse, der blev vedtaget af Den Europæiske Fødevaresikkerhedsautoritet (EFSA) den 5. februar 2025 og offentliggjort den 19. marts 2025</w:t>
      </w:r>
      <w:r w:rsidRPr="00AD56AB">
        <w:rPr>
          <w:rStyle w:val="FootnoteReference"/>
          <w:szCs w:val="24"/>
        </w:rPr>
        <w:footnoteReference w:id="3"/>
      </w:r>
      <w:r w:rsidRPr="00AD56AB">
        <w:t>,</w:t>
      </w:r>
    </w:p>
    <w:bookmarkEnd w:id="9"/>
    <w:p w14:paraId="0F8F45FB" w14:textId="4A26F9A5" w:rsidR="00C43E57" w:rsidRPr="00AD56AB" w:rsidRDefault="00C43E57" w:rsidP="00C43E57">
      <w:pPr>
        <w:pStyle w:val="NormalHanging12a"/>
      </w:pPr>
      <w:r w:rsidRPr="00AD56AB">
        <w:t>–</w:t>
      </w:r>
      <w:r w:rsidRPr="00AD56AB">
        <w:tab/>
        <w:t>der henviser til sine tidligere beslutninger, hvori det gør indsigelse mod godkendelsen af genetisk modificerede organismer ("GMO'er")</w:t>
      </w:r>
      <w:r w:rsidRPr="00AD56AB">
        <w:rPr>
          <w:rStyle w:val="FootnoteReference"/>
        </w:rPr>
        <w:footnoteReference w:id="4"/>
      </w:r>
      <w:r w:rsidRPr="00AD56AB">
        <w:t>,</w:t>
      </w:r>
    </w:p>
    <w:p w14:paraId="067C553A" w14:textId="77777777" w:rsidR="00C43E57" w:rsidRPr="00AD56AB" w:rsidRDefault="00C43E57" w:rsidP="00C43E57">
      <w:pPr>
        <w:pStyle w:val="NormalHanging12a"/>
      </w:pPr>
      <w:r w:rsidRPr="00AD56AB">
        <w:lastRenderedPageBreak/>
        <w:t>–</w:t>
      </w:r>
      <w:r w:rsidRPr="00AD56AB">
        <w:tab/>
        <w:t>der henviser til forretningsordenens artikel 115, stk. 2 og 3,</w:t>
      </w:r>
    </w:p>
    <w:p w14:paraId="6ADE3788" w14:textId="77777777" w:rsidR="00C43E57" w:rsidRPr="00AD56AB" w:rsidRDefault="00C43E57" w:rsidP="00C43E57">
      <w:pPr>
        <w:pStyle w:val="NormalHanging12a"/>
      </w:pPr>
      <w:r w:rsidRPr="00AD56AB">
        <w:t>–</w:t>
      </w:r>
      <w:r w:rsidRPr="00AD56AB">
        <w:tab/>
        <w:t>der henviser til forslag til beslutning fra Udvalget om Miljø, Klima og Fødevaresikkerhed,</w:t>
      </w:r>
    </w:p>
    <w:p w14:paraId="6A0555B7" w14:textId="77777777" w:rsidR="00C43E57" w:rsidRPr="00AD56AB" w:rsidRDefault="00C43E57" w:rsidP="00C43E57">
      <w:pPr>
        <w:spacing w:after="240"/>
        <w:ind w:left="567" w:hanging="567"/>
      </w:pPr>
      <w:r w:rsidRPr="00AD56AB">
        <w:t>A.</w:t>
      </w:r>
      <w:r w:rsidRPr="00AD56AB">
        <w:tab/>
        <w:t xml:space="preserve">der henviser til, at </w:t>
      </w:r>
      <w:proofErr w:type="spellStart"/>
      <w:r w:rsidRPr="00AD56AB">
        <w:t>Corteva</w:t>
      </w:r>
      <w:proofErr w:type="spellEnd"/>
      <w:r w:rsidRPr="00AD56AB">
        <w:t xml:space="preserve"> Agriscience </w:t>
      </w:r>
      <w:proofErr w:type="spellStart"/>
      <w:r w:rsidRPr="00AD56AB">
        <w:t>Belgium</w:t>
      </w:r>
      <w:proofErr w:type="spellEnd"/>
      <w:r w:rsidRPr="00AD56AB">
        <w:t xml:space="preserve"> B.V., med hjemsted i Belgien, på vegne af </w:t>
      </w:r>
      <w:proofErr w:type="spellStart"/>
      <w:r w:rsidRPr="00AD56AB">
        <w:t>Corteva</w:t>
      </w:r>
      <w:proofErr w:type="spellEnd"/>
      <w:r w:rsidRPr="00AD56AB">
        <w:t xml:space="preserve"> Agriscience LLC, med hjemsted i USA, den 17. juni 2022 indgav en ansøgning </w:t>
      </w:r>
      <w:r w:rsidRPr="00AD56AB">
        <w:rPr>
          <w:snapToGrid w:val="0"/>
        </w:rPr>
        <w:t xml:space="preserve">til Nederlandenes nationale kompetente myndighed </w:t>
      </w:r>
      <w:r w:rsidRPr="00AD56AB">
        <w:t>om tilladelse til markedsføring af fødevarer, fødevareingredienser og foderstoffer, der indeholder, består af eller er fremstillet af genetisk modificeret DAS1131-majs ("GM-majsen"), jf. artikel 5 og 17 i forordning (EF) nr. 1829/2003 (»ansøgningen«); der henviser til, at ansøgningen også omfattede markedsføring af produkter, der indeholder eller består af GM-majs, til andre anvendelsesformål end fødevarer og foderstoffer undtagen dyrkning;</w:t>
      </w:r>
    </w:p>
    <w:p w14:paraId="69B62A50" w14:textId="77777777" w:rsidR="00C43E57" w:rsidRPr="00AD56AB" w:rsidRDefault="00C43E57" w:rsidP="00C43E57">
      <w:pPr>
        <w:spacing w:after="240"/>
        <w:ind w:left="567" w:hanging="567"/>
      </w:pPr>
      <w:r w:rsidRPr="00AD56AB">
        <w:t>B.</w:t>
      </w:r>
      <w:r w:rsidRPr="00AD56AB">
        <w:tab/>
        <w:t xml:space="preserve">der henviser til, at GM-majs producerer proteinet Cry1Da2 for resistens over for visse skadelige sommerfuglearter og proteinet DGT-28 EPSPS for øget tolerance over for herbicidet </w:t>
      </w:r>
      <w:proofErr w:type="spellStart"/>
      <w:r w:rsidRPr="00AD56AB">
        <w:t>glyphosat</w:t>
      </w:r>
      <w:proofErr w:type="spellEnd"/>
      <w:r w:rsidRPr="00AD56AB">
        <w:t>;</w:t>
      </w:r>
    </w:p>
    <w:p w14:paraId="0C82414B" w14:textId="77777777" w:rsidR="00C43E57" w:rsidRPr="00AD56AB" w:rsidRDefault="00C43E57" w:rsidP="00C43E57">
      <w:pPr>
        <w:spacing w:after="240"/>
        <w:ind w:left="567" w:hanging="567"/>
      </w:pPr>
      <w:bookmarkStart w:id="10" w:name="_Hlk210306900"/>
      <w:r w:rsidRPr="00AD56AB">
        <w:t>C.</w:t>
      </w:r>
      <w:r w:rsidRPr="00AD56AB">
        <w:tab/>
        <w:t xml:space="preserve">der henviser til, at der stadigvæk er ubesvarede spørgsmål med hensyn til </w:t>
      </w:r>
      <w:proofErr w:type="spellStart"/>
      <w:r w:rsidRPr="00AD56AB">
        <w:t>glyphosats</w:t>
      </w:r>
      <w:proofErr w:type="spellEnd"/>
      <w:r w:rsidRPr="00AD56AB">
        <w:t xml:space="preserve"> kræftfremkaldende virkning; der henviser til, at EFSA i november 2015 konkluderede, at </w:t>
      </w:r>
      <w:proofErr w:type="spellStart"/>
      <w:r w:rsidRPr="00AD56AB">
        <w:t>glyphosat</w:t>
      </w:r>
      <w:proofErr w:type="spellEnd"/>
      <w:r w:rsidRPr="00AD56AB">
        <w:t xml:space="preserve"> sandsynligvis ikke var kræftfremkaldende, og at Det Europæiske </w:t>
      </w:r>
      <w:r w:rsidRPr="00AD56AB">
        <w:lastRenderedPageBreak/>
        <w:t xml:space="preserve">Kemikalieagentur i marts 2017 konkluderede, at der ikke var behov for en klassificering; der henviser til, at Det Internationale Kræftforskningscenter, som er Verdenssundhedsorganisationens specialiserede kræftagentur, i modsætning hertil i 2015 klassificerede </w:t>
      </w:r>
      <w:proofErr w:type="spellStart"/>
      <w:r w:rsidRPr="00AD56AB">
        <w:t>glyphosat</w:t>
      </w:r>
      <w:proofErr w:type="spellEnd"/>
      <w:r w:rsidRPr="00AD56AB">
        <w:t xml:space="preserve"> som sandsynligvis kræftfremkaldende hos mennesker; der henviser til, at en række nyere peerevaluerede videnskabelige undersøgelser bekræfter </w:t>
      </w:r>
      <w:proofErr w:type="spellStart"/>
      <w:r w:rsidRPr="00AD56AB">
        <w:t>glyphosats</w:t>
      </w:r>
      <w:proofErr w:type="spellEnd"/>
      <w:r w:rsidRPr="00AD56AB">
        <w:t xml:space="preserve"> kræftfremkaldende potentiale</w:t>
      </w:r>
      <w:r w:rsidRPr="00AD56AB">
        <w:rPr>
          <w:rStyle w:val="FootnoteReference"/>
        </w:rPr>
        <w:footnoteReference w:id="5"/>
      </w:r>
      <w:r w:rsidRPr="00AD56AB">
        <w:t>;</w:t>
      </w:r>
    </w:p>
    <w:bookmarkEnd w:id="10"/>
    <w:p w14:paraId="7C0F81E1" w14:textId="77777777" w:rsidR="00C43E57" w:rsidRPr="00AD56AB" w:rsidRDefault="00C43E57" w:rsidP="00C43E57">
      <w:pPr>
        <w:spacing w:after="240"/>
        <w:ind w:left="567" w:hanging="567"/>
      </w:pPr>
      <w:r w:rsidRPr="00AD56AB">
        <w:t>D.</w:t>
      </w:r>
      <w:r w:rsidRPr="00AD56AB">
        <w:tab/>
        <w:t>der henviser til, at EFSA den 5. februar 2025 afgav en positiv udtalelse, hvori den konkluderede, at GM-majsen er lige så sikker som sit konventionelle modstykke; der henviser til, at denne udtalelse ikke behandlede flere bredere miljømæssige, socioøkonomiske og kumulative virkninger, som EFSA anser for at falde uden for dens ansvarsområde;</w:t>
      </w:r>
    </w:p>
    <w:p w14:paraId="79F6984F" w14:textId="77777777" w:rsidR="00C43E57" w:rsidRPr="00AD56AB" w:rsidRDefault="00C43E57" w:rsidP="00C43E57">
      <w:pPr>
        <w:spacing w:after="240"/>
        <w:ind w:left="567" w:hanging="567"/>
      </w:pPr>
      <w:r w:rsidRPr="00AD56AB">
        <w:t>E.</w:t>
      </w:r>
      <w:r w:rsidRPr="00AD56AB">
        <w:tab/>
        <w:t xml:space="preserve">der henviser til, at </w:t>
      </w:r>
      <w:proofErr w:type="spellStart"/>
      <w:r w:rsidRPr="00AD56AB">
        <w:t>EFSA's</w:t>
      </w:r>
      <w:proofErr w:type="spellEnd"/>
      <w:r w:rsidRPr="00AD56AB">
        <w:t xml:space="preserve"> risikovurdering ikke omfattede langsigtede toksikologiske undersøgelser eller detaljerede analyser af kumulative og kombinatoriske virkninger, herunder potentielle interaktioner med restkoncentrationer af pesticider, der almindeligvis anvendes til majsdyrkning;</w:t>
      </w:r>
    </w:p>
    <w:p w14:paraId="043E0D68" w14:textId="77777777" w:rsidR="00C43E57" w:rsidRPr="00AD56AB" w:rsidRDefault="00C43E57" w:rsidP="00C43E57">
      <w:pPr>
        <w:spacing w:after="240"/>
        <w:ind w:left="567" w:hanging="567"/>
      </w:pPr>
      <w:r w:rsidRPr="00AD56AB">
        <w:t>F.</w:t>
      </w:r>
      <w:r w:rsidRPr="00AD56AB">
        <w:tab/>
        <w:t>der henviser til, at feltforsøg til støtte for ansøgningen blev gennemført under begrænsede geografiske og klimatiske forhold, der ikke afspejler den fulde mangfoldighed af regioner, hvor der dyrkes majs, herunder dem, der er stærkt påvirket af klimaændringsrelaterede stressfaktorer;</w:t>
      </w:r>
    </w:p>
    <w:p w14:paraId="5B950840" w14:textId="77777777" w:rsidR="00C43E57" w:rsidRPr="00AD56AB" w:rsidRDefault="00C43E57" w:rsidP="00C43E57">
      <w:pPr>
        <w:spacing w:after="240"/>
        <w:ind w:left="567" w:hanging="567"/>
      </w:pPr>
      <w:r w:rsidRPr="00AD56AB">
        <w:t>G.</w:t>
      </w:r>
      <w:r w:rsidRPr="00AD56AB">
        <w:tab/>
        <w:t xml:space="preserve">der henviser til, at uafhængig overvågning og kontrol af potentielle negative virkninger på biodiversiteten, jordbundens sundhed, </w:t>
      </w:r>
      <w:proofErr w:type="spellStart"/>
      <w:r w:rsidRPr="00AD56AB">
        <w:t>bestøvere</w:t>
      </w:r>
      <w:proofErr w:type="spellEnd"/>
      <w:r w:rsidRPr="00AD56AB">
        <w:t xml:space="preserve"> og organismer uden for målgruppen fortsat ikke er tilstrækkeligt garanteret;</w:t>
      </w:r>
    </w:p>
    <w:p w14:paraId="7F6A654C" w14:textId="77777777" w:rsidR="00C43E57" w:rsidRPr="00AD56AB" w:rsidRDefault="00C43E57" w:rsidP="00C43E57">
      <w:pPr>
        <w:spacing w:after="240"/>
        <w:ind w:left="567" w:hanging="567"/>
      </w:pPr>
      <w:r w:rsidRPr="00AD56AB">
        <w:t>H.</w:t>
      </w:r>
      <w:r w:rsidRPr="00AD56AB">
        <w:tab/>
        <w:t>der henviser til, at der til dato ikke findes nogen peerevaluerede undersøgelser af Cry1Da2-proteinets toksicitet eller virkemåde;</w:t>
      </w:r>
    </w:p>
    <w:p w14:paraId="2FBD23F3" w14:textId="77777777" w:rsidR="00C43E57" w:rsidRPr="00AD56AB" w:rsidRDefault="00C43E57" w:rsidP="00C43E57">
      <w:pPr>
        <w:spacing w:after="240"/>
        <w:ind w:left="567" w:hanging="567"/>
      </w:pPr>
      <w:r w:rsidRPr="00AD56AB">
        <w:t>I.</w:t>
      </w:r>
      <w:r w:rsidRPr="00AD56AB">
        <w:tab/>
        <w:t>der henviser til, at forsigtighedsprincippet i artikel 191 i traktaten om Den Europæiske Unions funktionsmåde, bør finde anvendelse i tilfælde, hvor der hersker videnskabelig usikkerhed;</w:t>
      </w:r>
    </w:p>
    <w:p w14:paraId="0618E730" w14:textId="77777777" w:rsidR="00C43E57" w:rsidRPr="00AD56AB" w:rsidRDefault="00C43E57" w:rsidP="00C43E57">
      <w:pPr>
        <w:spacing w:after="240"/>
        <w:ind w:left="567" w:hanging="567"/>
      </w:pPr>
      <w:r w:rsidRPr="00AD56AB">
        <w:t>J.</w:t>
      </w:r>
      <w:r w:rsidRPr="00AD56AB">
        <w:tab/>
        <w:t>der henviser til, at forordning (EF) nr. 1829/2003 indeholder krav om, at genetisk modificerede fødevarer og foderstoffer ikke må have negative virkninger for menneskers eller dyrs sundhed eller for miljøet;</w:t>
      </w:r>
    </w:p>
    <w:p w14:paraId="0469E1FA" w14:textId="77777777" w:rsidR="00C43E57" w:rsidRPr="00AD56AB" w:rsidRDefault="00C43E57" w:rsidP="00C43E57">
      <w:pPr>
        <w:spacing w:after="240"/>
        <w:ind w:left="567" w:hanging="567"/>
      </w:pPr>
      <w:r w:rsidRPr="00AD56AB">
        <w:t>K.</w:t>
      </w:r>
      <w:r w:rsidRPr="00AD56AB">
        <w:tab/>
        <w:t>der henviser til, at en vedtagelse af udkastet til Kommissionens gennemførelsesafgørelse vil muliggøre import til Unionen, der ikke lever op til de standarder, som Unionens landbrugere skal overholde, hvilket vil give dem en konkurrencemæssig ulempe;</w:t>
      </w:r>
    </w:p>
    <w:p w14:paraId="6D0ED682" w14:textId="77777777" w:rsidR="00C43E57" w:rsidRPr="00AD56AB" w:rsidRDefault="00C43E57" w:rsidP="00C43E57">
      <w:pPr>
        <w:spacing w:after="240"/>
        <w:ind w:left="567" w:hanging="567"/>
      </w:pPr>
      <w:r w:rsidRPr="00AD56AB">
        <w:t>L.</w:t>
      </w:r>
      <w:r w:rsidRPr="00AD56AB">
        <w:tab/>
        <w:t xml:space="preserve">der henviser til, at Parlamentet gentagne gange har understreget, at Kommissionen ikke bør godkende GMO'er i tilfælde, hvor der ikke er opnået kvalificeret flertal blandt medlemsstaterne i Den Stående Komité for Planter, Dyr, Fødevarer og Foder eller </w:t>
      </w:r>
      <w:r w:rsidRPr="00AD56AB">
        <w:lastRenderedPageBreak/>
        <w:t>appeludvalget, med henblik på at afhjælpe det vedvarende demokratiske underskud;</w:t>
      </w:r>
    </w:p>
    <w:p w14:paraId="6D483D3F" w14:textId="77777777" w:rsidR="00C43E57" w:rsidRPr="00AD56AB" w:rsidRDefault="00C43E57" w:rsidP="00C43E57">
      <w:pPr>
        <w:spacing w:after="240"/>
        <w:ind w:left="567" w:hanging="567"/>
      </w:pPr>
      <w:r w:rsidRPr="00AD56AB">
        <w:t>M.</w:t>
      </w:r>
      <w:r w:rsidRPr="00AD56AB">
        <w:tab/>
        <w:t>der henviser til, at One Health-tilgangen kræver, at der tages hensyn til den indbyrdes afhængighed mellem menneskers, dyrs, planters og miljøets sundhed ved vurderingen af GMO'ers bæredygtighed og sikkerhed på lang sigt;</w:t>
      </w:r>
    </w:p>
    <w:p w14:paraId="07629C31" w14:textId="77777777" w:rsidR="00C43E57" w:rsidRPr="00AD56AB" w:rsidRDefault="00C43E57" w:rsidP="00AC20A9">
      <w:pPr>
        <w:tabs>
          <w:tab w:val="left" w:pos="0"/>
        </w:tabs>
        <w:spacing w:after="240"/>
        <w:ind w:left="567" w:hanging="567"/>
      </w:pPr>
      <w:r w:rsidRPr="00AD56AB">
        <w:t>1.</w:t>
      </w:r>
      <w:r w:rsidRPr="00AD56AB">
        <w:tab/>
        <w:t>er af den opfattelse, at udkastet til Kommissionens gennemførelsesafgørelse indebærer en overskridelse af de gennemførelsesbeføjelser, der er fastsat i forordning (EF) nr. 1829/2003;</w:t>
      </w:r>
    </w:p>
    <w:p w14:paraId="6D0EB27B" w14:textId="77777777" w:rsidR="00C43E57" w:rsidRPr="00AD56AB" w:rsidRDefault="00C43E57" w:rsidP="005C7702">
      <w:pPr>
        <w:tabs>
          <w:tab w:val="left" w:pos="0"/>
        </w:tabs>
        <w:spacing w:after="240"/>
        <w:ind w:left="567" w:hanging="567"/>
      </w:pPr>
      <w:r w:rsidRPr="00AD56AB">
        <w:t>2.</w:t>
      </w:r>
      <w:r w:rsidRPr="00AD56AB">
        <w:tab/>
        <w:t>mener, at udkastet til Kommissionens gennemførelsesafgørelse ikke er i overensstemmelse med EU-retten, fordi det er uforeneligt med målet for forordning (EF) nr. 1829/2003, som i overensstemmelse med de generelle principper, der er fastlagt i Europa-Parlamentets og Rådets forordning (EF) nr. 178/2002</w:t>
      </w:r>
      <w:r w:rsidRPr="00AD56AB">
        <w:rPr>
          <w:rStyle w:val="FootnoteReference"/>
        </w:rPr>
        <w:footnoteReference w:id="6"/>
      </w:r>
      <w:r w:rsidRPr="00AD56AB">
        <w:t>, er at give et grundlag for at sikre et højt niveau for beskyttelse af menneskers liv og sundhed, af dyrs sundhed og velfærd, af miljøet og af forbrugernes interesser i relation til GM-fødevarer og -foderstoffer, samtidig med at det sikres, at det indre marked fungerer tilfredsstillende;</w:t>
      </w:r>
    </w:p>
    <w:p w14:paraId="67E1F8BD" w14:textId="77777777" w:rsidR="00C43E57" w:rsidRPr="00AD56AB" w:rsidRDefault="00C43E57" w:rsidP="005C7702">
      <w:pPr>
        <w:tabs>
          <w:tab w:val="left" w:pos="0"/>
        </w:tabs>
        <w:spacing w:after="240"/>
        <w:ind w:left="567" w:hanging="567"/>
      </w:pPr>
      <w:r w:rsidRPr="00AD56AB">
        <w:t>3.</w:t>
      </w:r>
      <w:r w:rsidRPr="00AD56AB">
        <w:tab/>
        <w:t>anmoder Kommissionen om at trække udkastet til gennemførelsesafgørelse tilbage;</w:t>
      </w:r>
    </w:p>
    <w:p w14:paraId="631065C4" w14:textId="77777777" w:rsidR="00C43E57" w:rsidRPr="00AD56AB" w:rsidRDefault="00C43E57" w:rsidP="005C7702">
      <w:pPr>
        <w:tabs>
          <w:tab w:val="left" w:pos="0"/>
        </w:tabs>
        <w:spacing w:after="240"/>
        <w:ind w:left="567" w:hanging="567"/>
      </w:pPr>
      <w:r w:rsidRPr="00AD56AB">
        <w:t>4.</w:t>
      </w:r>
      <w:r w:rsidRPr="00AD56AB">
        <w:tab/>
        <w:t>opfordrer Kommissionen til ikke at godkende GM-majsen på grund af manglen på tilstrækkelig dokumentation for de langsigtede virkninger på biodiversiteten, fødevaresikkerheden og landbrugernes eksistensgrundlag i overensstemmelse med One Health-modellen;</w:t>
      </w:r>
    </w:p>
    <w:p w14:paraId="071CFAC1" w14:textId="77777777" w:rsidR="00C43E57" w:rsidRPr="00AD56AB" w:rsidRDefault="00C43E57" w:rsidP="005C7702">
      <w:pPr>
        <w:tabs>
          <w:tab w:val="left" w:pos="0"/>
        </w:tabs>
        <w:spacing w:after="240"/>
        <w:ind w:left="567" w:hanging="567"/>
      </w:pPr>
      <w:bookmarkStart w:id="11" w:name="_Hlk210900300"/>
      <w:r w:rsidRPr="00AD56AB">
        <w:t>5.</w:t>
      </w:r>
      <w:r w:rsidRPr="00AD56AB">
        <w:tab/>
        <w:t>opfordrer Kommissionen til snarest muligt at fremsætte et lovforslag om reform af beslutningsproceduren for GMO'er med henblik på at reagere på Parlamentets konsekvente indsigelser og den manglende opbakning fra et kvalificeret flertal blandt medlemsstaterne</w:t>
      </w:r>
      <w:bookmarkEnd w:id="11"/>
      <w:r w:rsidRPr="00AD56AB">
        <w:t>;</w:t>
      </w:r>
    </w:p>
    <w:p w14:paraId="7DCC7CD3" w14:textId="77777777" w:rsidR="00C43E57" w:rsidRPr="00AD56AB" w:rsidRDefault="00C43E57" w:rsidP="005C7702">
      <w:pPr>
        <w:tabs>
          <w:tab w:val="left" w:pos="0"/>
        </w:tabs>
        <w:spacing w:after="240"/>
        <w:ind w:left="567" w:hanging="567"/>
      </w:pPr>
      <w:bookmarkStart w:id="12" w:name="_Hlk210900241"/>
      <w:r w:rsidRPr="00AD56AB">
        <w:t>6.</w:t>
      </w:r>
      <w:r w:rsidRPr="00AD56AB">
        <w:tab/>
        <w:t>opfordrer indtrængende Kommissionen til at tage Unionens forpligtelser i henhold til internationale aftaler i betragtning, såsom Paris-klimaaftalen, De Forenede Nationers biodiversitetskonvention og FN's verdensmål for bæredygtig udvikling;</w:t>
      </w:r>
    </w:p>
    <w:bookmarkEnd w:id="12"/>
    <w:p w14:paraId="486C9CAB" w14:textId="2D3B44F1" w:rsidR="00E365E1" w:rsidRPr="00AD56AB" w:rsidRDefault="00C43E57" w:rsidP="00CC07C0">
      <w:pPr>
        <w:ind w:left="567" w:hanging="567"/>
      </w:pPr>
      <w:r w:rsidRPr="00AD56AB">
        <w:t>7.</w:t>
      </w:r>
      <w:r w:rsidRPr="00AD56AB">
        <w:tab/>
        <w:t>pålægger sin formand at sende denne beslutning til Rådet og Kommissionen samt til medlemsstaternes regeringer og parlamenter.</w:t>
      </w:r>
    </w:p>
    <w:sectPr w:rsidR="00E365E1" w:rsidRPr="00AD56AB" w:rsidSect="008579A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799A48" w14:textId="77777777" w:rsidR="00C650D1" w:rsidRPr="008579A3" w:rsidRDefault="00C650D1">
      <w:r w:rsidRPr="008579A3">
        <w:separator/>
      </w:r>
    </w:p>
  </w:endnote>
  <w:endnote w:type="continuationSeparator" w:id="0">
    <w:p w14:paraId="7A396D97" w14:textId="77777777" w:rsidR="00C650D1" w:rsidRPr="008579A3" w:rsidRDefault="00C650D1">
      <w:r w:rsidRPr="008579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25C4B" w14:textId="77777777" w:rsidR="00064002" w:rsidRPr="008579A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FF53" w14:textId="77777777" w:rsidR="00064002" w:rsidRPr="008579A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597EF" w14:textId="77777777" w:rsidR="00064002" w:rsidRPr="008579A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B0065" w14:textId="77777777" w:rsidR="00C650D1" w:rsidRPr="008579A3" w:rsidRDefault="00C650D1">
      <w:r w:rsidRPr="008579A3">
        <w:separator/>
      </w:r>
    </w:p>
  </w:footnote>
  <w:footnote w:type="continuationSeparator" w:id="0">
    <w:p w14:paraId="00380035" w14:textId="77777777" w:rsidR="00C650D1" w:rsidRPr="008579A3" w:rsidRDefault="00C650D1">
      <w:r w:rsidRPr="008579A3">
        <w:continuationSeparator/>
      </w:r>
    </w:p>
  </w:footnote>
  <w:footnote w:id="1">
    <w:p w14:paraId="5B214308" w14:textId="191E7997" w:rsidR="00C43E57" w:rsidRPr="008579A3" w:rsidRDefault="00C43E57" w:rsidP="008579A3">
      <w:pPr>
        <w:pStyle w:val="FootnoteText"/>
        <w:ind w:left="567" w:hanging="567"/>
        <w:rPr>
          <w:sz w:val="24"/>
          <w:lang w:val="da-DK"/>
        </w:rPr>
      </w:pPr>
      <w:r w:rsidRPr="008579A3">
        <w:rPr>
          <w:rStyle w:val="Funotenzeichen"/>
          <w:sz w:val="24"/>
          <w:lang w:val="da-DK"/>
        </w:rPr>
        <w:footnoteRef/>
      </w:r>
      <w:r w:rsidR="008579A3" w:rsidRPr="008579A3">
        <w:rPr>
          <w:sz w:val="24"/>
          <w:lang w:val="da-DK"/>
        </w:rPr>
        <w:t xml:space="preserve"> </w:t>
      </w:r>
      <w:r w:rsidR="008579A3" w:rsidRPr="008579A3">
        <w:rPr>
          <w:sz w:val="24"/>
          <w:lang w:val="da-DK"/>
        </w:rPr>
        <w:tab/>
      </w:r>
      <w:r w:rsidRPr="008579A3">
        <w:rPr>
          <w:sz w:val="24"/>
          <w:lang w:val="da-DK"/>
        </w:rPr>
        <w:t>EUT L 268 af 18.10.2003, s. 1, ELI: </w:t>
      </w:r>
      <w:hyperlink r:id="rId1" w:tooltip="Giver adgang til dokumentet via dets ELI-URI." w:history="1">
        <w:r w:rsidRPr="008579A3">
          <w:rPr>
            <w:rStyle w:val="Hyperlink"/>
            <w:sz w:val="24"/>
            <w:lang w:val="da-DK"/>
          </w:rPr>
          <w:t>http://data.europa.eu/eli/reg/2003/1829/oj</w:t>
        </w:r>
      </w:hyperlink>
      <w:r w:rsidRPr="008579A3">
        <w:rPr>
          <w:rStyle w:val="Hyperlink"/>
          <w:sz w:val="24"/>
          <w:lang w:val="da-DK"/>
        </w:rPr>
        <w:t>.</w:t>
      </w:r>
    </w:p>
  </w:footnote>
  <w:footnote w:id="2">
    <w:p w14:paraId="261569F7" w14:textId="5765E2C8" w:rsidR="00C43E57" w:rsidRPr="008579A3" w:rsidRDefault="00C43E57" w:rsidP="008579A3">
      <w:pPr>
        <w:pStyle w:val="FootnoteText"/>
        <w:ind w:left="567" w:hanging="567"/>
        <w:rPr>
          <w:sz w:val="24"/>
          <w:lang w:val="da-DK"/>
        </w:rPr>
      </w:pPr>
      <w:r w:rsidRPr="008579A3">
        <w:rPr>
          <w:rStyle w:val="FootnoteReference"/>
          <w:sz w:val="24"/>
          <w:lang w:val="da-DK"/>
        </w:rPr>
        <w:footnoteRef/>
      </w:r>
      <w:bookmarkStart w:id="8" w:name="_Hlk210663104"/>
      <w:r w:rsidR="008579A3" w:rsidRPr="008579A3">
        <w:rPr>
          <w:sz w:val="24"/>
          <w:lang w:val="da-DK"/>
        </w:rPr>
        <w:t xml:space="preserve"> </w:t>
      </w:r>
      <w:r w:rsidR="008579A3" w:rsidRPr="008579A3">
        <w:rPr>
          <w:sz w:val="24"/>
          <w:lang w:val="da-DK"/>
        </w:rPr>
        <w:tab/>
      </w:r>
      <w:r w:rsidRPr="008579A3">
        <w:rPr>
          <w:sz w:val="24"/>
          <w:lang w:val="da-DK"/>
        </w:rPr>
        <w:t xml:space="preserve">EUT L 55 af 28.2.2011, s. 13, ELI: </w:t>
      </w:r>
      <w:hyperlink r:id="rId2" w:history="1">
        <w:r w:rsidRPr="008579A3">
          <w:rPr>
            <w:rStyle w:val="Hyperlink"/>
            <w:sz w:val="24"/>
            <w:lang w:val="da-DK"/>
          </w:rPr>
          <w:t>http://data.europa.eu/eli/reg/2011/182/oj</w:t>
        </w:r>
      </w:hyperlink>
      <w:r w:rsidRPr="008579A3">
        <w:rPr>
          <w:sz w:val="24"/>
          <w:lang w:val="da-DK"/>
        </w:rPr>
        <w:t>.</w:t>
      </w:r>
      <w:bookmarkEnd w:id="8"/>
    </w:p>
  </w:footnote>
  <w:footnote w:id="3">
    <w:p w14:paraId="1E8EFD54" w14:textId="4C13FA64" w:rsidR="00C43E57" w:rsidRPr="008579A3" w:rsidRDefault="00C43E57" w:rsidP="008579A3">
      <w:pPr>
        <w:pStyle w:val="FootnoteText"/>
        <w:ind w:left="567" w:hanging="567"/>
        <w:rPr>
          <w:sz w:val="24"/>
          <w:lang w:val="da-DK"/>
        </w:rPr>
      </w:pPr>
      <w:r w:rsidRPr="008579A3">
        <w:rPr>
          <w:rStyle w:val="Funotenzeichen"/>
          <w:sz w:val="24"/>
          <w:lang w:val="da-DK"/>
        </w:rPr>
        <w:footnoteRef/>
      </w:r>
      <w:r w:rsidR="008579A3" w:rsidRPr="008579A3">
        <w:rPr>
          <w:sz w:val="24"/>
          <w:lang w:val="da-DK"/>
        </w:rPr>
        <w:t xml:space="preserve"> </w:t>
      </w:r>
      <w:r w:rsidR="008579A3" w:rsidRPr="008579A3">
        <w:rPr>
          <w:sz w:val="24"/>
          <w:lang w:val="da-DK"/>
        </w:rPr>
        <w:tab/>
      </w:r>
      <w:r w:rsidRPr="008579A3">
        <w:rPr>
          <w:sz w:val="24"/>
          <w:lang w:val="da-DK"/>
        </w:rPr>
        <w:t xml:space="preserve">Videnskabelig udtalelse fra </w:t>
      </w:r>
      <w:proofErr w:type="spellStart"/>
      <w:r w:rsidRPr="008579A3">
        <w:rPr>
          <w:sz w:val="24"/>
          <w:lang w:val="da-DK"/>
        </w:rPr>
        <w:t>EFSA's</w:t>
      </w:r>
      <w:proofErr w:type="spellEnd"/>
      <w:r w:rsidRPr="008579A3">
        <w:rPr>
          <w:sz w:val="24"/>
          <w:lang w:val="da-DK"/>
        </w:rPr>
        <w:t xml:space="preserve"> Ekspertpanel for Genetisk Modificerede Organismer om vurdering af den genetisk modificerede DAS1131-majs (ansøgning GMFF-2021-1530), EFSA Journal 2025;23(3):9282: </w:t>
      </w:r>
      <w:hyperlink r:id="rId3" w:history="1">
        <w:r w:rsidRPr="008579A3">
          <w:rPr>
            <w:rStyle w:val="Hyperlink"/>
            <w:sz w:val="24"/>
            <w:lang w:val="da-DK"/>
          </w:rPr>
          <w:t>https://doi.org/10.2903/j.efsa.2025.9282</w:t>
        </w:r>
      </w:hyperlink>
      <w:r w:rsidRPr="008579A3">
        <w:rPr>
          <w:sz w:val="24"/>
          <w:lang w:val="da-DK"/>
        </w:rPr>
        <w:t xml:space="preserve">. </w:t>
      </w:r>
    </w:p>
  </w:footnote>
  <w:footnote w:id="4">
    <w:p w14:paraId="6E9935C3" w14:textId="18773CD0" w:rsidR="00C43E57" w:rsidRPr="008579A3" w:rsidRDefault="00C43E57" w:rsidP="008579A3">
      <w:pPr>
        <w:pStyle w:val="FootnoteText"/>
        <w:ind w:left="567" w:hanging="567"/>
        <w:rPr>
          <w:color w:val="000000" w:themeColor="text1"/>
          <w:sz w:val="24"/>
          <w:vertAlign w:val="superscript"/>
          <w:lang w:val="da-DK"/>
        </w:rPr>
      </w:pPr>
      <w:r w:rsidRPr="008579A3">
        <w:rPr>
          <w:rStyle w:val="FootnoteReference"/>
          <w:sz w:val="24"/>
          <w:lang w:val="da-DK"/>
        </w:rPr>
        <w:footnoteRef/>
      </w:r>
      <w:r w:rsidR="008579A3" w:rsidRPr="008579A3">
        <w:rPr>
          <w:color w:val="000000" w:themeColor="text1"/>
          <w:sz w:val="24"/>
          <w:lang w:val="da-DK"/>
        </w:rPr>
        <w:t xml:space="preserve"> </w:t>
      </w:r>
      <w:r w:rsidR="008579A3" w:rsidRPr="008579A3">
        <w:rPr>
          <w:color w:val="000000" w:themeColor="text1"/>
          <w:sz w:val="24"/>
          <w:lang w:val="da-DK"/>
        </w:rPr>
        <w:tab/>
      </w:r>
      <w:r w:rsidRPr="008579A3">
        <w:rPr>
          <w:color w:val="000000" w:themeColor="text1"/>
          <w:sz w:val="24"/>
          <w:lang w:val="da-DK"/>
        </w:rPr>
        <w:t>Parlamentet vedtog i sin ottende valgperiode 36 beslutninger og i sin niende valgperiode 38 beslutninger, hvori det gjorde indsigelse mod godkendelsen af GMO'er. Derudover har Europa-Parlamentet i sin tiende valgperiode vedtaget følgende beslutninger:</w:t>
      </w:r>
    </w:p>
    <w:p w14:paraId="06B0672A" w14:textId="3164A964" w:rsidR="00C43E57" w:rsidRPr="008579A3" w:rsidRDefault="008579A3" w:rsidP="008579A3">
      <w:pPr>
        <w:pStyle w:val="FootnoteText"/>
        <w:ind w:left="567" w:hanging="567"/>
        <w:rPr>
          <w:color w:val="000000" w:themeColor="text1"/>
          <w:sz w:val="24"/>
          <w:vertAlign w:val="superscript"/>
          <w:lang w:val="da-DK"/>
        </w:rPr>
      </w:pPr>
      <w:r w:rsidRPr="008579A3">
        <w:rPr>
          <w:color w:val="000000" w:themeColor="text1"/>
          <w:sz w:val="24"/>
          <w:lang w:val="da-DK"/>
        </w:rPr>
        <w:t xml:space="preserve"> </w:t>
      </w:r>
      <w:r w:rsidRPr="008579A3">
        <w:rPr>
          <w:color w:val="000000" w:themeColor="text1"/>
          <w:sz w:val="24"/>
          <w:lang w:val="da-DK"/>
        </w:rPr>
        <w:tab/>
      </w:r>
      <w:r w:rsidR="00C43E57" w:rsidRPr="008579A3">
        <w:rPr>
          <w:color w:val="000000" w:themeColor="text1"/>
          <w:sz w:val="24"/>
          <w:lang w:val="da-DK"/>
        </w:rPr>
        <w:t>–</w:t>
      </w:r>
      <w:r w:rsidR="00C43E57" w:rsidRPr="008579A3">
        <w:rPr>
          <w:color w:val="000000" w:themeColor="text1"/>
          <w:sz w:val="24"/>
          <w:lang w:val="da-DK"/>
        </w:rPr>
        <w:tab/>
        <w:t xml:space="preserve">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4" w:history="1">
        <w:r w:rsidR="00C43E57" w:rsidRPr="008579A3">
          <w:rPr>
            <w:rStyle w:val="Hyperlink"/>
            <w:sz w:val="24"/>
            <w:lang w:val="da-DK"/>
          </w:rPr>
          <w:t>http://data.europa.eu/eli/C/2025/1797/oj</w:t>
        </w:r>
      </w:hyperlink>
      <w:r w:rsidR="00C43E57" w:rsidRPr="008579A3">
        <w:rPr>
          <w:color w:val="000000" w:themeColor="text1"/>
          <w:sz w:val="24"/>
          <w:lang w:val="da-DK"/>
        </w:rPr>
        <w:t>).</w:t>
      </w:r>
    </w:p>
    <w:p w14:paraId="38726A55" w14:textId="7DC33325" w:rsidR="00C43E57" w:rsidRPr="008579A3" w:rsidRDefault="008579A3" w:rsidP="008579A3">
      <w:pPr>
        <w:pStyle w:val="FootnoteText"/>
        <w:ind w:left="567" w:hanging="567"/>
        <w:rPr>
          <w:color w:val="000000" w:themeColor="text1"/>
          <w:sz w:val="24"/>
          <w:vertAlign w:val="superscript"/>
          <w:lang w:val="da-DK"/>
        </w:rPr>
      </w:pPr>
      <w:r w:rsidRPr="008579A3">
        <w:rPr>
          <w:color w:val="000000" w:themeColor="text1"/>
          <w:sz w:val="24"/>
          <w:lang w:val="da-DK"/>
        </w:rPr>
        <w:t xml:space="preserve"> </w:t>
      </w:r>
      <w:r w:rsidRPr="008579A3">
        <w:rPr>
          <w:color w:val="000000" w:themeColor="text1"/>
          <w:sz w:val="24"/>
          <w:lang w:val="da-DK"/>
        </w:rPr>
        <w:tab/>
      </w:r>
      <w:r w:rsidR="00C43E57" w:rsidRPr="008579A3">
        <w:rPr>
          <w:color w:val="000000" w:themeColor="text1"/>
          <w:sz w:val="24"/>
          <w:lang w:val="da-DK"/>
        </w:rPr>
        <w:t>–</w:t>
      </w:r>
      <w:r w:rsidR="00C43E57" w:rsidRPr="008579A3">
        <w:rPr>
          <w:color w:val="000000" w:themeColor="text1"/>
          <w:sz w:val="24"/>
          <w:lang w:val="da-DK"/>
        </w:rPr>
        <w:tab/>
        <w:t xml:space="preserve">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5" w:history="1">
        <w:r w:rsidR="00C43E57" w:rsidRPr="008579A3">
          <w:rPr>
            <w:rStyle w:val="Hyperlink"/>
            <w:sz w:val="24"/>
            <w:lang w:val="da-DK"/>
          </w:rPr>
          <w:t>http://data.europa.eu/eli/C/2025/1798/oj</w:t>
        </w:r>
      </w:hyperlink>
      <w:r w:rsidR="00C43E57" w:rsidRPr="008579A3">
        <w:rPr>
          <w:color w:val="000000" w:themeColor="text1"/>
          <w:sz w:val="24"/>
          <w:lang w:val="da-DK"/>
        </w:rPr>
        <w:t>).</w:t>
      </w:r>
    </w:p>
    <w:p w14:paraId="186621F0" w14:textId="448E2021" w:rsidR="00C43E57" w:rsidRPr="008579A3" w:rsidRDefault="008579A3" w:rsidP="008579A3">
      <w:pPr>
        <w:pStyle w:val="FootnoteText"/>
        <w:ind w:left="567" w:hanging="567"/>
        <w:rPr>
          <w:color w:val="000000" w:themeColor="text1"/>
          <w:sz w:val="24"/>
          <w:vertAlign w:val="superscript"/>
          <w:lang w:val="da-DK"/>
        </w:rPr>
      </w:pPr>
      <w:r w:rsidRPr="008579A3">
        <w:rPr>
          <w:color w:val="000000" w:themeColor="text1"/>
          <w:sz w:val="24"/>
          <w:lang w:val="da-DK"/>
        </w:rPr>
        <w:t xml:space="preserve"> </w:t>
      </w:r>
      <w:r w:rsidRPr="008579A3">
        <w:rPr>
          <w:color w:val="000000" w:themeColor="text1"/>
          <w:sz w:val="24"/>
          <w:lang w:val="da-DK"/>
        </w:rPr>
        <w:tab/>
      </w:r>
      <w:r w:rsidR="00C43E57" w:rsidRPr="008579A3">
        <w:rPr>
          <w:color w:val="000000" w:themeColor="text1"/>
          <w:sz w:val="24"/>
          <w:lang w:val="da-DK"/>
        </w:rPr>
        <w:t>–</w:t>
      </w:r>
      <w:r w:rsidR="00C43E57" w:rsidRPr="008579A3">
        <w:rPr>
          <w:color w:val="000000" w:themeColor="text1"/>
          <w:sz w:val="24"/>
          <w:lang w:val="da-DK"/>
        </w:rPr>
        <w:tab/>
        <w:t xml:space="preserve">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6" w:history="1">
        <w:r w:rsidR="00C43E57" w:rsidRPr="008579A3">
          <w:rPr>
            <w:rStyle w:val="Hyperlink"/>
            <w:sz w:val="24"/>
            <w:lang w:val="da-DK"/>
          </w:rPr>
          <w:t>http://data.europa.eu/eli/C/2025/1799/oj</w:t>
        </w:r>
      </w:hyperlink>
      <w:r w:rsidR="00C43E57" w:rsidRPr="008579A3">
        <w:rPr>
          <w:color w:val="000000" w:themeColor="text1"/>
          <w:sz w:val="24"/>
          <w:lang w:val="da-DK"/>
        </w:rPr>
        <w:t>).</w:t>
      </w:r>
    </w:p>
    <w:p w14:paraId="2130AC9C" w14:textId="1B737E69" w:rsidR="00C43E57" w:rsidRPr="008579A3" w:rsidRDefault="008579A3" w:rsidP="008579A3">
      <w:pPr>
        <w:pStyle w:val="FootnoteText"/>
        <w:ind w:left="567" w:hanging="567"/>
        <w:rPr>
          <w:color w:val="000000" w:themeColor="text1"/>
          <w:sz w:val="24"/>
          <w:vertAlign w:val="superscript"/>
          <w:lang w:val="da-DK"/>
        </w:rPr>
      </w:pPr>
      <w:r w:rsidRPr="008579A3">
        <w:rPr>
          <w:color w:val="000000" w:themeColor="text1"/>
          <w:sz w:val="24"/>
          <w:lang w:val="da-DK"/>
        </w:rPr>
        <w:t xml:space="preserve"> </w:t>
      </w:r>
      <w:r w:rsidRPr="008579A3">
        <w:rPr>
          <w:color w:val="000000" w:themeColor="text1"/>
          <w:sz w:val="24"/>
          <w:lang w:val="da-DK"/>
        </w:rPr>
        <w:tab/>
      </w:r>
      <w:r w:rsidR="00C43E57" w:rsidRPr="008579A3">
        <w:rPr>
          <w:color w:val="000000" w:themeColor="text1"/>
          <w:sz w:val="24"/>
          <w:lang w:val="da-DK"/>
        </w:rPr>
        <w:t>–</w:t>
      </w:r>
      <w:r w:rsidR="00C43E57" w:rsidRPr="008579A3">
        <w:rPr>
          <w:color w:val="000000" w:themeColor="text1"/>
          <w:sz w:val="24"/>
          <w:lang w:val="da-DK"/>
        </w:rPr>
        <w:tab/>
        <w:t xml:space="preserve">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7" w:history="1">
        <w:r w:rsidR="00C43E57" w:rsidRPr="008579A3">
          <w:rPr>
            <w:rStyle w:val="Hyperlink"/>
            <w:sz w:val="24"/>
            <w:lang w:val="da-DK"/>
          </w:rPr>
          <w:t>http://data.europa.eu/eli/C/2025/1800/oj</w:t>
        </w:r>
      </w:hyperlink>
      <w:r w:rsidR="00C43E57" w:rsidRPr="008579A3">
        <w:rPr>
          <w:color w:val="000000" w:themeColor="text1"/>
          <w:sz w:val="24"/>
          <w:lang w:val="da-DK"/>
        </w:rPr>
        <w:t>).</w:t>
      </w:r>
    </w:p>
    <w:p w14:paraId="635AADE4" w14:textId="38C5559E" w:rsidR="00C43E57" w:rsidRPr="008579A3" w:rsidRDefault="008579A3" w:rsidP="008579A3">
      <w:pPr>
        <w:pStyle w:val="FootnoteText"/>
        <w:ind w:left="567" w:hanging="567"/>
        <w:rPr>
          <w:color w:val="000000" w:themeColor="text1"/>
          <w:sz w:val="24"/>
          <w:vertAlign w:val="superscript"/>
          <w:lang w:val="da-DK"/>
        </w:rPr>
      </w:pPr>
      <w:r w:rsidRPr="008579A3">
        <w:rPr>
          <w:color w:val="000000" w:themeColor="text1"/>
          <w:sz w:val="24"/>
          <w:lang w:val="da-DK"/>
        </w:rPr>
        <w:t xml:space="preserve"> </w:t>
      </w:r>
      <w:r w:rsidRPr="008579A3">
        <w:rPr>
          <w:color w:val="000000" w:themeColor="text1"/>
          <w:sz w:val="24"/>
          <w:lang w:val="da-DK"/>
        </w:rPr>
        <w:tab/>
      </w:r>
      <w:r w:rsidR="00C43E57" w:rsidRPr="008579A3">
        <w:rPr>
          <w:color w:val="000000" w:themeColor="text1"/>
          <w:sz w:val="24"/>
          <w:lang w:val="da-DK"/>
        </w:rPr>
        <w:t>–</w:t>
      </w:r>
      <w:r w:rsidR="00C43E57" w:rsidRPr="008579A3">
        <w:rPr>
          <w:color w:val="000000" w:themeColor="text1"/>
          <w:sz w:val="24"/>
          <w:lang w:val="da-DK"/>
        </w:rPr>
        <w:tab/>
        <w:t xml:space="preserve">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8" w:history="1">
        <w:r w:rsidR="00C43E57" w:rsidRPr="008579A3">
          <w:rPr>
            <w:rStyle w:val="Hyperlink"/>
            <w:sz w:val="24"/>
            <w:lang w:val="da-DK"/>
          </w:rPr>
          <w:t>http://data.europa.eu/eli/C/2025/1801/oj</w:t>
        </w:r>
      </w:hyperlink>
      <w:r w:rsidR="00C43E57" w:rsidRPr="008579A3">
        <w:rPr>
          <w:color w:val="000000" w:themeColor="text1"/>
          <w:sz w:val="24"/>
          <w:lang w:val="da-DK"/>
        </w:rPr>
        <w:t>).</w:t>
      </w:r>
    </w:p>
    <w:p w14:paraId="28CE0023" w14:textId="05724F37" w:rsidR="00C43E57" w:rsidRPr="008579A3" w:rsidRDefault="008579A3" w:rsidP="008579A3">
      <w:pPr>
        <w:pStyle w:val="FootnoteText"/>
        <w:ind w:left="567" w:hanging="567"/>
        <w:rPr>
          <w:color w:val="000000" w:themeColor="text1"/>
          <w:sz w:val="24"/>
          <w:vertAlign w:val="superscript"/>
          <w:lang w:val="da-DK"/>
        </w:rPr>
      </w:pPr>
      <w:r w:rsidRPr="008579A3">
        <w:rPr>
          <w:color w:val="000000" w:themeColor="text1"/>
          <w:sz w:val="24"/>
          <w:lang w:val="da-DK"/>
        </w:rPr>
        <w:t xml:space="preserve"> </w:t>
      </w:r>
      <w:r w:rsidRPr="008579A3">
        <w:rPr>
          <w:color w:val="000000" w:themeColor="text1"/>
          <w:sz w:val="24"/>
          <w:lang w:val="da-DK"/>
        </w:rPr>
        <w:tab/>
      </w:r>
      <w:r w:rsidR="00C43E57" w:rsidRPr="008579A3">
        <w:rPr>
          <w:color w:val="000000" w:themeColor="text1"/>
          <w:sz w:val="24"/>
          <w:lang w:val="da-DK"/>
        </w:rPr>
        <w:t>–</w:t>
      </w:r>
      <w:r w:rsidR="00C43E57" w:rsidRPr="008579A3">
        <w:rPr>
          <w:color w:val="000000" w:themeColor="text1"/>
          <w:sz w:val="24"/>
          <w:lang w:val="da-DK"/>
        </w:rPr>
        <w:tab/>
        <w:t xml:space="preserve">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9" w:history="1">
        <w:r w:rsidR="00C43E57" w:rsidRPr="008579A3">
          <w:rPr>
            <w:rStyle w:val="Hyperlink"/>
            <w:sz w:val="24"/>
            <w:lang w:val="da-DK"/>
          </w:rPr>
          <w:t>http://data.europa.eu/eli/C/2025/1802/oj</w:t>
        </w:r>
      </w:hyperlink>
      <w:r w:rsidR="00C43E57" w:rsidRPr="008579A3">
        <w:rPr>
          <w:color w:val="000000" w:themeColor="text1"/>
          <w:sz w:val="24"/>
          <w:lang w:val="da-DK"/>
        </w:rPr>
        <w:t>).</w:t>
      </w:r>
    </w:p>
    <w:p w14:paraId="01E7FF4F" w14:textId="0D55A908" w:rsidR="00C43E57" w:rsidRPr="008579A3" w:rsidRDefault="008579A3" w:rsidP="008579A3">
      <w:pPr>
        <w:pStyle w:val="FootnoteText"/>
        <w:ind w:left="567" w:hanging="567"/>
        <w:rPr>
          <w:color w:val="000000" w:themeColor="text1"/>
          <w:sz w:val="24"/>
          <w:vertAlign w:val="superscript"/>
          <w:lang w:val="da-DK"/>
        </w:rPr>
      </w:pPr>
      <w:r w:rsidRPr="008579A3">
        <w:rPr>
          <w:color w:val="000000" w:themeColor="text1"/>
          <w:sz w:val="24"/>
          <w:lang w:val="da-DK"/>
        </w:rPr>
        <w:t xml:space="preserve"> </w:t>
      </w:r>
      <w:r w:rsidRPr="008579A3">
        <w:rPr>
          <w:color w:val="000000" w:themeColor="text1"/>
          <w:sz w:val="24"/>
          <w:lang w:val="da-DK"/>
        </w:rPr>
        <w:tab/>
      </w:r>
      <w:r w:rsidR="00C43E57" w:rsidRPr="008579A3">
        <w:rPr>
          <w:color w:val="000000" w:themeColor="text1"/>
          <w:sz w:val="24"/>
          <w:lang w:val="da-DK"/>
        </w:rPr>
        <w:t>–</w:t>
      </w:r>
      <w:r w:rsidR="00C43E57" w:rsidRPr="008579A3">
        <w:rPr>
          <w:color w:val="000000" w:themeColor="text1"/>
          <w:sz w:val="24"/>
          <w:lang w:val="da-DK"/>
        </w:rPr>
        <w:tab/>
        <w:t xml:space="preserve">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0" w:history="1">
        <w:r w:rsidR="00C43E57" w:rsidRPr="008579A3">
          <w:rPr>
            <w:rStyle w:val="Hyperlink"/>
            <w:sz w:val="24"/>
            <w:lang w:val="da-DK"/>
          </w:rPr>
          <w:t>http://data.europa.eu/eli/C/2025/1803/oj</w:t>
        </w:r>
      </w:hyperlink>
      <w:r w:rsidR="00C43E57" w:rsidRPr="008579A3">
        <w:rPr>
          <w:color w:val="000000" w:themeColor="text1"/>
          <w:sz w:val="24"/>
          <w:lang w:val="da-DK"/>
        </w:rPr>
        <w:t>).</w:t>
      </w:r>
    </w:p>
    <w:p w14:paraId="3C3A1CD7" w14:textId="2A42464A" w:rsidR="00C43E57" w:rsidRPr="008579A3" w:rsidRDefault="008579A3" w:rsidP="008579A3">
      <w:pPr>
        <w:pStyle w:val="FootnoteText"/>
        <w:ind w:left="567" w:hanging="567"/>
        <w:rPr>
          <w:color w:val="000000" w:themeColor="text1"/>
          <w:sz w:val="24"/>
          <w:vertAlign w:val="superscript"/>
          <w:lang w:val="da-DK"/>
        </w:rPr>
      </w:pPr>
      <w:r w:rsidRPr="008579A3">
        <w:rPr>
          <w:color w:val="000000" w:themeColor="text1"/>
          <w:sz w:val="24"/>
          <w:lang w:val="da-DK"/>
        </w:rPr>
        <w:t xml:space="preserve"> </w:t>
      </w:r>
      <w:r w:rsidRPr="008579A3">
        <w:rPr>
          <w:color w:val="000000" w:themeColor="text1"/>
          <w:sz w:val="24"/>
          <w:lang w:val="da-DK"/>
        </w:rPr>
        <w:tab/>
      </w:r>
      <w:r w:rsidR="00C43E57" w:rsidRPr="008579A3">
        <w:rPr>
          <w:color w:val="000000" w:themeColor="text1"/>
          <w:sz w:val="24"/>
          <w:lang w:val="da-DK"/>
        </w:rPr>
        <w:t>–</w:t>
      </w:r>
      <w:r w:rsidR="00C43E57" w:rsidRPr="008579A3">
        <w:rPr>
          <w:color w:val="000000" w:themeColor="text1"/>
          <w:sz w:val="24"/>
          <w:lang w:val="da-DK"/>
        </w:rPr>
        <w:tab/>
        <w:t xml:space="preserve">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1" w:history="1">
        <w:r w:rsidR="00C43E57" w:rsidRPr="008579A3">
          <w:rPr>
            <w:rStyle w:val="Hyperlink"/>
            <w:sz w:val="24"/>
            <w:lang w:val="da-DK"/>
          </w:rPr>
          <w:t>http://data.europa.eu/eli/C/2025/1804/oj</w:t>
        </w:r>
      </w:hyperlink>
      <w:r w:rsidR="00C43E57" w:rsidRPr="008579A3">
        <w:rPr>
          <w:color w:val="000000" w:themeColor="text1"/>
          <w:sz w:val="24"/>
          <w:lang w:val="da-DK"/>
        </w:rPr>
        <w:t>).</w:t>
      </w:r>
    </w:p>
    <w:p w14:paraId="1C714538" w14:textId="4B8F4911" w:rsidR="00C43E57" w:rsidRPr="008579A3" w:rsidRDefault="008579A3" w:rsidP="008579A3">
      <w:pPr>
        <w:pStyle w:val="FootnoteText"/>
        <w:ind w:left="567" w:hanging="567"/>
        <w:rPr>
          <w:sz w:val="24"/>
          <w:vertAlign w:val="superscript"/>
          <w:lang w:val="da-DK"/>
        </w:rPr>
      </w:pPr>
      <w:r w:rsidRPr="008579A3">
        <w:rPr>
          <w:color w:val="000000" w:themeColor="text1"/>
          <w:sz w:val="24"/>
          <w:lang w:val="da-DK"/>
        </w:rPr>
        <w:t xml:space="preserve"> </w:t>
      </w:r>
      <w:r w:rsidRPr="008579A3">
        <w:rPr>
          <w:color w:val="000000" w:themeColor="text1"/>
          <w:sz w:val="24"/>
          <w:lang w:val="da-DK"/>
        </w:rPr>
        <w:tab/>
      </w:r>
      <w:r w:rsidR="00C43E57" w:rsidRPr="008579A3">
        <w:rPr>
          <w:color w:val="000000" w:themeColor="text1"/>
          <w:sz w:val="24"/>
          <w:lang w:val="da-DK"/>
        </w:rPr>
        <w:t>–</w:t>
      </w:r>
      <w:r w:rsidR="00C43E57" w:rsidRPr="008579A3">
        <w:rPr>
          <w:color w:val="000000" w:themeColor="text1"/>
          <w:sz w:val="24"/>
          <w:lang w:val="da-DK"/>
        </w:rPr>
        <w:tab/>
      </w:r>
      <w:r w:rsidR="00C43E57" w:rsidRPr="008579A3">
        <w:rPr>
          <w:sz w:val="24"/>
          <w:lang w:val="da-DK"/>
        </w:rPr>
        <w:t xml:space="preserve">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hyperlink r:id="rId12" w:tooltip="Giver adgang til dokumentet via dets ELI-URI." w:history="1">
        <w:r w:rsidR="00C43E57" w:rsidRPr="008579A3">
          <w:rPr>
            <w:rStyle w:val="Hyperlink"/>
            <w:sz w:val="24"/>
            <w:lang w:val="da-DK"/>
          </w:rPr>
          <w:t>http://data.europa.eu/eli/C/2025/2246/oj</w:t>
        </w:r>
      </w:hyperlink>
      <w:r w:rsidR="00C43E57" w:rsidRPr="008579A3">
        <w:rPr>
          <w:sz w:val="24"/>
          <w:lang w:val="da-DK"/>
        </w:rPr>
        <w:t>).</w:t>
      </w:r>
    </w:p>
    <w:p w14:paraId="4079290B" w14:textId="52F2F641" w:rsidR="00C43E57" w:rsidRPr="008579A3" w:rsidRDefault="008579A3" w:rsidP="008579A3">
      <w:pPr>
        <w:pStyle w:val="FootnoteText"/>
        <w:ind w:left="567" w:hanging="567"/>
        <w:rPr>
          <w:sz w:val="24"/>
          <w:vertAlign w:val="superscript"/>
          <w:lang w:val="da-DK"/>
        </w:rPr>
      </w:pPr>
      <w:r w:rsidRPr="008579A3">
        <w:rPr>
          <w:sz w:val="24"/>
          <w:lang w:val="da-DK"/>
        </w:rPr>
        <w:t xml:space="preserve"> </w:t>
      </w:r>
      <w:r w:rsidRPr="008579A3">
        <w:rPr>
          <w:sz w:val="24"/>
          <w:lang w:val="da-DK"/>
        </w:rPr>
        <w:tab/>
      </w:r>
      <w:r w:rsidR="00C43E57" w:rsidRPr="008579A3">
        <w:rPr>
          <w:sz w:val="24"/>
          <w:lang w:val="da-DK"/>
        </w:rPr>
        <w:t>–</w:t>
      </w:r>
      <w:r w:rsidR="00C43E57" w:rsidRPr="008579A3">
        <w:rPr>
          <w:sz w:val="24"/>
          <w:lang w:val="da-DK"/>
        </w:rPr>
        <w:tab/>
        <w:t xml:space="preserve">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3" w:tooltip="Giver adgang til dokumentet via dets ELI-URI." w:history="1">
        <w:r w:rsidR="00C43E57" w:rsidRPr="008579A3">
          <w:rPr>
            <w:rStyle w:val="Hyperlink"/>
            <w:sz w:val="24"/>
            <w:lang w:val="da-DK"/>
          </w:rPr>
          <w:t>http://data.europa.eu/eli/C/2025/2247/oj</w:t>
        </w:r>
      </w:hyperlink>
      <w:r w:rsidR="00C43E57" w:rsidRPr="008579A3">
        <w:rPr>
          <w:sz w:val="24"/>
          <w:lang w:val="da-DK"/>
        </w:rPr>
        <w:t>).</w:t>
      </w:r>
    </w:p>
    <w:p w14:paraId="03287194" w14:textId="4DDDF6BA" w:rsidR="00C43E57" w:rsidRPr="008579A3" w:rsidRDefault="008579A3" w:rsidP="008579A3">
      <w:pPr>
        <w:pStyle w:val="FootnoteText"/>
        <w:ind w:left="567" w:hanging="567"/>
        <w:rPr>
          <w:sz w:val="24"/>
          <w:vertAlign w:val="superscript"/>
          <w:lang w:val="da-DK"/>
        </w:rPr>
      </w:pPr>
      <w:r w:rsidRPr="008579A3">
        <w:rPr>
          <w:sz w:val="24"/>
          <w:lang w:val="da-DK"/>
        </w:rPr>
        <w:t xml:space="preserve"> </w:t>
      </w:r>
      <w:r w:rsidRPr="008579A3">
        <w:rPr>
          <w:sz w:val="24"/>
          <w:lang w:val="da-DK"/>
        </w:rPr>
        <w:tab/>
      </w:r>
      <w:r w:rsidR="00C43E57" w:rsidRPr="008579A3">
        <w:rPr>
          <w:sz w:val="24"/>
          <w:lang w:val="da-DK"/>
        </w:rPr>
        <w:t>–</w:t>
      </w:r>
      <w:r w:rsidR="00C43E57" w:rsidRPr="008579A3">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(P10_</w:t>
      </w:r>
      <w:proofErr w:type="gramStart"/>
      <w:r w:rsidR="00C43E57" w:rsidRPr="008579A3">
        <w:rPr>
          <w:sz w:val="24"/>
          <w:lang w:val="da-DK"/>
        </w:rPr>
        <w:t>TA(</w:t>
      </w:r>
      <w:proofErr w:type="gramEnd"/>
      <w:r w:rsidR="00C43E57" w:rsidRPr="008579A3">
        <w:rPr>
          <w:sz w:val="24"/>
          <w:lang w:val="da-DK"/>
        </w:rPr>
        <w:t>2025)0106).</w:t>
      </w:r>
    </w:p>
    <w:p w14:paraId="4199E16E" w14:textId="574F129D" w:rsidR="00C43E57" w:rsidRPr="008579A3" w:rsidRDefault="008579A3" w:rsidP="008579A3">
      <w:pPr>
        <w:pStyle w:val="FootnoteText"/>
        <w:ind w:left="567" w:hanging="567"/>
        <w:rPr>
          <w:sz w:val="24"/>
          <w:lang w:val="da-DK"/>
        </w:rPr>
      </w:pPr>
      <w:r w:rsidRPr="008579A3">
        <w:rPr>
          <w:sz w:val="24"/>
          <w:lang w:val="da-DK"/>
        </w:rPr>
        <w:t xml:space="preserve"> </w:t>
      </w:r>
      <w:r w:rsidRPr="008579A3">
        <w:rPr>
          <w:sz w:val="24"/>
          <w:lang w:val="da-DK"/>
        </w:rPr>
        <w:tab/>
      </w:r>
      <w:r w:rsidR="00C43E57" w:rsidRPr="008579A3">
        <w:rPr>
          <w:sz w:val="24"/>
          <w:lang w:val="da-DK"/>
        </w:rPr>
        <w:t>–</w:t>
      </w:r>
      <w:r w:rsidR="00C43E57" w:rsidRPr="008579A3">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(P10_</w:t>
      </w:r>
      <w:proofErr w:type="gramStart"/>
      <w:r w:rsidR="00C43E57" w:rsidRPr="008579A3">
        <w:rPr>
          <w:sz w:val="24"/>
          <w:lang w:val="da-DK"/>
        </w:rPr>
        <w:t>TA(</w:t>
      </w:r>
      <w:proofErr w:type="gramEnd"/>
      <w:r w:rsidR="00C43E57" w:rsidRPr="008579A3">
        <w:rPr>
          <w:sz w:val="24"/>
          <w:lang w:val="da-DK"/>
        </w:rPr>
        <w:t>2025)0222).</w:t>
      </w:r>
    </w:p>
  </w:footnote>
  <w:footnote w:id="5">
    <w:p w14:paraId="476A0850" w14:textId="548EA5F7" w:rsidR="00C43E57" w:rsidRPr="008579A3" w:rsidRDefault="00C43E57" w:rsidP="008579A3">
      <w:pPr>
        <w:pStyle w:val="FootnoteText"/>
        <w:ind w:left="567" w:hanging="567"/>
        <w:rPr>
          <w:sz w:val="24"/>
          <w:lang w:val="da-DK"/>
        </w:rPr>
      </w:pPr>
      <w:r w:rsidRPr="008579A3">
        <w:rPr>
          <w:rStyle w:val="FootnoteReference"/>
          <w:sz w:val="24"/>
          <w:lang w:val="da-DK"/>
        </w:rPr>
        <w:footnoteRef/>
      </w:r>
      <w:r w:rsidR="008579A3" w:rsidRPr="008579A3">
        <w:rPr>
          <w:sz w:val="24"/>
          <w:lang w:val="da-DK"/>
        </w:rPr>
        <w:t xml:space="preserve"> </w:t>
      </w:r>
      <w:r w:rsidR="008579A3" w:rsidRPr="008579A3">
        <w:rPr>
          <w:sz w:val="24"/>
          <w:lang w:val="da-DK"/>
        </w:rPr>
        <w:tab/>
      </w:r>
      <w:r w:rsidRPr="008579A3">
        <w:rPr>
          <w:sz w:val="24"/>
          <w:lang w:val="da-DK"/>
        </w:rPr>
        <w:t>Se f.eks.:</w:t>
      </w:r>
      <w:r w:rsidRPr="008579A3">
        <w:rPr>
          <w:sz w:val="24"/>
          <w:lang w:val="da-DK"/>
        </w:rPr>
        <w:br/>
      </w:r>
      <w:hyperlink r:id="rId14" w:history="1">
        <w:r w:rsidRPr="008579A3">
          <w:rPr>
            <w:rStyle w:val="Hyperlink"/>
            <w:sz w:val="24"/>
            <w:lang w:val="da-DK"/>
          </w:rPr>
          <w:t>https://www.sciencedirect.com/science/article/pii/S1383574218300887</w:t>
        </w:r>
      </w:hyperlink>
      <w:r w:rsidRPr="008579A3">
        <w:rPr>
          <w:sz w:val="24"/>
          <w:lang w:val="da-DK"/>
        </w:rPr>
        <w:t>,</w:t>
      </w:r>
      <w:r w:rsidRPr="008579A3">
        <w:rPr>
          <w:sz w:val="24"/>
          <w:lang w:val="da-DK"/>
        </w:rPr>
        <w:br/>
      </w:r>
      <w:hyperlink r:id="rId15" w:history="1">
        <w:r w:rsidRPr="008579A3">
          <w:rPr>
            <w:rStyle w:val="Hyperlink"/>
            <w:sz w:val="24"/>
            <w:lang w:val="da-DK"/>
          </w:rPr>
          <w:t>https://academic.oup.com/ije/advance-article/doi/10.1093/ije/dyz017/5382278</w:t>
        </w:r>
      </w:hyperlink>
      <w:r w:rsidRPr="008579A3">
        <w:rPr>
          <w:sz w:val="24"/>
          <w:lang w:val="da-DK"/>
        </w:rPr>
        <w:t>,</w:t>
      </w:r>
      <w:r w:rsidRPr="008579A3">
        <w:rPr>
          <w:sz w:val="24"/>
          <w:lang w:val="da-DK"/>
        </w:rPr>
        <w:br/>
      </w:r>
      <w:hyperlink r:id="rId16" w:history="1">
        <w:r w:rsidRPr="008579A3">
          <w:rPr>
            <w:rStyle w:val="Hyperlink"/>
            <w:sz w:val="24"/>
            <w:lang w:val="da-DK"/>
          </w:rPr>
          <w:t>https://journals.plos.org/plosone/article?id=10.1371/journal.pone.0219610</w:t>
        </w:r>
      </w:hyperlink>
      <w:r w:rsidRPr="008579A3">
        <w:rPr>
          <w:sz w:val="24"/>
          <w:lang w:val="da-DK"/>
        </w:rPr>
        <w:t xml:space="preserve"> </w:t>
      </w:r>
      <w:r w:rsidR="00AC20A9">
        <w:rPr>
          <w:sz w:val="24"/>
          <w:lang w:val="da-DK"/>
        </w:rPr>
        <w:t>og</w:t>
      </w:r>
      <w:r w:rsidRPr="008579A3">
        <w:rPr>
          <w:sz w:val="24"/>
          <w:lang w:val="da-DK"/>
        </w:rPr>
        <w:br/>
      </w:r>
      <w:hyperlink r:id="rId17" w:history="1">
        <w:r w:rsidRPr="008579A3">
          <w:rPr>
            <w:rStyle w:val="Hyperlink"/>
            <w:sz w:val="24"/>
            <w:lang w:val="da-DK"/>
          </w:rPr>
          <w:t>https://www.ncbi.nlm.nih.gov/pmc/articles/PMC6612199/</w:t>
        </w:r>
      </w:hyperlink>
      <w:r w:rsidRPr="008579A3">
        <w:rPr>
          <w:sz w:val="24"/>
          <w:lang w:val="da-DK"/>
        </w:rPr>
        <w:t>.</w:t>
      </w:r>
    </w:p>
  </w:footnote>
  <w:footnote w:id="6">
    <w:p w14:paraId="49CDBD41" w14:textId="7F81D276" w:rsidR="00C43E57" w:rsidRPr="008579A3" w:rsidRDefault="00C43E57" w:rsidP="008579A3">
      <w:pPr>
        <w:pStyle w:val="FootnoteText"/>
        <w:ind w:left="567" w:hanging="567"/>
        <w:rPr>
          <w:sz w:val="24"/>
          <w:lang w:val="da-DK"/>
        </w:rPr>
      </w:pPr>
      <w:r w:rsidRPr="008579A3">
        <w:rPr>
          <w:rStyle w:val="FootnoteReference"/>
          <w:sz w:val="24"/>
          <w:lang w:val="da-DK"/>
        </w:rPr>
        <w:footnoteRef/>
      </w:r>
      <w:r w:rsidR="008579A3" w:rsidRPr="008579A3">
        <w:rPr>
          <w:sz w:val="24"/>
          <w:lang w:val="da-DK"/>
        </w:rPr>
        <w:t xml:space="preserve"> </w:t>
      </w:r>
      <w:r w:rsidR="008579A3" w:rsidRPr="008579A3">
        <w:rPr>
          <w:sz w:val="24"/>
          <w:lang w:val="da-DK"/>
        </w:rPr>
        <w:tab/>
      </w:r>
      <w:r w:rsidRPr="008579A3">
        <w:rPr>
          <w:sz w:val="24"/>
          <w:lang w:val="da-DK"/>
        </w:rPr>
        <w:t>Europa-Parlamentets og Rådets forordning (EF) nr.</w:t>
      </w:r>
      <w:r w:rsidR="00AC20A9">
        <w:rPr>
          <w:sz w:val="24"/>
          <w:lang w:val="da-DK"/>
        </w:rPr>
        <w:t> </w:t>
      </w:r>
      <w:r w:rsidRPr="008579A3">
        <w:rPr>
          <w:sz w:val="24"/>
          <w:lang w:val="da-DK"/>
        </w:rPr>
        <w:t>178/2002 af 28. januar 2002 om generelle principper og krav i fødevarelovgivningen, om oprettelse af Den Europæiske Fødevaresikkerhedsautoritet og om procedurer vedrørende fødevaresikkerhed (EFT L 31 af 1.2.2002, s. 1, ELI: </w:t>
      </w:r>
      <w:hyperlink r:id="rId18" w:tgtFrame="Gives%20access%20to%20this%20document%20through%20its%20ELI%20URI." w:history="1">
        <w:r w:rsidRPr="008579A3">
          <w:rPr>
            <w:rStyle w:val="Hyperlink"/>
            <w:sz w:val="24"/>
            <w:lang w:val="da-DK"/>
          </w:rPr>
          <w:t>http://data.europa.eu/eli/reg/2002/178/oj</w:t>
        </w:r>
      </w:hyperlink>
      <w:r w:rsidRPr="008579A3">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6F698" w14:textId="77777777" w:rsidR="00064002" w:rsidRPr="008579A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C815F" w14:textId="77777777" w:rsidR="00064002" w:rsidRPr="008579A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1AC7D" w14:textId="77777777" w:rsidR="00064002" w:rsidRPr="008579A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8692466">
    <w:abstractNumId w:val="9"/>
  </w:num>
  <w:num w:numId="2" w16cid:durableId="1311784438">
    <w:abstractNumId w:val="9"/>
  </w:num>
  <w:num w:numId="3" w16cid:durableId="977304492">
    <w:abstractNumId w:val="7"/>
  </w:num>
  <w:num w:numId="4" w16cid:durableId="350299351">
    <w:abstractNumId w:val="7"/>
  </w:num>
  <w:num w:numId="5" w16cid:durableId="349836918">
    <w:abstractNumId w:val="6"/>
  </w:num>
  <w:num w:numId="6" w16cid:durableId="1939482615">
    <w:abstractNumId w:val="6"/>
  </w:num>
  <w:num w:numId="7" w16cid:durableId="1329400721">
    <w:abstractNumId w:val="5"/>
  </w:num>
  <w:num w:numId="8" w16cid:durableId="585653051">
    <w:abstractNumId w:val="5"/>
  </w:num>
  <w:num w:numId="9" w16cid:durableId="1627589255">
    <w:abstractNumId w:val="4"/>
  </w:num>
  <w:num w:numId="10" w16cid:durableId="1645814070">
    <w:abstractNumId w:val="4"/>
  </w:num>
  <w:num w:numId="11" w16cid:durableId="2014212987">
    <w:abstractNumId w:val="8"/>
  </w:num>
  <w:num w:numId="12" w16cid:durableId="837959309">
    <w:abstractNumId w:val="8"/>
  </w:num>
  <w:num w:numId="13" w16cid:durableId="2122531950">
    <w:abstractNumId w:val="3"/>
  </w:num>
  <w:num w:numId="14" w16cid:durableId="405107037">
    <w:abstractNumId w:val="3"/>
  </w:num>
  <w:num w:numId="15" w16cid:durableId="412316217">
    <w:abstractNumId w:val="2"/>
  </w:num>
  <w:num w:numId="16" w16cid:durableId="1681811903">
    <w:abstractNumId w:val="2"/>
  </w:num>
  <w:num w:numId="17" w16cid:durableId="261183606">
    <w:abstractNumId w:val="1"/>
  </w:num>
  <w:num w:numId="18" w16cid:durableId="1918783628">
    <w:abstractNumId w:val="1"/>
  </w:num>
  <w:num w:numId="19" w16cid:durableId="1812206972">
    <w:abstractNumId w:val="0"/>
  </w:num>
  <w:num w:numId="20" w16cid:durableId="542908103">
    <w:abstractNumId w:val="0"/>
  </w:num>
  <w:num w:numId="21" w16cid:durableId="1567840043">
    <w:abstractNumId w:val="9"/>
  </w:num>
  <w:num w:numId="22" w16cid:durableId="1825658188">
    <w:abstractNumId w:val="7"/>
  </w:num>
  <w:num w:numId="23" w16cid:durableId="1649165470">
    <w:abstractNumId w:val="6"/>
  </w:num>
  <w:num w:numId="24" w16cid:durableId="1813789811">
    <w:abstractNumId w:val="5"/>
  </w:num>
  <w:num w:numId="25" w16cid:durableId="128741132">
    <w:abstractNumId w:val="4"/>
  </w:num>
  <w:num w:numId="26" w16cid:durableId="1891335585">
    <w:abstractNumId w:val="8"/>
  </w:num>
  <w:num w:numId="27" w16cid:durableId="551575646">
    <w:abstractNumId w:val="3"/>
  </w:num>
  <w:num w:numId="28" w16cid:durableId="5447652">
    <w:abstractNumId w:val="2"/>
  </w:num>
  <w:num w:numId="29" w16cid:durableId="476579615">
    <w:abstractNumId w:val="1"/>
  </w:num>
  <w:num w:numId="30" w16cid:durableId="1738624178">
    <w:abstractNumId w:val="0"/>
  </w:num>
  <w:num w:numId="31" w16cid:durableId="492183125">
    <w:abstractNumId w:val="9"/>
  </w:num>
  <w:num w:numId="32" w16cid:durableId="873734319">
    <w:abstractNumId w:val="7"/>
  </w:num>
  <w:num w:numId="33" w16cid:durableId="668754348">
    <w:abstractNumId w:val="6"/>
  </w:num>
  <w:num w:numId="34" w16cid:durableId="1831285026">
    <w:abstractNumId w:val="5"/>
  </w:num>
  <w:num w:numId="35" w16cid:durableId="915745246">
    <w:abstractNumId w:val="4"/>
  </w:num>
  <w:num w:numId="36" w16cid:durableId="203949193">
    <w:abstractNumId w:val="8"/>
  </w:num>
  <w:num w:numId="37" w16cid:durableId="1963533970">
    <w:abstractNumId w:val="3"/>
  </w:num>
  <w:num w:numId="38" w16cid:durableId="1823041795">
    <w:abstractNumId w:val="2"/>
  </w:num>
  <w:num w:numId="39" w16cid:durableId="315110032">
    <w:abstractNumId w:val="1"/>
  </w:num>
  <w:num w:numId="40" w16cid:durableId="342711180">
    <w:abstractNumId w:val="0"/>
  </w:num>
  <w:num w:numId="41" w16cid:durableId="1655332546">
    <w:abstractNumId w:val="10"/>
  </w:num>
  <w:num w:numId="42" w16cid:durableId="1212762569">
    <w:abstractNumId w:val="10"/>
  </w:num>
  <w:num w:numId="43" w16cid:durableId="2106266191">
    <w:abstractNumId w:val="10"/>
  </w:num>
  <w:num w:numId="44" w16cid:durableId="17144528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9/2025"/>
    <w:docVar w:name="dvlangue" w:val="DA"/>
    <w:docVar w:name="dvnumam" w:val="0"/>
    <w:docVar w:name="dvpe" w:val="778.111"/>
    <w:docVar w:name="dvtitre" w:val="Europa-Parlamentets beslutning af xx. november 2025 om udkast til Kommissionens gennemførelsesafgørelse om tilladelse til markedsføring af produkter, der indeholder, består af eller er fremstillet af genetisk modificeret DAS1131-majs, i henhold til Europa-Parlamentets og Rådets forordning (EF) nr. 1829/2003(D109630/01 – 2025/2893(RSP))"/>
  </w:docVars>
  <w:rsids>
    <w:rsidRoot w:val="00C650D1"/>
    <w:rsid w:val="00002272"/>
    <w:rsid w:val="00064002"/>
    <w:rsid w:val="000677B9"/>
    <w:rsid w:val="000831BA"/>
    <w:rsid w:val="000A42CC"/>
    <w:rsid w:val="000E7DD9"/>
    <w:rsid w:val="0010095E"/>
    <w:rsid w:val="00117AFB"/>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DF6"/>
    <w:rsid w:val="00514517"/>
    <w:rsid w:val="00545827"/>
    <w:rsid w:val="00560270"/>
    <w:rsid w:val="005C2568"/>
    <w:rsid w:val="005C7702"/>
    <w:rsid w:val="005F1B17"/>
    <w:rsid w:val="006037C0"/>
    <w:rsid w:val="006631B6"/>
    <w:rsid w:val="00680577"/>
    <w:rsid w:val="006B3C9D"/>
    <w:rsid w:val="006F74FA"/>
    <w:rsid w:val="00731ADD"/>
    <w:rsid w:val="00734777"/>
    <w:rsid w:val="00747932"/>
    <w:rsid w:val="00751A4A"/>
    <w:rsid w:val="00756632"/>
    <w:rsid w:val="00762C74"/>
    <w:rsid w:val="00786EC0"/>
    <w:rsid w:val="007D1690"/>
    <w:rsid w:val="007E22AD"/>
    <w:rsid w:val="00817416"/>
    <w:rsid w:val="00842779"/>
    <w:rsid w:val="008579A3"/>
    <w:rsid w:val="00865F67"/>
    <w:rsid w:val="00881A7B"/>
    <w:rsid w:val="008840E5"/>
    <w:rsid w:val="00887B3E"/>
    <w:rsid w:val="008C2AC6"/>
    <w:rsid w:val="00930C23"/>
    <w:rsid w:val="0093193B"/>
    <w:rsid w:val="009509D8"/>
    <w:rsid w:val="00950B64"/>
    <w:rsid w:val="0097195C"/>
    <w:rsid w:val="00981893"/>
    <w:rsid w:val="00A1687D"/>
    <w:rsid w:val="00A43E52"/>
    <w:rsid w:val="00A4678D"/>
    <w:rsid w:val="00A778C7"/>
    <w:rsid w:val="00AB441E"/>
    <w:rsid w:val="00AB6293"/>
    <w:rsid w:val="00AC20A9"/>
    <w:rsid w:val="00AD56AB"/>
    <w:rsid w:val="00AE0928"/>
    <w:rsid w:val="00AF3B82"/>
    <w:rsid w:val="00B12E95"/>
    <w:rsid w:val="00B22876"/>
    <w:rsid w:val="00B44C97"/>
    <w:rsid w:val="00B5290D"/>
    <w:rsid w:val="00B558F0"/>
    <w:rsid w:val="00BD48FE"/>
    <w:rsid w:val="00BD7BD8"/>
    <w:rsid w:val="00BE6ADC"/>
    <w:rsid w:val="00C05BFE"/>
    <w:rsid w:val="00C23CD4"/>
    <w:rsid w:val="00C43E57"/>
    <w:rsid w:val="00C61C0C"/>
    <w:rsid w:val="00C650D1"/>
    <w:rsid w:val="00C941CB"/>
    <w:rsid w:val="00CC07C0"/>
    <w:rsid w:val="00CC2357"/>
    <w:rsid w:val="00CD4267"/>
    <w:rsid w:val="00CF071A"/>
    <w:rsid w:val="00D058B8"/>
    <w:rsid w:val="00D56C11"/>
    <w:rsid w:val="00D834A0"/>
    <w:rsid w:val="00D872DF"/>
    <w:rsid w:val="00D91E21"/>
    <w:rsid w:val="00DA7FCD"/>
    <w:rsid w:val="00E365E1"/>
    <w:rsid w:val="00E820A4"/>
    <w:rsid w:val="00EB006A"/>
    <w:rsid w:val="00EB4772"/>
    <w:rsid w:val="00EC35A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13263E"/>
  <w15:chartTrackingRefBased/>
  <w15:docId w15:val="{CC419B5D-C26D-458B-85AC-5E72704B9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C43E57"/>
    <w:pPr>
      <w:spacing w:before="480" w:after="240"/>
    </w:pPr>
  </w:style>
  <w:style w:type="paragraph" w:customStyle="1" w:styleId="NormalHanging12a">
    <w:name w:val="NormalHanging12a"/>
    <w:basedOn w:val="Normal"/>
    <w:qFormat/>
    <w:rsid w:val="00C43E57"/>
    <w:pPr>
      <w:spacing w:after="240"/>
      <w:ind w:left="567" w:hanging="567"/>
    </w:pPr>
  </w:style>
  <w:style w:type="character" w:styleId="Hyperlink">
    <w:name w:val="Hyperlink"/>
    <w:basedOn w:val="DefaultParagraphFont"/>
    <w:uiPriority w:val="99"/>
    <w:rsid w:val="00C43E57"/>
    <w:rPr>
      <w:color w:val="0563C1" w:themeColor="hyperlink"/>
      <w:u w:val="single"/>
    </w:rPr>
  </w:style>
  <w:style w:type="character" w:customStyle="1" w:styleId="Funotenzeichen">
    <w:name w:val="Fußnotenzeichen"/>
    <w:basedOn w:val="DefaultParagraphFont"/>
    <w:qFormat/>
    <w:rsid w:val="00C43E57"/>
    <w:rPr>
      <w:vertAlign w:val="superscript"/>
    </w:rPr>
  </w:style>
  <w:style w:type="paragraph" w:styleId="Revision">
    <w:name w:val="Revision"/>
    <w:hidden/>
    <w:uiPriority w:val="99"/>
    <w:semiHidden/>
    <w:rsid w:val="00B44C97"/>
    <w:rPr>
      <w:sz w:val="24"/>
      <w:lang w:val="da-DK"/>
    </w:rPr>
  </w:style>
  <w:style w:type="character" w:styleId="FollowedHyperlink">
    <w:name w:val="FollowedHyperlink"/>
    <w:basedOn w:val="DefaultParagraphFont"/>
    <w:rsid w:val="00513D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2/178/oj" TargetMode="External"/><Relationship Id="rId3" Type="http://schemas.openxmlformats.org/officeDocument/2006/relationships/hyperlink" Target="https://doi.org/10.2903/j.efsa.2025.928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www.ncbi.nlm.nih.gov/pmc/articles/PMC6612199/" TargetMode="External"/><Relationship Id="rId2" Type="http://schemas.openxmlformats.org/officeDocument/2006/relationships/hyperlink" Target="http://data.europa.eu/eli/reg/2011/182/oj" TargetMode="External"/><Relationship Id="rId16" Type="http://schemas.openxmlformats.org/officeDocument/2006/relationships/hyperlink" Target="https://journals.plos.org/plosone/article?id=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academic.oup.com/ije/advance-article/doi/10.1093/ije/dyz017/5382278"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www.sciencedirect.com/science/article/pii/S1383574218300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1046</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2025-11-25T12:19:00Z</dcterms:created>
  <dcterms:modified xsi:type="dcterms:W3CDTF">2025-11-25T12:19:00Z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P10_TA-PROV(2025)0288_B10-0489_2025_</vt:lpwstr>
  </property>
  <property fmtid="{D5CDD505-2E9C-101B-9397-08002B2CF9AE}" pid="4" name="&lt;Type&gt;">
    <vt:lpwstr>RR</vt:lpwstr>
  </property>
</Properties>
</file>