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5FB5" w14:paraId="782D82E6" w14:textId="77777777" w:rsidTr="0010095E">
        <w:trPr>
          <w:trHeight w:hRule="exact" w:val="1418"/>
        </w:trPr>
        <w:tc>
          <w:tcPr>
            <w:tcW w:w="6804" w:type="dxa"/>
            <w:shd w:val="clear" w:color="auto" w:fill="auto"/>
            <w:vAlign w:val="center"/>
          </w:tcPr>
          <w:p w14:paraId="294DA420" w14:textId="77777777" w:rsidR="00751A4A" w:rsidRPr="00935FB5" w:rsidRDefault="002A7420" w:rsidP="0010095E">
            <w:pPr>
              <w:pStyle w:val="EPName"/>
            </w:pPr>
            <w:r w:rsidRPr="00935FB5">
              <w:t>Parlamento Europeo</w:t>
            </w:r>
          </w:p>
          <w:p w14:paraId="229E1F04" w14:textId="77777777" w:rsidR="00751A4A" w:rsidRPr="00935FB5" w:rsidRDefault="005F1B17" w:rsidP="005F1B17">
            <w:pPr>
              <w:pStyle w:val="EPTerm"/>
              <w:rPr>
                <w:rStyle w:val="HideTWBExt"/>
                <w:noProof w:val="0"/>
                <w:vanish w:val="0"/>
                <w:color w:val="auto"/>
              </w:rPr>
            </w:pPr>
            <w:r w:rsidRPr="00935FB5">
              <w:t>2024</w:t>
            </w:r>
            <w:r w:rsidR="00817416" w:rsidRPr="00935FB5">
              <w:t>-202</w:t>
            </w:r>
            <w:r w:rsidRPr="00935FB5">
              <w:t>9</w:t>
            </w:r>
          </w:p>
        </w:tc>
        <w:tc>
          <w:tcPr>
            <w:tcW w:w="2268" w:type="dxa"/>
            <w:shd w:val="clear" w:color="auto" w:fill="auto"/>
          </w:tcPr>
          <w:p w14:paraId="2718A98E" w14:textId="77777777" w:rsidR="00751A4A" w:rsidRPr="00935FB5" w:rsidRDefault="00187494" w:rsidP="0010095E">
            <w:pPr>
              <w:pStyle w:val="EPLogo"/>
            </w:pPr>
            <w:r w:rsidRPr="00935FB5">
              <w:rPr>
                <w:noProof/>
                <w:lang w:eastAsia="ja-JP"/>
              </w:rPr>
              <w:drawing>
                <wp:inline distT="0" distB="0" distL="0" distR="0" wp14:anchorId="3437A01C" wp14:editId="55062D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03BB5A" w14:textId="77777777" w:rsidR="00D058B8" w:rsidRPr="00935FB5" w:rsidRDefault="00D058B8" w:rsidP="004C5D52">
      <w:pPr>
        <w:pStyle w:val="LineTop"/>
      </w:pPr>
    </w:p>
    <w:p w14:paraId="7B3720AB" w14:textId="77777777" w:rsidR="00680577" w:rsidRPr="00935FB5" w:rsidRDefault="002A7420" w:rsidP="00680577">
      <w:pPr>
        <w:pStyle w:val="EPBodyTA1"/>
        <w:rPr>
          <w:lang w:val="pt-PT"/>
        </w:rPr>
      </w:pPr>
      <w:r w:rsidRPr="00935FB5">
        <w:rPr>
          <w:lang w:val="pt-PT"/>
        </w:rPr>
        <w:t>TEXTOS APROBADOS</w:t>
      </w:r>
    </w:p>
    <w:p w14:paraId="0CED2A13" w14:textId="77777777" w:rsidR="00D058B8" w:rsidRPr="00935FB5" w:rsidRDefault="00D058B8" w:rsidP="00D058B8">
      <w:pPr>
        <w:pStyle w:val="LineBottom"/>
        <w:rPr>
          <w:lang w:val="pt-PT"/>
        </w:rPr>
      </w:pPr>
    </w:p>
    <w:p w14:paraId="0173C863" w14:textId="5C3A01C4" w:rsidR="002A7420" w:rsidRPr="00935FB5" w:rsidRDefault="002A7420" w:rsidP="002A7420">
      <w:pPr>
        <w:pStyle w:val="ATHeading1"/>
        <w:rPr>
          <w:lang w:val="pt-PT"/>
        </w:rPr>
      </w:pPr>
      <w:bookmarkStart w:id="0" w:name="TANumber"/>
      <w:r w:rsidRPr="00935FB5">
        <w:rPr>
          <w:lang w:val="pt-PT"/>
        </w:rPr>
        <w:t>P10_</w:t>
      </w:r>
      <w:proofErr w:type="gramStart"/>
      <w:r w:rsidRPr="00935FB5">
        <w:rPr>
          <w:lang w:val="pt-PT"/>
        </w:rPr>
        <w:t>TA(</w:t>
      </w:r>
      <w:proofErr w:type="gramEnd"/>
      <w:r w:rsidRPr="00935FB5">
        <w:rPr>
          <w:lang w:val="pt-PT"/>
        </w:rPr>
        <w:t>2025)0</w:t>
      </w:r>
      <w:bookmarkEnd w:id="0"/>
      <w:r w:rsidR="006415E6" w:rsidRPr="00935FB5">
        <w:rPr>
          <w:lang w:val="pt-PT"/>
        </w:rPr>
        <w:t>288</w:t>
      </w:r>
    </w:p>
    <w:p w14:paraId="51DB3B41" w14:textId="4FADEDDC" w:rsidR="002A7420" w:rsidRPr="00935FB5" w:rsidRDefault="007D39AB" w:rsidP="002A7420">
      <w:pPr>
        <w:pStyle w:val="ATHeading2"/>
        <w:rPr>
          <w:lang w:val="pt-PT"/>
        </w:rPr>
      </w:pPr>
      <w:bookmarkStart w:id="1" w:name="title"/>
      <w:proofErr w:type="spellStart"/>
      <w:r w:rsidRPr="00935FB5">
        <w:rPr>
          <w:lang w:val="pt-PT"/>
        </w:rPr>
        <w:t>M</w:t>
      </w:r>
      <w:r w:rsidR="002A7420" w:rsidRPr="00935FB5">
        <w:rPr>
          <w:lang w:val="pt-PT"/>
        </w:rPr>
        <w:t>aíz</w:t>
      </w:r>
      <w:proofErr w:type="spellEnd"/>
      <w:r w:rsidR="002A7420" w:rsidRPr="00935FB5">
        <w:rPr>
          <w:lang w:val="pt-PT"/>
        </w:rPr>
        <w:t xml:space="preserve"> modificado </w:t>
      </w:r>
      <w:proofErr w:type="spellStart"/>
      <w:r w:rsidR="002A7420" w:rsidRPr="00935FB5">
        <w:rPr>
          <w:lang w:val="pt-PT"/>
        </w:rPr>
        <w:t>genéticamente</w:t>
      </w:r>
      <w:proofErr w:type="spellEnd"/>
      <w:r w:rsidR="002A7420" w:rsidRPr="00935FB5">
        <w:rPr>
          <w:lang w:val="pt-PT"/>
        </w:rPr>
        <w:t xml:space="preserve"> DAS1131</w:t>
      </w:r>
      <w:bookmarkEnd w:id="1"/>
    </w:p>
    <w:p w14:paraId="627D1CC8" w14:textId="77777777" w:rsidR="002A7420" w:rsidRPr="00935FB5" w:rsidRDefault="002A7420" w:rsidP="002A7420">
      <w:pPr>
        <w:rPr>
          <w:i/>
          <w:vanish/>
        </w:rPr>
      </w:pPr>
      <w:r w:rsidRPr="00935FB5">
        <w:rPr>
          <w:i/>
        </w:rPr>
        <w:fldChar w:fldCharType="begin"/>
      </w:r>
      <w:r w:rsidRPr="00935FB5">
        <w:rPr>
          <w:i/>
        </w:rPr>
        <w:instrText xml:space="preserve"> TC"(</w:instrText>
      </w:r>
      <w:bookmarkStart w:id="2" w:name="DocNumber"/>
      <w:r w:rsidRPr="00935FB5">
        <w:rPr>
          <w:i/>
        </w:rPr>
        <w:instrText>B10-0489/2025</w:instrText>
      </w:r>
      <w:bookmarkEnd w:id="2"/>
      <w:r w:rsidRPr="00935FB5">
        <w:rPr>
          <w:i/>
        </w:rPr>
        <w:instrText xml:space="preserve">)"\l3 \n&gt; \* MERGEFORMAT </w:instrText>
      </w:r>
      <w:r w:rsidRPr="00935FB5">
        <w:rPr>
          <w:i/>
        </w:rPr>
        <w:fldChar w:fldCharType="end"/>
      </w:r>
    </w:p>
    <w:p w14:paraId="74C606BC" w14:textId="77777777" w:rsidR="002A7420" w:rsidRPr="00935FB5" w:rsidRDefault="002A7420" w:rsidP="002A7420">
      <w:pPr>
        <w:rPr>
          <w:vanish/>
        </w:rPr>
      </w:pPr>
      <w:bookmarkStart w:id="3" w:name="PE"/>
      <w:r w:rsidRPr="00935FB5">
        <w:rPr>
          <w:vanish/>
        </w:rPr>
        <w:t>PE778.111</w:t>
      </w:r>
      <w:bookmarkEnd w:id="3"/>
    </w:p>
    <w:p w14:paraId="6BFD5195" w14:textId="60B300F7" w:rsidR="002A7420" w:rsidRPr="00935FB5" w:rsidRDefault="007D39AB" w:rsidP="002A7420">
      <w:pPr>
        <w:pStyle w:val="ATHeading3"/>
      </w:pPr>
      <w:bookmarkStart w:id="4" w:name="Sujet"/>
      <w:r w:rsidRPr="00935FB5">
        <w:t xml:space="preserve">Resolución </w:t>
      </w:r>
      <w:r w:rsidR="002A7420" w:rsidRPr="00935FB5">
        <w:t>del Parlamento Europeo, de 25 de noviembre de 2025, sobre el proyecto de Decisión de Ejecución de la Comisión por la que se autoriza la comercialización de productos que contengan o estén compuestos por maíz modificado genéticamente DAS1131 o hayan sido producidos a partir de él, con arreglo al Reglamento (CE) n.º 1829/2003 del Parlamento Europeo y del Consejo</w:t>
      </w:r>
      <w:bookmarkEnd w:id="4"/>
      <w:r w:rsidR="002A7420" w:rsidRPr="00935FB5">
        <w:t xml:space="preserve"> </w:t>
      </w:r>
      <w:bookmarkStart w:id="5" w:name="References"/>
      <w:r w:rsidR="002A7420" w:rsidRPr="00935FB5">
        <w:t>(D109630/01 – 2025/2893(RSP))</w:t>
      </w:r>
      <w:bookmarkEnd w:id="5"/>
    </w:p>
    <w:p w14:paraId="702FA18F" w14:textId="77777777" w:rsidR="002A7420" w:rsidRPr="00935FB5" w:rsidRDefault="002A7420" w:rsidP="002A7420"/>
    <w:p w14:paraId="6A91F8F9" w14:textId="77777777" w:rsidR="002A2672" w:rsidRPr="00935FB5" w:rsidRDefault="002A2672" w:rsidP="00A15103">
      <w:pPr>
        <w:pStyle w:val="EPComma"/>
        <w:spacing w:before="120"/>
      </w:pPr>
      <w:bookmarkStart w:id="6" w:name="TextBodyBegin"/>
      <w:bookmarkEnd w:id="6"/>
      <w:r w:rsidRPr="00935FB5">
        <w:rPr>
          <w:i/>
        </w:rPr>
        <w:t>El Parlamento Europeo</w:t>
      </w:r>
      <w:r w:rsidRPr="00935FB5">
        <w:t>,</w:t>
      </w:r>
    </w:p>
    <w:p w14:paraId="7D09551A" w14:textId="77777777" w:rsidR="002A2672" w:rsidRPr="00935FB5" w:rsidRDefault="002A2672" w:rsidP="002A2672">
      <w:pPr>
        <w:pStyle w:val="NormalHanging12a"/>
      </w:pPr>
      <w:r w:rsidRPr="00935FB5">
        <w:t>–</w:t>
      </w:r>
      <w:r w:rsidRPr="00935FB5">
        <w:tab/>
        <w:t>Visto el proyecto de Decisión de Ejecución de la Comisión por la que se autoriza la comercialización de productos que contengan o estén compuestos por maíz modificado genéticamente DAS1131 o hayan sido producidos a partir de él, con arreglo al Reglamento (CE) n.º 1829/2003 del Parlamento Europeo y del Consejo (D109630/01),</w:t>
      </w:r>
    </w:p>
    <w:p w14:paraId="6A12AED1" w14:textId="77777777" w:rsidR="002A2672" w:rsidRPr="00935FB5" w:rsidRDefault="002A2672" w:rsidP="002A2672">
      <w:pPr>
        <w:pStyle w:val="NormalHanging12a"/>
      </w:pPr>
      <w:r w:rsidRPr="00935FB5">
        <w:t>–</w:t>
      </w:r>
      <w:r w:rsidRPr="00935FB5">
        <w:tab/>
        <w:t>Visto el Reglamento (CE) n.º 1829/2003 del Parlamento Europeo y del Consejo, de 22 de septiembre de 2003, sobre alimentos y piensos modificados genéticamente</w:t>
      </w:r>
      <w:r w:rsidRPr="00935FB5">
        <w:rPr>
          <w:rStyle w:val="FootnoteReference"/>
        </w:rPr>
        <w:footnoteReference w:id="1"/>
      </w:r>
      <w:r w:rsidRPr="00935FB5">
        <w:t>, y en particular su artículo 7, apartado 3, y su artículo 19, apartado 3,</w:t>
      </w:r>
    </w:p>
    <w:p w14:paraId="69C9892D" w14:textId="77C8C8FA" w:rsidR="002A2672" w:rsidRPr="00935FB5" w:rsidRDefault="002A2672" w:rsidP="002A2672">
      <w:pPr>
        <w:pStyle w:val="NormalHanging12a"/>
      </w:pPr>
      <w:r w:rsidRPr="00935FB5">
        <w:t>–</w:t>
      </w:r>
      <w:r w:rsidRPr="00935FB5">
        <w:tab/>
        <w:t>Vista la votación en el Comité Permanente de Vegetales, Animales, Alimentos y Piensos al que se refiere el artículo 35 del Reglamento (CE) n.º 1829/2003, celebrada el 15 de septiembre de 2025, en la que no se emitió ningún dictamen</w:t>
      </w:r>
      <w:r w:rsidR="003D4876" w:rsidRPr="00935FB5">
        <w:t>,</w:t>
      </w:r>
      <w:r w:rsidR="00CD3E61" w:rsidRPr="00935FB5">
        <w:t xml:space="preserve"> y la votación del </w:t>
      </w:r>
      <w:r w:rsidR="003D4876" w:rsidRPr="00935FB5">
        <w:t xml:space="preserve">21 de octubre de 2025 en el </w:t>
      </w:r>
      <w:r w:rsidR="00CD3E61" w:rsidRPr="00935FB5">
        <w:t>Comité de Apelación</w:t>
      </w:r>
      <w:r w:rsidR="003D4876" w:rsidRPr="00935FB5">
        <w:t>,</w:t>
      </w:r>
      <w:r w:rsidR="00CD3E61" w:rsidRPr="00935FB5">
        <w:t xml:space="preserve"> en la que </w:t>
      </w:r>
      <w:r w:rsidR="003D4876" w:rsidRPr="00935FB5">
        <w:t>tampoco</w:t>
      </w:r>
      <w:r w:rsidR="00CD3E61" w:rsidRPr="00935FB5">
        <w:t xml:space="preserve"> se emitió dictamen</w:t>
      </w:r>
      <w:r w:rsidRPr="00935FB5">
        <w:t>,</w:t>
      </w:r>
    </w:p>
    <w:p w14:paraId="73A069D9" w14:textId="77777777" w:rsidR="002A2672" w:rsidRPr="00935FB5" w:rsidRDefault="002A2672" w:rsidP="002A2672">
      <w:pPr>
        <w:pStyle w:val="NormalHanging12a"/>
        <w:widowControl/>
        <w:rPr>
          <w:szCs w:val="24"/>
        </w:rPr>
      </w:pPr>
      <w:r w:rsidRPr="00935FB5">
        <w:t>–</w:t>
      </w:r>
      <w:r w:rsidRPr="00935FB5">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bookmarkStart w:id="7" w:name="_Hlk210662860"/>
      <w:r w:rsidRPr="00935FB5">
        <w:rPr>
          <w:rStyle w:val="FootnoteReference"/>
          <w:szCs w:val="24"/>
        </w:rPr>
        <w:footnoteReference w:id="2"/>
      </w:r>
      <w:bookmarkEnd w:id="7"/>
      <w:r w:rsidRPr="00935FB5">
        <w:t>,</w:t>
      </w:r>
    </w:p>
    <w:p w14:paraId="6C099640" w14:textId="77777777" w:rsidR="002A2672" w:rsidRPr="00935FB5" w:rsidRDefault="002A2672" w:rsidP="002A2672">
      <w:pPr>
        <w:pStyle w:val="NormalHanging12a"/>
        <w:widowControl/>
      </w:pPr>
      <w:bookmarkStart w:id="9" w:name="_Hlk210663128"/>
      <w:r w:rsidRPr="00935FB5">
        <w:lastRenderedPageBreak/>
        <w:t>–</w:t>
      </w:r>
      <w:r w:rsidRPr="00935FB5">
        <w:tab/>
        <w:t>Visto el dictamen adoptado por la Autoridad Europea de Seguridad Alimentaria (EFSA) el 5 de febrero de 2025 y publicado el 19 de marzo de 2025</w:t>
      </w:r>
      <w:r w:rsidRPr="00935FB5">
        <w:rPr>
          <w:rStyle w:val="FootnoteReference"/>
          <w:szCs w:val="24"/>
        </w:rPr>
        <w:footnoteReference w:id="3"/>
      </w:r>
      <w:r w:rsidRPr="00935FB5">
        <w:t>,</w:t>
      </w:r>
    </w:p>
    <w:bookmarkEnd w:id="9"/>
    <w:p w14:paraId="46D60F29" w14:textId="77777777" w:rsidR="002A2672" w:rsidRPr="00935FB5" w:rsidRDefault="002A2672" w:rsidP="002A2672">
      <w:pPr>
        <w:pStyle w:val="NormalHanging12a"/>
      </w:pPr>
      <w:r w:rsidRPr="00935FB5">
        <w:t xml:space="preserve">– </w:t>
      </w:r>
      <w:r w:rsidRPr="00935FB5">
        <w:tab/>
        <w:t>Vistas sus anteriores Resoluciones de oposición a la autorización de organismos modificados genéticamente</w:t>
      </w:r>
      <w:r w:rsidRPr="00935FB5">
        <w:rPr>
          <w:rStyle w:val="FootnoteReference"/>
        </w:rPr>
        <w:footnoteReference w:id="4"/>
      </w:r>
      <w:r w:rsidRPr="00935FB5">
        <w:t>,</w:t>
      </w:r>
    </w:p>
    <w:p w14:paraId="1D105FC1" w14:textId="77777777" w:rsidR="002A2672" w:rsidRPr="00935FB5" w:rsidRDefault="002A2672" w:rsidP="002A2672">
      <w:pPr>
        <w:pStyle w:val="NormalHanging12a"/>
      </w:pPr>
      <w:r w:rsidRPr="00935FB5">
        <w:lastRenderedPageBreak/>
        <w:t>–</w:t>
      </w:r>
      <w:r w:rsidRPr="00935FB5">
        <w:tab/>
        <w:t>Visto el artículo 115, apartados 2 y 3, de su Reglamento interno,</w:t>
      </w:r>
    </w:p>
    <w:p w14:paraId="18362A02" w14:textId="77777777" w:rsidR="002A2672" w:rsidRPr="00935FB5" w:rsidRDefault="002A2672" w:rsidP="002A2672">
      <w:pPr>
        <w:pStyle w:val="NormalHanging12a"/>
      </w:pPr>
      <w:r w:rsidRPr="00935FB5">
        <w:t>–</w:t>
      </w:r>
      <w:r w:rsidRPr="00935FB5">
        <w:tab/>
        <w:t>Vista la propuesta de Resolución de la Comisión de Medio Ambiente, Clima y Seguridad Alimentaria,</w:t>
      </w:r>
    </w:p>
    <w:p w14:paraId="70F65FB9" w14:textId="77777777" w:rsidR="002A2672" w:rsidRPr="00935FB5" w:rsidRDefault="002A2672" w:rsidP="002A2672">
      <w:pPr>
        <w:spacing w:after="240"/>
        <w:ind w:left="567" w:hanging="567"/>
      </w:pPr>
      <w:r w:rsidRPr="00935FB5">
        <w:t>A.</w:t>
      </w:r>
      <w:r w:rsidRPr="00935FB5">
        <w:tab/>
        <w:t xml:space="preserve">Considerando que, el 17 de junio de 2022, </w:t>
      </w:r>
      <w:proofErr w:type="spellStart"/>
      <w:r w:rsidRPr="00935FB5">
        <w:t>Corteva</w:t>
      </w:r>
      <w:proofErr w:type="spellEnd"/>
      <w:r w:rsidRPr="00935FB5">
        <w:t xml:space="preserve"> </w:t>
      </w:r>
      <w:proofErr w:type="spellStart"/>
      <w:r w:rsidRPr="00935FB5">
        <w:t>Agriscience</w:t>
      </w:r>
      <w:proofErr w:type="spellEnd"/>
      <w:r w:rsidRPr="00935FB5">
        <w:t xml:space="preserve"> </w:t>
      </w:r>
      <w:proofErr w:type="spellStart"/>
      <w:r w:rsidRPr="00935FB5">
        <w:t>Belgium</w:t>
      </w:r>
      <w:proofErr w:type="spellEnd"/>
      <w:r w:rsidRPr="00935FB5">
        <w:t xml:space="preserve"> B.V., con sede en Bélgica, presentó a la autoridad nacional competente de los Países Bajos, en nombre de </w:t>
      </w:r>
      <w:proofErr w:type="spellStart"/>
      <w:r w:rsidRPr="00935FB5">
        <w:t>Corteva</w:t>
      </w:r>
      <w:proofErr w:type="spellEnd"/>
      <w:r w:rsidRPr="00935FB5">
        <w:t xml:space="preserve"> </w:t>
      </w:r>
      <w:proofErr w:type="spellStart"/>
      <w:r w:rsidRPr="00935FB5">
        <w:t>Agriscience</w:t>
      </w:r>
      <w:proofErr w:type="spellEnd"/>
      <w:r w:rsidRPr="00935FB5">
        <w:t xml:space="preserve"> LLC, con sede en los Estados Unidos, una solicitud para comercializar alimentos, ingredientes alimentarios y piensos que contengan o estén compuestos por maíz modificado genéticamente DAS1131 (en lo sucesivo, «maíz </w:t>
      </w:r>
      <w:r w:rsidRPr="00935FB5">
        <w:lastRenderedPageBreak/>
        <w:t>modificado genéticamente») o hayan sido producido a partir de él, de conformidad con los artículos 5 y 17 del Reglamento (CE) n.º 1829/2003 (en lo sucesivo, «solicitud»); que la solicitud se refería también a la comercialización de productos que contengan o estén compuestos por el maíz modificado genéticamente para usos distintos de los alimentos y piensos, a excepción del cultivo;</w:t>
      </w:r>
    </w:p>
    <w:p w14:paraId="36C3239C" w14:textId="77777777" w:rsidR="002A2672" w:rsidRPr="00935FB5" w:rsidRDefault="002A2672" w:rsidP="002A2672">
      <w:pPr>
        <w:spacing w:after="240"/>
        <w:ind w:left="567" w:hanging="567"/>
      </w:pPr>
      <w:r w:rsidRPr="00935FB5">
        <w:t>B.</w:t>
      </w:r>
      <w:r w:rsidRPr="00935FB5">
        <w:tab/>
        <w:t>Considerando que el maíz modificado genéticamente produce la proteína Cry1Da2 para resistir ante determinados insectos lepidópteros y la proteína DGT-28 EPSPS para una mayor tolerancia al herbicida glifosato;</w:t>
      </w:r>
    </w:p>
    <w:p w14:paraId="7739E49F" w14:textId="77777777" w:rsidR="002A2672" w:rsidRPr="00935FB5" w:rsidRDefault="002A2672" w:rsidP="002A2672">
      <w:pPr>
        <w:spacing w:after="240"/>
        <w:ind w:left="567" w:hanging="567"/>
      </w:pPr>
      <w:bookmarkStart w:id="10" w:name="_Hlk210306900"/>
      <w:r w:rsidRPr="00935FB5">
        <w:t>C.</w:t>
      </w:r>
      <w:r w:rsidRPr="00935FB5">
        <w:tab/>
        <w:t>Considerando que siguen existiendo interrogantes en lo que respecta a la carcinogenicidad del glifosato;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las personas; que varios estudios científicos recientes revisados por pares confirman el potencial carcinogénico del glifosato</w:t>
      </w:r>
      <w:r w:rsidRPr="00935FB5">
        <w:rPr>
          <w:rStyle w:val="FootnoteReference"/>
        </w:rPr>
        <w:footnoteReference w:id="5"/>
      </w:r>
      <w:r w:rsidRPr="00935FB5">
        <w:t>;</w:t>
      </w:r>
    </w:p>
    <w:bookmarkEnd w:id="10"/>
    <w:p w14:paraId="03049683" w14:textId="77777777" w:rsidR="002A2672" w:rsidRPr="00935FB5" w:rsidRDefault="002A2672" w:rsidP="002A2672">
      <w:pPr>
        <w:spacing w:after="240"/>
        <w:ind w:left="567" w:hanging="567"/>
      </w:pPr>
      <w:r w:rsidRPr="00935FB5">
        <w:t>D.</w:t>
      </w:r>
      <w:r w:rsidRPr="00935FB5">
        <w:tab/>
        <w:t>Considerando que la EFSA emitió un dictamen favorable el 5 de febrero de 2025, en el que llegaba a la conclusión de que el maíz modificado genéticamente es tan seguro como su equivalente convencional; que dicho dictamen no abordó toda una serie de efectos medioambientales, socioeconómicos y acumulativos más amplios que la EFSA considera que quedan fuera de su ámbito de competencias;</w:t>
      </w:r>
    </w:p>
    <w:p w14:paraId="620EBEAF" w14:textId="77777777" w:rsidR="002A2672" w:rsidRPr="00935FB5" w:rsidRDefault="002A2672" w:rsidP="002A2672">
      <w:pPr>
        <w:spacing w:after="240"/>
        <w:ind w:left="567" w:hanging="567"/>
      </w:pPr>
      <w:r w:rsidRPr="00935FB5">
        <w:t>E.</w:t>
      </w:r>
      <w:r w:rsidRPr="00935FB5">
        <w:tab/>
        <w:t>Considerando que la evaluación de riesgos llevada a cabo por la EFSA no incluyó estudios toxicológicos a largo plazo ni un análisis detallado de los efectos acumulativos y combinatorios, en particular las posibles interacciones con residuos de plaguicidas utilizados habitualmente en el cultivo del maíz;</w:t>
      </w:r>
    </w:p>
    <w:p w14:paraId="6AB62806" w14:textId="77777777" w:rsidR="002A2672" w:rsidRPr="00935FB5" w:rsidRDefault="002A2672" w:rsidP="002A2672">
      <w:pPr>
        <w:spacing w:after="240"/>
        <w:ind w:left="567" w:hanging="567"/>
      </w:pPr>
      <w:r w:rsidRPr="00935FB5">
        <w:t>F.</w:t>
      </w:r>
      <w:r w:rsidRPr="00935FB5">
        <w:tab/>
        <w:t>Considerando que los ensayos de campo presentados para apoyar la solicitud se llevaron a cabo en condiciones geográficas y climáticas limitadas que no son representativas de toda la diversidad de las regiones productoras de maíz, incluidas aquellas que se ven muy afectadas por los factores de estrés relacionados con el cambio climático;</w:t>
      </w:r>
    </w:p>
    <w:p w14:paraId="692A66F6" w14:textId="77777777" w:rsidR="002A2672" w:rsidRPr="00935FB5" w:rsidRDefault="002A2672" w:rsidP="002A2672">
      <w:pPr>
        <w:spacing w:after="240"/>
        <w:ind w:left="567" w:hanging="567"/>
      </w:pPr>
      <w:r w:rsidRPr="00935FB5">
        <w:t>G.</w:t>
      </w:r>
      <w:r w:rsidRPr="00935FB5">
        <w:tab/>
        <w:t>Considerando que el seguimiento y la supervisión independientes de los posibles efectos adversos sobre la biodiversidad, la salud del suelo, los polinizadores y los organismos no objetivo siguen sin estar suficientemente garantizados;</w:t>
      </w:r>
    </w:p>
    <w:p w14:paraId="1ABCE414" w14:textId="77777777" w:rsidR="002A2672" w:rsidRPr="00935FB5" w:rsidRDefault="002A2672" w:rsidP="002A2672">
      <w:pPr>
        <w:spacing w:after="240"/>
        <w:ind w:left="567" w:hanging="567"/>
      </w:pPr>
      <w:r w:rsidRPr="00935FB5">
        <w:t>H.</w:t>
      </w:r>
      <w:r w:rsidRPr="00935FB5">
        <w:tab/>
        <w:t>Considerando que, hasta la fecha, no se dispone de estudios revisados por pares sobre la toxicidad de la proteína Cry1Da2 o el modo en que actúa;</w:t>
      </w:r>
    </w:p>
    <w:p w14:paraId="5B869EA4" w14:textId="77777777" w:rsidR="002A2672" w:rsidRPr="00935FB5" w:rsidRDefault="002A2672" w:rsidP="002A2672">
      <w:pPr>
        <w:spacing w:after="240"/>
        <w:ind w:left="567" w:hanging="567"/>
      </w:pPr>
      <w:r w:rsidRPr="00935FB5">
        <w:t>I.</w:t>
      </w:r>
      <w:r w:rsidRPr="00935FB5">
        <w:tab/>
        <w:t xml:space="preserve">Considerando que el principio de cautela, consagrado en el artículo 191 del Tratado de Funcionamiento de la Unión Europea, debe aplicarse en los casos en los que se carezca </w:t>
      </w:r>
      <w:r w:rsidRPr="00935FB5">
        <w:lastRenderedPageBreak/>
        <w:t>de certeza científica;</w:t>
      </w:r>
    </w:p>
    <w:p w14:paraId="5680EF70" w14:textId="77777777" w:rsidR="002A2672" w:rsidRPr="00935FB5" w:rsidRDefault="002A2672" w:rsidP="002A2672">
      <w:pPr>
        <w:spacing w:after="240"/>
        <w:ind w:left="567" w:hanging="567"/>
      </w:pPr>
      <w:r w:rsidRPr="00935FB5">
        <w:t>J.</w:t>
      </w:r>
      <w:r w:rsidRPr="00935FB5">
        <w:tab/>
        <w:t>Considerando que el Reglamento (CE) n.º 1829/2003 exige que los alimentos y piensos modificados genéticamente no tengan efectos negativos sobre la salud humana, la salud animal o el medio ambiente;</w:t>
      </w:r>
    </w:p>
    <w:p w14:paraId="2B6E912D" w14:textId="77777777" w:rsidR="002A2672" w:rsidRPr="00935FB5" w:rsidRDefault="002A2672" w:rsidP="002A2672">
      <w:pPr>
        <w:spacing w:after="240"/>
        <w:ind w:left="567" w:hanging="567"/>
      </w:pPr>
      <w:r w:rsidRPr="00935FB5">
        <w:t>K.</w:t>
      </w:r>
      <w:r w:rsidRPr="00935FB5">
        <w:tab/>
        <w:t>Considerando que la adopción del proyecto de Decisión de Ejecución de la Comisión permitiría importaciones a la Unión que no cumplen las normas observadas por los agricultores de la Unión, lo que los colocaría en una situación de desventaja competitiva;</w:t>
      </w:r>
    </w:p>
    <w:p w14:paraId="4BC43DFE" w14:textId="77777777" w:rsidR="002A2672" w:rsidRPr="00935FB5" w:rsidRDefault="002A2672" w:rsidP="002A2672">
      <w:pPr>
        <w:spacing w:after="240"/>
        <w:ind w:left="567" w:hanging="567"/>
      </w:pPr>
      <w:r w:rsidRPr="00935FB5">
        <w:t>L.</w:t>
      </w:r>
      <w:r w:rsidRPr="00935FB5">
        <w:tab/>
        <w:t>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w:t>
      </w:r>
    </w:p>
    <w:p w14:paraId="428B2086" w14:textId="77777777" w:rsidR="002A2672" w:rsidRPr="00935FB5" w:rsidRDefault="002A2672" w:rsidP="002A2672">
      <w:pPr>
        <w:spacing w:after="240"/>
        <w:ind w:left="567" w:hanging="567"/>
      </w:pPr>
      <w:r w:rsidRPr="00935FB5">
        <w:t>M.</w:t>
      </w:r>
      <w:r w:rsidRPr="00935FB5">
        <w:tab/>
        <w:t>Considerando que el enfoque de «Una sola salud» exige tener en cuenta la interdependencia entre la salud humana, animal, vegetal y medioambiental a la hora de evaluar la sostenibilidad y la seguridad a largo plazo de los organismos modificados genéticamente;</w:t>
      </w:r>
    </w:p>
    <w:p w14:paraId="6E6B9A0E" w14:textId="77777777" w:rsidR="002A2672" w:rsidRPr="00935FB5" w:rsidRDefault="002A2672" w:rsidP="002A2672">
      <w:pPr>
        <w:spacing w:after="240"/>
        <w:ind w:left="567" w:hanging="567"/>
      </w:pPr>
      <w:r w:rsidRPr="00935FB5">
        <w:t>1.</w:t>
      </w:r>
      <w:r w:rsidRPr="00935FB5">
        <w:tab/>
        <w:t>Considera que el proyecto de Decisión de Ejecución de la Comisión excede de las competencias de ejecución previstas en el Reglamento (CE) n.º 1829/2003;</w:t>
      </w:r>
    </w:p>
    <w:p w14:paraId="31020213" w14:textId="77777777" w:rsidR="002A2672" w:rsidRPr="00935FB5" w:rsidRDefault="002A2672" w:rsidP="002A2672">
      <w:pPr>
        <w:spacing w:after="240"/>
        <w:ind w:left="567" w:hanging="567"/>
      </w:pPr>
      <w:r w:rsidRPr="00935FB5">
        <w:t>2.</w:t>
      </w:r>
      <w:r w:rsidRPr="00935FB5">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935FB5">
        <w:rPr>
          <w:rStyle w:val="FootnoteReference"/>
        </w:rPr>
        <w:footnoteReference w:id="6"/>
      </w:r>
      <w:r w:rsidRPr="00935FB5">
        <w:t>,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w:t>
      </w:r>
    </w:p>
    <w:p w14:paraId="35165776" w14:textId="77777777" w:rsidR="002A2672" w:rsidRPr="00935FB5" w:rsidRDefault="002A2672" w:rsidP="002A2672">
      <w:pPr>
        <w:spacing w:after="240"/>
        <w:ind w:left="567" w:hanging="567"/>
      </w:pPr>
      <w:r w:rsidRPr="00935FB5">
        <w:t>3.</w:t>
      </w:r>
      <w:r w:rsidRPr="00935FB5">
        <w:tab/>
        <w:t>Pide a la Comisión que retire su proyecto de Decisión de Ejecución;</w:t>
      </w:r>
    </w:p>
    <w:p w14:paraId="35262B6D" w14:textId="77777777" w:rsidR="002A2672" w:rsidRPr="00935FB5" w:rsidRDefault="002A2672" w:rsidP="002A2672">
      <w:pPr>
        <w:spacing w:after="240"/>
        <w:ind w:left="567" w:hanging="567"/>
      </w:pPr>
      <w:r w:rsidRPr="00935FB5">
        <w:t>4.</w:t>
      </w:r>
      <w:r w:rsidRPr="00935FB5">
        <w:tab/>
        <w:t>Pide a la Comisión que no autorice el maíz modificado genéticamente debido a la falta de pruebas suficientes sobre sus efectos a largo plazo en la biodiversidad, la seguridad alimentaria y los medios de subsistencia de los agricultores, en consonancia con el enfoque de «Una sola salud»;</w:t>
      </w:r>
    </w:p>
    <w:p w14:paraId="145CBB1C" w14:textId="77777777" w:rsidR="002A2672" w:rsidRPr="00935FB5" w:rsidRDefault="002A2672" w:rsidP="002A2672">
      <w:pPr>
        <w:spacing w:after="240"/>
        <w:ind w:left="567" w:hanging="567"/>
      </w:pPr>
      <w:bookmarkStart w:id="11" w:name="_Hlk210900300"/>
      <w:r w:rsidRPr="00935FB5">
        <w:t>5.</w:t>
      </w:r>
      <w:r w:rsidRPr="00935FB5">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bookmarkEnd w:id="11"/>
    </w:p>
    <w:p w14:paraId="4482D1BA" w14:textId="77777777" w:rsidR="002A2672" w:rsidRPr="00935FB5" w:rsidRDefault="002A2672" w:rsidP="002A2672">
      <w:pPr>
        <w:spacing w:after="240"/>
        <w:ind w:left="567" w:hanging="567"/>
      </w:pPr>
      <w:bookmarkStart w:id="12" w:name="_Hlk210900241"/>
      <w:r w:rsidRPr="00935FB5">
        <w:lastRenderedPageBreak/>
        <w:t>6.</w:t>
      </w:r>
      <w:r w:rsidRPr="00935FB5">
        <w:tab/>
        <w:t>Insta a la Comisión a que tenga en cuenta las obligaciones que incumben a la Unión en virtud de acuerdos internacionales, como el Acuerdo de París sobre el Cambio Climático, el Convenio de las Naciones Unidas sobre la Diversidad Biológica y los Objetivos de Desarrollo Sostenible de las Naciones Unidas;</w:t>
      </w:r>
    </w:p>
    <w:bookmarkEnd w:id="12"/>
    <w:p w14:paraId="69B49B05" w14:textId="6AF230A3" w:rsidR="002762DE" w:rsidRPr="00935FB5" w:rsidRDefault="002A2672" w:rsidP="002762DE">
      <w:pPr>
        <w:spacing w:after="240"/>
        <w:ind w:left="567" w:hanging="567"/>
      </w:pPr>
      <w:r w:rsidRPr="00935FB5">
        <w:t>7.</w:t>
      </w:r>
      <w:r w:rsidRPr="00935FB5">
        <w:tab/>
        <w:t>Encarga a su presidenta que transmita la presente Resolución al Consejo y a la Comisión, así como a los Gobiernos y Parlamentos de los Estados miembros.</w:t>
      </w:r>
    </w:p>
    <w:p w14:paraId="6FDD97EA" w14:textId="4B8DE23E" w:rsidR="00E365E1" w:rsidRPr="00935FB5" w:rsidRDefault="00E365E1" w:rsidP="002A7420"/>
    <w:sectPr w:rsidR="00E365E1" w:rsidRPr="00935FB5" w:rsidSect="002762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618C1" w14:textId="77777777" w:rsidR="002A7420" w:rsidRPr="002762DE" w:rsidRDefault="002A7420">
      <w:r w:rsidRPr="002762DE">
        <w:separator/>
      </w:r>
    </w:p>
  </w:endnote>
  <w:endnote w:type="continuationSeparator" w:id="0">
    <w:p w14:paraId="22DDC413" w14:textId="77777777" w:rsidR="002A7420" w:rsidRPr="002762DE" w:rsidRDefault="002A7420">
      <w:r w:rsidRPr="002762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A21D" w14:textId="77777777" w:rsidR="00064002" w:rsidRPr="002762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56F71" w14:textId="77777777" w:rsidR="00064002" w:rsidRPr="002762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ED1EF" w14:textId="77777777" w:rsidR="00064002" w:rsidRPr="002762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A2A66" w14:textId="77777777" w:rsidR="002A7420" w:rsidRPr="002762DE" w:rsidRDefault="002A7420">
      <w:r w:rsidRPr="002762DE">
        <w:separator/>
      </w:r>
    </w:p>
  </w:footnote>
  <w:footnote w:type="continuationSeparator" w:id="0">
    <w:p w14:paraId="336621CD" w14:textId="77777777" w:rsidR="002A7420" w:rsidRPr="002762DE" w:rsidRDefault="002A7420">
      <w:r w:rsidRPr="002762DE">
        <w:continuationSeparator/>
      </w:r>
    </w:p>
  </w:footnote>
  <w:footnote w:id="1">
    <w:p w14:paraId="6F0EDAEF" w14:textId="582AEA77" w:rsidR="002A2672" w:rsidRPr="00D25B15" w:rsidRDefault="002A2672" w:rsidP="002762DE">
      <w:pPr>
        <w:pStyle w:val="FootnoteText"/>
        <w:ind w:left="567" w:hanging="567"/>
        <w:rPr>
          <w:sz w:val="24"/>
          <w:lang w:val="pt-PT"/>
        </w:rPr>
      </w:pPr>
      <w:r w:rsidRPr="002762DE">
        <w:rPr>
          <w:rStyle w:val="Funotenzeichen"/>
          <w:sz w:val="24"/>
          <w:lang w:val="es-ES_tradnl"/>
        </w:rPr>
        <w:footnoteRef/>
      </w:r>
      <w:r w:rsidR="002762DE" w:rsidRPr="00D25B15">
        <w:rPr>
          <w:sz w:val="24"/>
          <w:lang w:val="pt-PT"/>
        </w:rPr>
        <w:t xml:space="preserve"> </w:t>
      </w:r>
      <w:r w:rsidR="002762DE" w:rsidRPr="00D25B15">
        <w:rPr>
          <w:sz w:val="24"/>
          <w:lang w:val="pt-PT"/>
        </w:rPr>
        <w:tab/>
      </w:r>
      <w:r w:rsidRPr="00D25B15">
        <w:rPr>
          <w:sz w:val="24"/>
          <w:lang w:val="pt-PT"/>
        </w:rPr>
        <w:t>DO L 268 de 18.10.2003, p. 1, ELI: </w:t>
      </w:r>
      <w:hyperlink r:id="rId1" w:tooltip="Da acceso a este documento a través de su ELI URI." w:history="1">
        <w:r w:rsidRPr="00D25B15">
          <w:rPr>
            <w:rStyle w:val="Hyperlink"/>
            <w:sz w:val="24"/>
            <w:lang w:val="pt-PT"/>
          </w:rPr>
          <w:t>http://data.europa.eu/eli/reg/2003/1829/oj</w:t>
        </w:r>
      </w:hyperlink>
      <w:r w:rsidRPr="00D25B15">
        <w:rPr>
          <w:rStyle w:val="Hyperlink"/>
          <w:sz w:val="24"/>
          <w:lang w:val="pt-PT"/>
        </w:rPr>
        <w:t>.</w:t>
      </w:r>
    </w:p>
  </w:footnote>
  <w:footnote w:id="2">
    <w:p w14:paraId="27F1E4D5" w14:textId="3DFFE862" w:rsidR="002A2672" w:rsidRPr="00D25B15" w:rsidRDefault="002A2672" w:rsidP="002762DE">
      <w:pPr>
        <w:pStyle w:val="FootnoteText"/>
        <w:ind w:left="567" w:hanging="567"/>
        <w:rPr>
          <w:sz w:val="24"/>
          <w:lang w:val="pt-PT"/>
        </w:rPr>
      </w:pPr>
      <w:r w:rsidRPr="002762DE">
        <w:rPr>
          <w:rStyle w:val="FootnoteReference"/>
          <w:sz w:val="24"/>
          <w:lang w:val="es-ES_tradnl"/>
        </w:rPr>
        <w:footnoteRef/>
      </w:r>
      <w:bookmarkStart w:id="8" w:name="_Hlk210663104"/>
      <w:r w:rsidR="002762DE" w:rsidRPr="00D25B15">
        <w:rPr>
          <w:sz w:val="24"/>
          <w:lang w:val="pt-PT"/>
        </w:rPr>
        <w:t xml:space="preserve"> </w:t>
      </w:r>
      <w:r w:rsidR="002762DE" w:rsidRPr="00D25B15">
        <w:rPr>
          <w:sz w:val="24"/>
          <w:lang w:val="pt-PT"/>
        </w:rPr>
        <w:tab/>
      </w:r>
      <w:r w:rsidRPr="00D25B15">
        <w:rPr>
          <w:sz w:val="24"/>
          <w:lang w:val="pt-PT"/>
        </w:rPr>
        <w:t xml:space="preserve">DO L 55 de 28.2.2011, p. 13, ELI: </w:t>
      </w:r>
      <w:hyperlink r:id="rId2" w:history="1">
        <w:r w:rsidRPr="00D25B15">
          <w:rPr>
            <w:rStyle w:val="Hyperlink"/>
            <w:sz w:val="24"/>
            <w:lang w:val="pt-PT"/>
          </w:rPr>
          <w:t>http://data.europa.eu/eli/reg/2011/182/oj</w:t>
        </w:r>
      </w:hyperlink>
      <w:r w:rsidRPr="00D25B15">
        <w:rPr>
          <w:sz w:val="24"/>
          <w:lang w:val="pt-PT"/>
        </w:rPr>
        <w:t>.</w:t>
      </w:r>
      <w:bookmarkEnd w:id="8"/>
    </w:p>
  </w:footnote>
  <w:footnote w:id="3">
    <w:p w14:paraId="05E48956" w14:textId="3E0CD6CE" w:rsidR="002A2672" w:rsidRPr="00D25B15" w:rsidRDefault="002A2672" w:rsidP="002762DE">
      <w:pPr>
        <w:pStyle w:val="FootnoteText"/>
        <w:ind w:left="567" w:hanging="567"/>
        <w:rPr>
          <w:sz w:val="24"/>
          <w:lang w:val="pt-PT"/>
        </w:rPr>
      </w:pPr>
      <w:r w:rsidRPr="002762DE">
        <w:rPr>
          <w:rStyle w:val="Funotenzeichen"/>
          <w:sz w:val="24"/>
          <w:lang w:val="es-ES_tradnl"/>
        </w:rPr>
        <w:footnoteRef/>
      </w:r>
      <w:r w:rsidR="002762DE" w:rsidRPr="00D25B15">
        <w:rPr>
          <w:sz w:val="24"/>
          <w:lang w:val="pt-PT"/>
        </w:rPr>
        <w:t xml:space="preserve"> </w:t>
      </w:r>
      <w:r w:rsidR="002762DE" w:rsidRPr="00D25B15">
        <w:rPr>
          <w:sz w:val="24"/>
          <w:lang w:val="pt-PT"/>
        </w:rPr>
        <w:tab/>
      </w:r>
      <w:proofErr w:type="spellStart"/>
      <w:r w:rsidRPr="00D25B15">
        <w:rPr>
          <w:sz w:val="24"/>
          <w:lang w:val="pt-PT"/>
        </w:rPr>
        <w:t>Dictamen</w:t>
      </w:r>
      <w:proofErr w:type="spellEnd"/>
      <w:r w:rsidRPr="00D25B15">
        <w:rPr>
          <w:sz w:val="24"/>
          <w:lang w:val="pt-PT"/>
        </w:rPr>
        <w:t xml:space="preserve"> científico de la </w:t>
      </w:r>
      <w:proofErr w:type="spellStart"/>
      <w:r w:rsidRPr="00D25B15">
        <w:rPr>
          <w:sz w:val="24"/>
          <w:lang w:val="pt-PT"/>
        </w:rPr>
        <w:t>Comisión</w:t>
      </w:r>
      <w:proofErr w:type="spellEnd"/>
      <w:r w:rsidRPr="00D25B15">
        <w:rPr>
          <w:sz w:val="24"/>
          <w:lang w:val="pt-PT"/>
        </w:rPr>
        <w:t xml:space="preserve"> Técnica de Organismos Modificados </w:t>
      </w:r>
      <w:proofErr w:type="spellStart"/>
      <w:r w:rsidRPr="00D25B15">
        <w:rPr>
          <w:sz w:val="24"/>
          <w:lang w:val="pt-PT"/>
        </w:rPr>
        <w:t>Genéticamente</w:t>
      </w:r>
      <w:proofErr w:type="spellEnd"/>
      <w:r w:rsidRPr="00D25B15">
        <w:rPr>
          <w:sz w:val="24"/>
          <w:lang w:val="pt-PT"/>
        </w:rPr>
        <w:t xml:space="preserve"> de la EFSA titulado «</w:t>
      </w:r>
      <w:proofErr w:type="spellStart"/>
      <w:r w:rsidRPr="00D25B15">
        <w:rPr>
          <w:sz w:val="24"/>
          <w:lang w:val="pt-PT"/>
        </w:rPr>
        <w:t>Assessment</w:t>
      </w:r>
      <w:proofErr w:type="spellEnd"/>
      <w:r w:rsidRPr="00D25B15">
        <w:rPr>
          <w:sz w:val="24"/>
          <w:lang w:val="pt-PT"/>
        </w:rPr>
        <w:t xml:space="preserve"> </w:t>
      </w:r>
      <w:proofErr w:type="spellStart"/>
      <w:r w:rsidRPr="00D25B15">
        <w:rPr>
          <w:sz w:val="24"/>
          <w:lang w:val="pt-PT"/>
        </w:rPr>
        <w:t>of</w:t>
      </w:r>
      <w:proofErr w:type="spellEnd"/>
      <w:r w:rsidRPr="00D25B15">
        <w:rPr>
          <w:sz w:val="24"/>
          <w:lang w:val="pt-PT"/>
        </w:rPr>
        <w:t xml:space="preserve"> </w:t>
      </w:r>
      <w:proofErr w:type="spellStart"/>
      <w:r w:rsidRPr="00D25B15">
        <w:rPr>
          <w:sz w:val="24"/>
          <w:lang w:val="pt-PT"/>
        </w:rPr>
        <w:t>genetically</w:t>
      </w:r>
      <w:proofErr w:type="spellEnd"/>
      <w:r w:rsidRPr="00D25B15">
        <w:rPr>
          <w:sz w:val="24"/>
          <w:lang w:val="pt-PT"/>
        </w:rPr>
        <w:t xml:space="preserve"> </w:t>
      </w:r>
      <w:proofErr w:type="spellStart"/>
      <w:r w:rsidRPr="00D25B15">
        <w:rPr>
          <w:sz w:val="24"/>
          <w:lang w:val="pt-PT"/>
        </w:rPr>
        <w:t>modified</w:t>
      </w:r>
      <w:proofErr w:type="spellEnd"/>
      <w:r w:rsidRPr="00D25B15">
        <w:rPr>
          <w:sz w:val="24"/>
          <w:lang w:val="pt-PT"/>
        </w:rPr>
        <w:t xml:space="preserve"> </w:t>
      </w:r>
      <w:proofErr w:type="spellStart"/>
      <w:r w:rsidRPr="00D25B15">
        <w:rPr>
          <w:sz w:val="24"/>
          <w:lang w:val="pt-PT"/>
        </w:rPr>
        <w:t>maize</w:t>
      </w:r>
      <w:proofErr w:type="spellEnd"/>
      <w:r w:rsidRPr="00D25B15">
        <w:rPr>
          <w:sz w:val="24"/>
          <w:lang w:val="pt-PT"/>
        </w:rPr>
        <w:t xml:space="preserve"> DAS1131 (</w:t>
      </w:r>
      <w:proofErr w:type="spellStart"/>
      <w:r w:rsidRPr="00D25B15">
        <w:rPr>
          <w:sz w:val="24"/>
          <w:lang w:val="pt-PT"/>
        </w:rPr>
        <w:t>application</w:t>
      </w:r>
      <w:proofErr w:type="spellEnd"/>
      <w:r w:rsidRPr="00D25B15">
        <w:rPr>
          <w:sz w:val="24"/>
          <w:lang w:val="pt-PT"/>
        </w:rPr>
        <w:t xml:space="preserve"> GMFF-2021-1530)» (</w:t>
      </w:r>
      <w:proofErr w:type="spellStart"/>
      <w:r w:rsidRPr="00D25B15">
        <w:rPr>
          <w:sz w:val="24"/>
          <w:lang w:val="pt-PT"/>
        </w:rPr>
        <w:t>Evaluación</w:t>
      </w:r>
      <w:proofErr w:type="spellEnd"/>
      <w:r w:rsidRPr="00D25B15">
        <w:rPr>
          <w:sz w:val="24"/>
          <w:lang w:val="pt-PT"/>
        </w:rPr>
        <w:t xml:space="preserve"> del </w:t>
      </w:r>
      <w:proofErr w:type="spellStart"/>
      <w:r w:rsidRPr="00D25B15">
        <w:rPr>
          <w:sz w:val="24"/>
          <w:lang w:val="pt-PT"/>
        </w:rPr>
        <w:t>maíz</w:t>
      </w:r>
      <w:proofErr w:type="spellEnd"/>
      <w:r w:rsidRPr="00D25B15">
        <w:rPr>
          <w:sz w:val="24"/>
          <w:lang w:val="pt-PT"/>
        </w:rPr>
        <w:t xml:space="preserve"> modificado </w:t>
      </w:r>
      <w:proofErr w:type="spellStart"/>
      <w:r w:rsidRPr="00D25B15">
        <w:rPr>
          <w:sz w:val="24"/>
          <w:lang w:val="pt-PT"/>
        </w:rPr>
        <w:t>genéticamente</w:t>
      </w:r>
      <w:proofErr w:type="spellEnd"/>
      <w:r w:rsidRPr="00D25B15">
        <w:rPr>
          <w:sz w:val="24"/>
          <w:lang w:val="pt-PT"/>
        </w:rPr>
        <w:t xml:space="preserve"> DAS1131 (</w:t>
      </w:r>
      <w:proofErr w:type="spellStart"/>
      <w:r w:rsidRPr="00D25B15">
        <w:rPr>
          <w:sz w:val="24"/>
          <w:lang w:val="pt-PT"/>
        </w:rPr>
        <w:t>solicitud</w:t>
      </w:r>
      <w:proofErr w:type="spellEnd"/>
      <w:r w:rsidRPr="00D25B15">
        <w:rPr>
          <w:sz w:val="24"/>
          <w:lang w:val="pt-PT"/>
        </w:rPr>
        <w:t xml:space="preserve"> GMFF-2021-1530)), EFSA </w:t>
      </w:r>
      <w:proofErr w:type="spellStart"/>
      <w:r w:rsidRPr="00D25B15">
        <w:rPr>
          <w:sz w:val="24"/>
          <w:lang w:val="pt-PT"/>
        </w:rPr>
        <w:t>Journal</w:t>
      </w:r>
      <w:proofErr w:type="spellEnd"/>
      <w:r w:rsidRPr="00D25B15">
        <w:rPr>
          <w:sz w:val="24"/>
          <w:lang w:val="pt-PT"/>
        </w:rPr>
        <w:t xml:space="preserve">, 2025; 23(3):9282; </w:t>
      </w:r>
      <w:hyperlink r:id="rId3" w:history="1">
        <w:r w:rsidRPr="00D25B15">
          <w:rPr>
            <w:rStyle w:val="Hyperlink"/>
            <w:sz w:val="24"/>
            <w:lang w:val="pt-PT"/>
          </w:rPr>
          <w:t>https://doi.org/10.2903/j.efsa.2025.9282</w:t>
        </w:r>
      </w:hyperlink>
      <w:r w:rsidRPr="00D25B15">
        <w:rPr>
          <w:sz w:val="24"/>
          <w:lang w:val="pt-PT"/>
        </w:rPr>
        <w:t xml:space="preserve">. </w:t>
      </w:r>
    </w:p>
  </w:footnote>
  <w:footnote w:id="4">
    <w:p w14:paraId="2B75666F" w14:textId="5000C3D5" w:rsidR="002A2672" w:rsidRPr="002762DE" w:rsidRDefault="002A2672" w:rsidP="002762DE">
      <w:pPr>
        <w:pStyle w:val="FootnoteText"/>
        <w:ind w:left="567" w:hanging="567"/>
        <w:rPr>
          <w:color w:val="000000" w:themeColor="text1"/>
          <w:sz w:val="24"/>
          <w:vertAlign w:val="superscript"/>
          <w:lang w:val="es-ES_tradnl"/>
        </w:rPr>
      </w:pPr>
      <w:r w:rsidRPr="002762DE">
        <w:rPr>
          <w:rStyle w:val="FootnoteReference"/>
          <w:sz w:val="24"/>
          <w:lang w:val="es-ES_tradnl"/>
        </w:rPr>
        <w:footnoteRef/>
      </w:r>
      <w:r w:rsidR="002762DE" w:rsidRPr="002762DE">
        <w:rPr>
          <w:color w:val="000000" w:themeColor="text1"/>
          <w:sz w:val="24"/>
          <w:lang w:val="es-ES_tradnl"/>
        </w:rPr>
        <w:t xml:space="preserve"> </w:t>
      </w:r>
      <w:r w:rsidR="002762DE" w:rsidRPr="002762DE">
        <w:rPr>
          <w:color w:val="000000" w:themeColor="text1"/>
          <w:sz w:val="24"/>
          <w:lang w:val="es-ES_tradnl"/>
        </w:rPr>
        <w:tab/>
      </w:r>
      <w:r w:rsidRPr="002762DE">
        <w:rPr>
          <w:color w:val="000000" w:themeColor="text1"/>
          <w:sz w:val="24"/>
          <w:lang w:val="es-ES_tradnl"/>
        </w:rPr>
        <w:t>En su octava y novena legislaturas, el Parlamento aprobó respectivamente 36 y 38 Resoluciones de oposición a la autorización de organismos modificados genéticamente. Además, en su décima legislatura, el Parlamento ha aprobado las siguientes Resoluciones:</w:t>
      </w:r>
    </w:p>
    <w:p w14:paraId="51E78105" w14:textId="4865B4F2" w:rsidR="002A2672" w:rsidRPr="002762DE" w:rsidRDefault="002762DE" w:rsidP="002762DE">
      <w:pPr>
        <w:pStyle w:val="FootnoteText"/>
        <w:ind w:left="567" w:hanging="567"/>
        <w:rPr>
          <w:color w:val="000000" w:themeColor="text1"/>
          <w:sz w:val="24"/>
          <w:vertAlign w:val="superscript"/>
          <w:lang w:val="es-ES_tradnl"/>
        </w:rPr>
      </w:pPr>
      <w:r w:rsidRPr="002762DE">
        <w:rPr>
          <w:color w:val="000000" w:themeColor="text1"/>
          <w:sz w:val="24"/>
          <w:lang w:val="es-ES_tradnl"/>
        </w:rPr>
        <w:t xml:space="preserve"> </w:t>
      </w:r>
      <w:r w:rsidRPr="002762DE">
        <w:rPr>
          <w:color w:val="000000" w:themeColor="text1"/>
          <w:sz w:val="24"/>
          <w:lang w:val="es-ES_tradnl"/>
        </w:rPr>
        <w:tab/>
      </w:r>
      <w:r w:rsidR="002A2672" w:rsidRPr="002762DE">
        <w:rPr>
          <w:color w:val="000000" w:themeColor="text1"/>
          <w:sz w:val="24"/>
          <w:lang w:val="es-ES_tradnl"/>
        </w:rPr>
        <w:t>–</w:t>
      </w:r>
      <w:r w:rsidR="002A2672" w:rsidRPr="002762DE">
        <w:rPr>
          <w:color w:val="000000" w:themeColor="text1"/>
          <w:sz w:val="24"/>
          <w:lang w:val="es-ES_tradnl"/>
        </w:rPr>
        <w:tab/>
        <w:t xml:space="preserve">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4" w:history="1">
        <w:r w:rsidR="002A2672" w:rsidRPr="002762DE">
          <w:rPr>
            <w:rStyle w:val="Hyperlink"/>
            <w:sz w:val="24"/>
            <w:lang w:val="es-ES_tradnl"/>
          </w:rPr>
          <w:t>http://data.europa.eu/eli/C/2025/1797/oj</w:t>
        </w:r>
      </w:hyperlink>
      <w:r w:rsidR="002A2672" w:rsidRPr="002762DE">
        <w:rPr>
          <w:color w:val="000000" w:themeColor="text1"/>
          <w:sz w:val="24"/>
          <w:lang w:val="es-ES_tradnl"/>
        </w:rPr>
        <w:t>).</w:t>
      </w:r>
    </w:p>
    <w:p w14:paraId="394D8EB5" w14:textId="00DB7758" w:rsidR="002A2672" w:rsidRPr="002762DE" w:rsidRDefault="002762DE" w:rsidP="002762DE">
      <w:pPr>
        <w:pStyle w:val="FootnoteText"/>
        <w:ind w:left="567" w:hanging="567"/>
        <w:rPr>
          <w:color w:val="000000" w:themeColor="text1"/>
          <w:sz w:val="24"/>
          <w:vertAlign w:val="superscript"/>
          <w:lang w:val="es-ES_tradnl"/>
        </w:rPr>
      </w:pPr>
      <w:r w:rsidRPr="002762DE">
        <w:rPr>
          <w:color w:val="000000" w:themeColor="text1"/>
          <w:sz w:val="24"/>
          <w:lang w:val="es-ES_tradnl"/>
        </w:rPr>
        <w:t xml:space="preserve"> </w:t>
      </w:r>
      <w:r w:rsidRPr="002762DE">
        <w:rPr>
          <w:color w:val="000000" w:themeColor="text1"/>
          <w:sz w:val="24"/>
          <w:lang w:val="es-ES_tradnl"/>
        </w:rPr>
        <w:tab/>
      </w:r>
      <w:r w:rsidR="002A2672" w:rsidRPr="002762DE">
        <w:rPr>
          <w:color w:val="000000" w:themeColor="text1"/>
          <w:sz w:val="24"/>
          <w:lang w:val="es-ES_tradnl"/>
        </w:rPr>
        <w:t>–</w:t>
      </w:r>
      <w:r w:rsidR="002A2672" w:rsidRPr="002762DE">
        <w:rPr>
          <w:color w:val="000000" w:themeColor="text1"/>
          <w:sz w:val="24"/>
          <w:lang w:val="es-ES_tradnl"/>
        </w:rPr>
        <w:tab/>
        <w:t xml:space="preserve">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5" w:history="1">
        <w:r w:rsidR="002A2672" w:rsidRPr="002762DE">
          <w:rPr>
            <w:rStyle w:val="Hyperlink"/>
            <w:sz w:val="24"/>
            <w:lang w:val="es-ES_tradnl"/>
          </w:rPr>
          <w:t>http://data.europa.eu/eli/C/2025/1798/oj</w:t>
        </w:r>
      </w:hyperlink>
      <w:r w:rsidR="002A2672" w:rsidRPr="002762DE">
        <w:rPr>
          <w:color w:val="000000" w:themeColor="text1"/>
          <w:sz w:val="24"/>
          <w:lang w:val="es-ES_tradnl"/>
        </w:rPr>
        <w:t>).</w:t>
      </w:r>
    </w:p>
    <w:p w14:paraId="6F689330" w14:textId="7E7E0CC2" w:rsidR="002A2672" w:rsidRPr="002762DE" w:rsidRDefault="002762DE" w:rsidP="002762DE">
      <w:pPr>
        <w:pStyle w:val="FootnoteText"/>
        <w:ind w:left="567" w:hanging="567"/>
        <w:rPr>
          <w:color w:val="000000" w:themeColor="text1"/>
          <w:sz w:val="24"/>
          <w:vertAlign w:val="superscript"/>
          <w:lang w:val="es-ES_tradnl"/>
        </w:rPr>
      </w:pPr>
      <w:r w:rsidRPr="002762DE">
        <w:rPr>
          <w:color w:val="000000" w:themeColor="text1"/>
          <w:sz w:val="24"/>
          <w:lang w:val="es-ES_tradnl"/>
        </w:rPr>
        <w:t xml:space="preserve"> </w:t>
      </w:r>
      <w:r w:rsidRPr="002762DE">
        <w:rPr>
          <w:color w:val="000000" w:themeColor="text1"/>
          <w:sz w:val="24"/>
          <w:lang w:val="es-ES_tradnl"/>
        </w:rPr>
        <w:tab/>
      </w:r>
      <w:r w:rsidR="002A2672" w:rsidRPr="002762DE">
        <w:rPr>
          <w:color w:val="000000" w:themeColor="text1"/>
          <w:sz w:val="24"/>
          <w:lang w:val="es-ES_tradnl"/>
        </w:rPr>
        <w:t>–</w:t>
      </w:r>
      <w:r w:rsidR="002A2672" w:rsidRPr="002762DE">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subcombinaciones, con arreglo al Reglamento (CE) n.º 1829/2003 del Parlamento Europeo y del Consejo (DO C, C/2025/1799, 4.4.2025, ELI: </w:t>
      </w:r>
      <w:hyperlink r:id="rId6" w:history="1">
        <w:r w:rsidR="002A2672" w:rsidRPr="002762DE">
          <w:rPr>
            <w:rStyle w:val="Hyperlink"/>
            <w:sz w:val="24"/>
            <w:lang w:val="es-ES_tradnl"/>
          </w:rPr>
          <w:t>http://data.europa.eu/eli/C/2025/1799/oj</w:t>
        </w:r>
      </w:hyperlink>
      <w:r w:rsidR="002A2672" w:rsidRPr="002762DE">
        <w:rPr>
          <w:color w:val="000000" w:themeColor="text1"/>
          <w:sz w:val="24"/>
          <w:lang w:val="es-ES_tradnl"/>
        </w:rPr>
        <w:t>).</w:t>
      </w:r>
    </w:p>
    <w:p w14:paraId="19E385B0" w14:textId="44BC6B9C" w:rsidR="002A2672" w:rsidRPr="002762DE" w:rsidRDefault="002762DE" w:rsidP="002762DE">
      <w:pPr>
        <w:pStyle w:val="FootnoteText"/>
        <w:ind w:left="567" w:hanging="567"/>
        <w:rPr>
          <w:color w:val="000000" w:themeColor="text1"/>
          <w:sz w:val="24"/>
          <w:vertAlign w:val="superscript"/>
          <w:lang w:val="es-ES_tradnl"/>
        </w:rPr>
      </w:pPr>
      <w:r w:rsidRPr="002762DE">
        <w:rPr>
          <w:color w:val="000000" w:themeColor="text1"/>
          <w:sz w:val="24"/>
          <w:lang w:val="es-ES_tradnl"/>
        </w:rPr>
        <w:t xml:space="preserve"> </w:t>
      </w:r>
      <w:r w:rsidRPr="002762DE">
        <w:rPr>
          <w:color w:val="000000" w:themeColor="text1"/>
          <w:sz w:val="24"/>
          <w:lang w:val="es-ES_tradnl"/>
        </w:rPr>
        <w:tab/>
      </w:r>
      <w:r w:rsidR="002A2672" w:rsidRPr="002762DE">
        <w:rPr>
          <w:color w:val="000000" w:themeColor="text1"/>
          <w:sz w:val="24"/>
          <w:lang w:val="es-ES_tradnl"/>
        </w:rPr>
        <w:t>–</w:t>
      </w:r>
      <w:r w:rsidR="002A2672" w:rsidRPr="002762DE">
        <w:rPr>
          <w:color w:val="000000" w:themeColor="text1"/>
          <w:sz w:val="24"/>
          <w:lang w:val="es-ES_tradnl"/>
        </w:rPr>
        <w:tab/>
        <w:t xml:space="preserve">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7" w:history="1">
        <w:r w:rsidR="002A2672" w:rsidRPr="002762DE">
          <w:rPr>
            <w:rStyle w:val="Hyperlink"/>
            <w:sz w:val="24"/>
            <w:lang w:val="es-ES_tradnl"/>
          </w:rPr>
          <w:t>http://data.europa.eu/eli/C/2025/1800/oj</w:t>
        </w:r>
      </w:hyperlink>
      <w:r w:rsidR="002A2672" w:rsidRPr="002762DE">
        <w:rPr>
          <w:color w:val="000000" w:themeColor="text1"/>
          <w:sz w:val="24"/>
          <w:lang w:val="es-ES_tradnl"/>
        </w:rPr>
        <w:t>).</w:t>
      </w:r>
    </w:p>
    <w:p w14:paraId="488C5E1E" w14:textId="0B790BBA" w:rsidR="002A2672" w:rsidRPr="002762DE" w:rsidRDefault="002762DE" w:rsidP="002762DE">
      <w:pPr>
        <w:pStyle w:val="FootnoteText"/>
        <w:ind w:left="567" w:hanging="567"/>
        <w:rPr>
          <w:color w:val="000000" w:themeColor="text1"/>
          <w:sz w:val="24"/>
          <w:vertAlign w:val="superscript"/>
          <w:lang w:val="es-ES_tradnl"/>
        </w:rPr>
      </w:pPr>
      <w:r w:rsidRPr="002762DE">
        <w:rPr>
          <w:color w:val="000000" w:themeColor="text1"/>
          <w:sz w:val="24"/>
          <w:lang w:val="es-ES_tradnl"/>
        </w:rPr>
        <w:t xml:space="preserve"> </w:t>
      </w:r>
      <w:r w:rsidRPr="002762DE">
        <w:rPr>
          <w:color w:val="000000" w:themeColor="text1"/>
          <w:sz w:val="24"/>
          <w:lang w:val="es-ES_tradnl"/>
        </w:rPr>
        <w:tab/>
      </w:r>
      <w:r w:rsidR="002A2672" w:rsidRPr="002762DE">
        <w:rPr>
          <w:color w:val="000000" w:themeColor="text1"/>
          <w:sz w:val="24"/>
          <w:lang w:val="es-ES_tradnl"/>
        </w:rPr>
        <w:t>–</w:t>
      </w:r>
      <w:r w:rsidR="002A2672" w:rsidRPr="002762DE">
        <w:rPr>
          <w:color w:val="000000" w:themeColor="text1"/>
          <w:sz w:val="24"/>
          <w:lang w:val="es-ES_tradnl"/>
        </w:rPr>
        <w:tab/>
        <w:t xml:space="preserve">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8" w:history="1">
        <w:r w:rsidR="002A2672" w:rsidRPr="002762DE">
          <w:rPr>
            <w:rStyle w:val="Hyperlink"/>
            <w:sz w:val="24"/>
            <w:lang w:val="es-ES_tradnl"/>
          </w:rPr>
          <w:t>http://data.europa.eu/eli/C/2025/1801/oj</w:t>
        </w:r>
      </w:hyperlink>
      <w:r w:rsidR="002A2672" w:rsidRPr="002762DE">
        <w:rPr>
          <w:color w:val="000000" w:themeColor="text1"/>
          <w:sz w:val="24"/>
          <w:lang w:val="es-ES_tradnl"/>
        </w:rPr>
        <w:t>).</w:t>
      </w:r>
    </w:p>
    <w:p w14:paraId="4C03930B" w14:textId="3DC3A00F" w:rsidR="002A2672" w:rsidRPr="002762DE" w:rsidRDefault="002762DE" w:rsidP="002762DE">
      <w:pPr>
        <w:pStyle w:val="FootnoteText"/>
        <w:ind w:left="567" w:hanging="567"/>
        <w:rPr>
          <w:color w:val="000000" w:themeColor="text1"/>
          <w:sz w:val="24"/>
          <w:vertAlign w:val="superscript"/>
          <w:lang w:val="es-ES_tradnl"/>
        </w:rPr>
      </w:pPr>
      <w:r w:rsidRPr="002762DE">
        <w:rPr>
          <w:color w:val="000000" w:themeColor="text1"/>
          <w:sz w:val="24"/>
          <w:lang w:val="es-ES_tradnl"/>
        </w:rPr>
        <w:t xml:space="preserve"> </w:t>
      </w:r>
      <w:r w:rsidRPr="002762DE">
        <w:rPr>
          <w:color w:val="000000" w:themeColor="text1"/>
          <w:sz w:val="24"/>
          <w:lang w:val="es-ES_tradnl"/>
        </w:rPr>
        <w:tab/>
      </w:r>
      <w:r w:rsidR="002A2672" w:rsidRPr="002762DE">
        <w:rPr>
          <w:color w:val="000000" w:themeColor="text1"/>
          <w:sz w:val="24"/>
          <w:lang w:val="es-ES_tradnl"/>
        </w:rPr>
        <w:t>–</w:t>
      </w:r>
      <w:r w:rsidR="002A2672" w:rsidRPr="002762DE">
        <w:rPr>
          <w:color w:val="000000" w:themeColor="text1"/>
          <w:sz w:val="24"/>
          <w:lang w:val="es-ES_tradnl"/>
        </w:rPr>
        <w:tab/>
        <w:t xml:space="preserve">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9" w:history="1">
        <w:r w:rsidR="002A2672" w:rsidRPr="002762DE">
          <w:rPr>
            <w:rStyle w:val="Hyperlink"/>
            <w:sz w:val="24"/>
            <w:lang w:val="es-ES_tradnl"/>
          </w:rPr>
          <w:t>http://data.europa.eu/eli/C/2025/1802/oj</w:t>
        </w:r>
      </w:hyperlink>
      <w:r w:rsidR="002A2672" w:rsidRPr="002762DE">
        <w:rPr>
          <w:color w:val="000000" w:themeColor="text1"/>
          <w:sz w:val="24"/>
          <w:lang w:val="es-ES_tradnl"/>
        </w:rPr>
        <w:t>).</w:t>
      </w:r>
    </w:p>
    <w:p w14:paraId="402CE749" w14:textId="14E02FDA" w:rsidR="002A2672" w:rsidRPr="002762DE" w:rsidRDefault="002762DE" w:rsidP="002762DE">
      <w:pPr>
        <w:pStyle w:val="FootnoteText"/>
        <w:ind w:left="567" w:hanging="567"/>
        <w:rPr>
          <w:color w:val="000000" w:themeColor="text1"/>
          <w:sz w:val="24"/>
          <w:vertAlign w:val="superscript"/>
          <w:lang w:val="es-ES_tradnl"/>
        </w:rPr>
      </w:pPr>
      <w:r w:rsidRPr="002762DE">
        <w:rPr>
          <w:color w:val="000000" w:themeColor="text1"/>
          <w:sz w:val="24"/>
          <w:lang w:val="es-ES_tradnl"/>
        </w:rPr>
        <w:t xml:space="preserve"> </w:t>
      </w:r>
      <w:r w:rsidRPr="002762DE">
        <w:rPr>
          <w:color w:val="000000" w:themeColor="text1"/>
          <w:sz w:val="24"/>
          <w:lang w:val="es-ES_tradnl"/>
        </w:rPr>
        <w:tab/>
      </w:r>
      <w:r w:rsidR="002A2672" w:rsidRPr="002762DE">
        <w:rPr>
          <w:color w:val="000000" w:themeColor="text1"/>
          <w:sz w:val="24"/>
          <w:lang w:val="es-ES_tradnl"/>
        </w:rPr>
        <w:t>–</w:t>
      </w:r>
      <w:r w:rsidR="002A2672" w:rsidRPr="002762DE">
        <w:rPr>
          <w:color w:val="000000" w:themeColor="text1"/>
          <w:sz w:val="24"/>
          <w:lang w:val="es-ES_tradnl"/>
        </w:rPr>
        <w:tab/>
        <w:t xml:space="preserve">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0" w:history="1">
        <w:r w:rsidR="002A2672" w:rsidRPr="002762DE">
          <w:rPr>
            <w:rStyle w:val="Hyperlink"/>
            <w:sz w:val="24"/>
            <w:lang w:val="es-ES_tradnl"/>
          </w:rPr>
          <w:t>http://data.europa.eu/eli/C/2025/1803/oj</w:t>
        </w:r>
      </w:hyperlink>
      <w:r w:rsidR="002A2672" w:rsidRPr="002762DE">
        <w:rPr>
          <w:color w:val="000000" w:themeColor="text1"/>
          <w:sz w:val="24"/>
          <w:lang w:val="es-ES_tradnl"/>
        </w:rPr>
        <w:t>).</w:t>
      </w:r>
    </w:p>
    <w:p w14:paraId="15B1B0A4" w14:textId="77986DD9" w:rsidR="002A2672" w:rsidRPr="002762DE" w:rsidRDefault="002762DE" w:rsidP="002762DE">
      <w:pPr>
        <w:pStyle w:val="FootnoteText"/>
        <w:ind w:left="567" w:hanging="567"/>
        <w:rPr>
          <w:color w:val="000000" w:themeColor="text1"/>
          <w:sz w:val="24"/>
          <w:vertAlign w:val="superscript"/>
          <w:lang w:val="es-ES_tradnl"/>
        </w:rPr>
      </w:pPr>
      <w:r w:rsidRPr="002762DE">
        <w:rPr>
          <w:color w:val="000000" w:themeColor="text1"/>
          <w:sz w:val="24"/>
          <w:lang w:val="es-ES_tradnl"/>
        </w:rPr>
        <w:t xml:space="preserve"> </w:t>
      </w:r>
      <w:r w:rsidRPr="002762DE">
        <w:rPr>
          <w:color w:val="000000" w:themeColor="text1"/>
          <w:sz w:val="24"/>
          <w:lang w:val="es-ES_tradnl"/>
        </w:rPr>
        <w:tab/>
      </w:r>
      <w:r w:rsidR="002A2672" w:rsidRPr="002762DE">
        <w:rPr>
          <w:color w:val="000000" w:themeColor="text1"/>
          <w:sz w:val="24"/>
          <w:lang w:val="es-ES_tradnl"/>
        </w:rPr>
        <w:t>–</w:t>
      </w:r>
      <w:r w:rsidR="002A2672" w:rsidRPr="002762DE">
        <w:rPr>
          <w:color w:val="000000" w:themeColor="text1"/>
          <w:sz w:val="24"/>
          <w:lang w:val="es-ES_tradnl"/>
        </w:rPr>
        <w:tab/>
        <w:t xml:space="preserve">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1" w:history="1">
        <w:r w:rsidR="002A2672" w:rsidRPr="002762DE">
          <w:rPr>
            <w:rStyle w:val="Hyperlink"/>
            <w:sz w:val="24"/>
            <w:lang w:val="es-ES_tradnl"/>
          </w:rPr>
          <w:t>http://data.europa.eu/eli/C/2025/1804/oj</w:t>
        </w:r>
      </w:hyperlink>
      <w:r w:rsidR="002A2672" w:rsidRPr="002762DE">
        <w:rPr>
          <w:color w:val="000000" w:themeColor="text1"/>
          <w:sz w:val="24"/>
          <w:lang w:val="es-ES_tradnl"/>
        </w:rPr>
        <w:t>).</w:t>
      </w:r>
    </w:p>
    <w:p w14:paraId="5CD2443D" w14:textId="2DBB0BC1" w:rsidR="002A2672" w:rsidRPr="002762DE" w:rsidRDefault="002762DE" w:rsidP="002762DE">
      <w:pPr>
        <w:pStyle w:val="FootnoteText"/>
        <w:ind w:left="567" w:hanging="567"/>
        <w:rPr>
          <w:sz w:val="24"/>
          <w:vertAlign w:val="superscript"/>
          <w:lang w:val="es-ES_tradnl"/>
        </w:rPr>
      </w:pPr>
      <w:r w:rsidRPr="002762DE">
        <w:rPr>
          <w:color w:val="000000" w:themeColor="text1"/>
          <w:sz w:val="24"/>
          <w:lang w:val="es-ES_tradnl"/>
        </w:rPr>
        <w:t xml:space="preserve"> </w:t>
      </w:r>
      <w:r w:rsidRPr="002762DE">
        <w:rPr>
          <w:color w:val="000000" w:themeColor="text1"/>
          <w:sz w:val="24"/>
          <w:lang w:val="es-ES_tradnl"/>
        </w:rPr>
        <w:tab/>
      </w:r>
      <w:r w:rsidR="002A2672" w:rsidRPr="002762DE">
        <w:rPr>
          <w:color w:val="000000" w:themeColor="text1"/>
          <w:sz w:val="24"/>
          <w:lang w:val="es-ES_tradnl"/>
        </w:rPr>
        <w:t>–</w:t>
      </w:r>
      <w:r w:rsidR="002A2672" w:rsidRPr="002762DE">
        <w:rPr>
          <w:color w:val="000000" w:themeColor="text1"/>
          <w:sz w:val="24"/>
          <w:lang w:val="es-ES_tradnl"/>
        </w:rPr>
        <w:tab/>
      </w:r>
      <w:r w:rsidR="002A2672" w:rsidRPr="002762DE">
        <w:rPr>
          <w:sz w:val="24"/>
          <w:lang w:val="es-ES_tradnl"/>
        </w:rPr>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2" w:tooltip="Da acceso a este documento a través de su ELI URI." w:history="1">
        <w:r w:rsidR="002A2672" w:rsidRPr="002762DE">
          <w:rPr>
            <w:rStyle w:val="Hyperlink"/>
            <w:sz w:val="24"/>
            <w:lang w:val="es-ES_tradnl"/>
          </w:rPr>
          <w:t>http://data.europa.eu/eli/C/2025/2246/oj</w:t>
        </w:r>
      </w:hyperlink>
      <w:r w:rsidR="002A2672" w:rsidRPr="002762DE">
        <w:rPr>
          <w:sz w:val="24"/>
          <w:lang w:val="es-ES_tradnl"/>
        </w:rPr>
        <w:t>).</w:t>
      </w:r>
    </w:p>
    <w:p w14:paraId="0990CF00" w14:textId="7BBEB092" w:rsidR="002A2672" w:rsidRPr="002762DE" w:rsidRDefault="002762DE" w:rsidP="002762DE">
      <w:pPr>
        <w:pStyle w:val="FootnoteText"/>
        <w:ind w:left="567" w:hanging="567"/>
        <w:rPr>
          <w:sz w:val="24"/>
          <w:vertAlign w:val="superscript"/>
          <w:lang w:val="es-ES_tradnl"/>
        </w:rPr>
      </w:pPr>
      <w:r w:rsidRPr="002762DE">
        <w:rPr>
          <w:sz w:val="24"/>
          <w:lang w:val="es-ES_tradnl"/>
        </w:rPr>
        <w:t xml:space="preserve"> </w:t>
      </w:r>
      <w:r w:rsidRPr="002762DE">
        <w:rPr>
          <w:sz w:val="24"/>
          <w:lang w:val="es-ES_tradnl"/>
        </w:rPr>
        <w:tab/>
      </w:r>
      <w:r w:rsidR="002A2672" w:rsidRPr="002762DE">
        <w:rPr>
          <w:sz w:val="24"/>
          <w:lang w:val="es-ES_tradnl"/>
        </w:rPr>
        <w:t>–</w:t>
      </w:r>
      <w:r w:rsidR="002A2672" w:rsidRPr="002762DE">
        <w:rPr>
          <w:sz w:val="24"/>
          <w:lang w:val="es-ES_tradnl"/>
        </w:rPr>
        <w:tab/>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3" w:tooltip="Da acceso a este documento a través de su ELI URI." w:history="1">
        <w:r w:rsidR="002A2672" w:rsidRPr="002762DE">
          <w:rPr>
            <w:rStyle w:val="Hyperlink"/>
            <w:sz w:val="24"/>
            <w:lang w:val="es-ES_tradnl"/>
          </w:rPr>
          <w:t>http://data.europa.eu/eli/C/2025/2247/oj</w:t>
        </w:r>
      </w:hyperlink>
      <w:r w:rsidR="002A2672" w:rsidRPr="002762DE">
        <w:rPr>
          <w:sz w:val="24"/>
          <w:lang w:val="es-ES_tradnl"/>
        </w:rPr>
        <w:t>).</w:t>
      </w:r>
    </w:p>
    <w:p w14:paraId="1361E9A0" w14:textId="5D88B97D" w:rsidR="002A2672" w:rsidRPr="002762DE" w:rsidRDefault="002762DE" w:rsidP="002762DE">
      <w:pPr>
        <w:pStyle w:val="FootnoteText"/>
        <w:ind w:left="567" w:hanging="567"/>
        <w:rPr>
          <w:sz w:val="24"/>
          <w:vertAlign w:val="superscript"/>
          <w:lang w:val="es-ES_tradnl"/>
        </w:rPr>
      </w:pPr>
      <w:r w:rsidRPr="002762DE">
        <w:rPr>
          <w:sz w:val="24"/>
          <w:lang w:val="es-ES_tradnl"/>
        </w:rPr>
        <w:t xml:space="preserve"> </w:t>
      </w:r>
      <w:r w:rsidRPr="002762DE">
        <w:rPr>
          <w:sz w:val="24"/>
          <w:lang w:val="es-ES_tradnl"/>
        </w:rPr>
        <w:tab/>
      </w:r>
      <w:r w:rsidR="002A2672" w:rsidRPr="002762DE">
        <w:rPr>
          <w:sz w:val="24"/>
          <w:lang w:val="es-ES_tradnl"/>
        </w:rPr>
        <w:t>–</w:t>
      </w:r>
      <w:r w:rsidR="002A2672" w:rsidRPr="002762DE">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(P10_</w:t>
      </w:r>
      <w:proofErr w:type="gramStart"/>
      <w:r w:rsidR="002A2672" w:rsidRPr="002762DE">
        <w:rPr>
          <w:sz w:val="24"/>
          <w:lang w:val="es-ES_tradnl"/>
        </w:rPr>
        <w:t>TA(</w:t>
      </w:r>
      <w:proofErr w:type="gramEnd"/>
      <w:r w:rsidR="002A2672" w:rsidRPr="002762DE">
        <w:rPr>
          <w:sz w:val="24"/>
          <w:lang w:val="es-ES_tradnl"/>
        </w:rPr>
        <w:t>2025)0106).</w:t>
      </w:r>
    </w:p>
    <w:p w14:paraId="2E4C6290" w14:textId="6140D257" w:rsidR="002A2672" w:rsidRPr="002762DE" w:rsidRDefault="002762DE" w:rsidP="002762DE">
      <w:pPr>
        <w:pStyle w:val="FootnoteText"/>
        <w:ind w:left="567" w:hanging="567"/>
        <w:rPr>
          <w:sz w:val="24"/>
          <w:lang w:val="es-ES_tradnl"/>
        </w:rPr>
      </w:pPr>
      <w:r w:rsidRPr="002762DE">
        <w:rPr>
          <w:sz w:val="24"/>
          <w:lang w:val="es-ES_tradnl"/>
        </w:rPr>
        <w:t xml:space="preserve"> </w:t>
      </w:r>
      <w:r w:rsidRPr="002762DE">
        <w:rPr>
          <w:sz w:val="24"/>
          <w:lang w:val="es-ES_tradnl"/>
        </w:rPr>
        <w:tab/>
      </w:r>
      <w:r w:rsidR="002A2672" w:rsidRPr="002762DE">
        <w:rPr>
          <w:sz w:val="24"/>
          <w:lang w:val="es-ES_tradnl"/>
        </w:rPr>
        <w:t>–</w:t>
      </w:r>
      <w:r w:rsidR="002A2672" w:rsidRPr="002762DE">
        <w:rPr>
          <w:sz w:val="24"/>
          <w:lang w:val="es-ES_tradnl"/>
        </w:rPr>
        <w:tab/>
        <w:t>Resolución del Parlamento Europeo, de 8 de octubre de 2025, sobre la Decisión de Ejecución (UE) 2025/1898 de la Comisión, de 22 de septiembre de </w:t>
      </w:r>
      <w:proofErr w:type="gramStart"/>
      <w:r w:rsidR="002A2672" w:rsidRPr="002762DE">
        <w:rPr>
          <w:sz w:val="24"/>
          <w:lang w:val="es-ES_tradnl"/>
        </w:rPr>
        <w:t>2025,por</w:t>
      </w:r>
      <w:proofErr w:type="gramEnd"/>
      <w:r w:rsidR="002A2672" w:rsidRPr="002762DE">
        <w:rPr>
          <w:sz w:val="24"/>
          <w:lang w:val="es-ES_tradnl"/>
        </w:rPr>
        <w:t xml:space="preserve"> la que se autoriza la comercialización de productos que contengan o estén compuestos por el maíz modificado genéticamente DP51291 o se hayan producido a partir de él, con arreglo al Reglamento (CE) n.º 1829/2003 del Parlamento Europeo y del Consejo (P10_TA(2025)0222).</w:t>
      </w:r>
    </w:p>
  </w:footnote>
  <w:footnote w:id="5">
    <w:p w14:paraId="436DF412" w14:textId="32794551" w:rsidR="002A2672" w:rsidRPr="002762DE" w:rsidRDefault="002A2672" w:rsidP="002762DE">
      <w:pPr>
        <w:pStyle w:val="FootnoteText"/>
        <w:ind w:left="567" w:hanging="567"/>
        <w:rPr>
          <w:sz w:val="24"/>
          <w:lang w:val="es-ES_tradnl"/>
        </w:rPr>
      </w:pPr>
      <w:r w:rsidRPr="002762DE">
        <w:rPr>
          <w:rStyle w:val="FootnoteReference"/>
          <w:sz w:val="24"/>
          <w:lang w:val="es-ES_tradnl"/>
        </w:rPr>
        <w:footnoteRef/>
      </w:r>
      <w:r w:rsidR="002762DE" w:rsidRPr="002762DE">
        <w:rPr>
          <w:sz w:val="24"/>
          <w:lang w:val="es-ES_tradnl"/>
        </w:rPr>
        <w:t xml:space="preserve"> </w:t>
      </w:r>
      <w:r w:rsidR="002762DE" w:rsidRPr="002762DE">
        <w:rPr>
          <w:sz w:val="24"/>
          <w:lang w:val="es-ES_tradnl"/>
        </w:rPr>
        <w:tab/>
      </w:r>
      <w:r w:rsidRPr="002762DE">
        <w:rPr>
          <w:sz w:val="24"/>
          <w:lang w:val="es-ES_tradnl"/>
        </w:rPr>
        <w:t>Véanse, por ejemplo:</w:t>
      </w:r>
      <w:r w:rsidRPr="002762DE">
        <w:rPr>
          <w:sz w:val="24"/>
          <w:lang w:val="es-ES_tradnl"/>
        </w:rPr>
        <w:br/>
      </w:r>
      <w:hyperlink r:id="rId14" w:history="1">
        <w:r w:rsidRPr="002762DE">
          <w:rPr>
            <w:rStyle w:val="Hyperlink"/>
            <w:sz w:val="24"/>
            <w:lang w:val="es-ES_tradnl"/>
          </w:rPr>
          <w:t>https://www.sciencedirect.com/science/article/pii/S1383574218300887</w:t>
        </w:r>
      </w:hyperlink>
      <w:r w:rsidRPr="002762DE">
        <w:rPr>
          <w:sz w:val="24"/>
          <w:lang w:val="es-ES_tradnl"/>
        </w:rPr>
        <w:t>,</w:t>
      </w:r>
      <w:r w:rsidRPr="002762DE">
        <w:rPr>
          <w:sz w:val="24"/>
          <w:lang w:val="es-ES_tradnl"/>
        </w:rPr>
        <w:br/>
      </w:r>
      <w:hyperlink r:id="rId15" w:history="1">
        <w:r w:rsidRPr="002762DE">
          <w:rPr>
            <w:rStyle w:val="Hyperlink"/>
            <w:sz w:val="24"/>
            <w:lang w:val="es-ES_tradnl"/>
          </w:rPr>
          <w:t>https://academic.oup.com/ije/advance-article/doi/10.1093/ije/dyz017/5382278</w:t>
        </w:r>
      </w:hyperlink>
      <w:r w:rsidRPr="002762DE">
        <w:rPr>
          <w:sz w:val="24"/>
          <w:lang w:val="es-ES_tradnl"/>
        </w:rPr>
        <w:t>,</w:t>
      </w:r>
      <w:r w:rsidRPr="002762DE">
        <w:rPr>
          <w:sz w:val="24"/>
          <w:lang w:val="es-ES_tradnl"/>
        </w:rPr>
        <w:br/>
      </w:r>
      <w:hyperlink r:id="rId16" w:history="1">
        <w:r w:rsidRPr="002762DE">
          <w:rPr>
            <w:rStyle w:val="Hyperlink"/>
            <w:sz w:val="24"/>
            <w:lang w:val="es-ES_tradnl"/>
          </w:rPr>
          <w:t>https://journals.plos.org/plosone/article?id=10.1371/journal.pone.0219610</w:t>
        </w:r>
      </w:hyperlink>
      <w:r w:rsidRPr="002762DE">
        <w:rPr>
          <w:sz w:val="24"/>
          <w:lang w:val="es-ES_tradnl"/>
        </w:rPr>
        <w:t xml:space="preserve"> y</w:t>
      </w:r>
      <w:r w:rsidRPr="002762DE">
        <w:rPr>
          <w:sz w:val="24"/>
          <w:lang w:val="es-ES_tradnl"/>
        </w:rPr>
        <w:br/>
      </w:r>
      <w:hyperlink r:id="rId17" w:history="1">
        <w:r w:rsidRPr="002762DE">
          <w:rPr>
            <w:rStyle w:val="Hyperlink"/>
            <w:sz w:val="24"/>
            <w:lang w:val="es-ES_tradnl"/>
          </w:rPr>
          <w:t>https://www.ncbi.nlm.nih.gov/pmc/articles/PMC6612199/</w:t>
        </w:r>
      </w:hyperlink>
      <w:r w:rsidRPr="002762DE">
        <w:rPr>
          <w:sz w:val="24"/>
          <w:lang w:val="es-ES_tradnl"/>
        </w:rPr>
        <w:t>.</w:t>
      </w:r>
    </w:p>
  </w:footnote>
  <w:footnote w:id="6">
    <w:p w14:paraId="6C39347F" w14:textId="4B7408CD" w:rsidR="002A2672" w:rsidRPr="002762DE" w:rsidRDefault="002A2672" w:rsidP="002762DE">
      <w:pPr>
        <w:pStyle w:val="FootnoteText"/>
        <w:ind w:left="567" w:hanging="567"/>
        <w:rPr>
          <w:sz w:val="24"/>
          <w:lang w:val="es-ES_tradnl"/>
        </w:rPr>
      </w:pPr>
      <w:r w:rsidRPr="002762DE">
        <w:rPr>
          <w:rStyle w:val="FootnoteReference"/>
          <w:sz w:val="24"/>
          <w:lang w:val="es-ES_tradnl"/>
        </w:rPr>
        <w:footnoteRef/>
      </w:r>
      <w:r w:rsidR="002762DE" w:rsidRPr="002762DE">
        <w:rPr>
          <w:sz w:val="24"/>
          <w:lang w:val="es-ES_tradnl"/>
        </w:rPr>
        <w:t xml:space="preserve"> </w:t>
      </w:r>
      <w:r w:rsidR="002762DE" w:rsidRPr="002762DE">
        <w:rPr>
          <w:sz w:val="24"/>
          <w:lang w:val="es-ES_tradnl"/>
        </w:rPr>
        <w:tab/>
      </w:r>
      <w:r w:rsidRPr="002762DE">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18" w:tgtFrame="Gives%20access%20to%20this%20document%20through%20its%20ELI%20URI." w:history="1">
        <w:r w:rsidRPr="002762DE">
          <w:rPr>
            <w:rStyle w:val="Hyperlink"/>
            <w:sz w:val="24"/>
            <w:lang w:val="es-ES_tradnl"/>
          </w:rPr>
          <w:t>http://data.europa.eu/eli/reg/2002/178/oj</w:t>
        </w:r>
      </w:hyperlink>
      <w:r w:rsidRPr="002762DE">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3DCB9" w14:textId="77777777" w:rsidR="00064002" w:rsidRPr="002762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662A8" w14:textId="77777777" w:rsidR="00064002" w:rsidRPr="002762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6AD62" w14:textId="77777777" w:rsidR="00064002" w:rsidRPr="002762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1589557">
    <w:abstractNumId w:val="9"/>
  </w:num>
  <w:num w:numId="2" w16cid:durableId="1492788598">
    <w:abstractNumId w:val="9"/>
  </w:num>
  <w:num w:numId="3" w16cid:durableId="1898517278">
    <w:abstractNumId w:val="7"/>
  </w:num>
  <w:num w:numId="4" w16cid:durableId="1015234740">
    <w:abstractNumId w:val="7"/>
  </w:num>
  <w:num w:numId="5" w16cid:durableId="256181999">
    <w:abstractNumId w:val="6"/>
  </w:num>
  <w:num w:numId="6" w16cid:durableId="287779183">
    <w:abstractNumId w:val="6"/>
  </w:num>
  <w:num w:numId="7" w16cid:durableId="1256985154">
    <w:abstractNumId w:val="5"/>
  </w:num>
  <w:num w:numId="8" w16cid:durableId="1942487366">
    <w:abstractNumId w:val="5"/>
  </w:num>
  <w:num w:numId="9" w16cid:durableId="1275595684">
    <w:abstractNumId w:val="4"/>
  </w:num>
  <w:num w:numId="10" w16cid:durableId="1283343200">
    <w:abstractNumId w:val="4"/>
  </w:num>
  <w:num w:numId="11" w16cid:durableId="971135643">
    <w:abstractNumId w:val="8"/>
  </w:num>
  <w:num w:numId="12" w16cid:durableId="347147063">
    <w:abstractNumId w:val="8"/>
  </w:num>
  <w:num w:numId="13" w16cid:durableId="850685119">
    <w:abstractNumId w:val="3"/>
  </w:num>
  <w:num w:numId="14" w16cid:durableId="1092972346">
    <w:abstractNumId w:val="3"/>
  </w:num>
  <w:num w:numId="15" w16cid:durableId="256522312">
    <w:abstractNumId w:val="2"/>
  </w:num>
  <w:num w:numId="16" w16cid:durableId="1417282680">
    <w:abstractNumId w:val="2"/>
  </w:num>
  <w:num w:numId="17" w16cid:durableId="1759599980">
    <w:abstractNumId w:val="1"/>
  </w:num>
  <w:num w:numId="18" w16cid:durableId="355470590">
    <w:abstractNumId w:val="1"/>
  </w:num>
  <w:num w:numId="19" w16cid:durableId="1197738304">
    <w:abstractNumId w:val="0"/>
  </w:num>
  <w:num w:numId="20" w16cid:durableId="1233732416">
    <w:abstractNumId w:val="0"/>
  </w:num>
  <w:num w:numId="21" w16cid:durableId="737478433">
    <w:abstractNumId w:val="9"/>
  </w:num>
  <w:num w:numId="22" w16cid:durableId="55865209">
    <w:abstractNumId w:val="7"/>
  </w:num>
  <w:num w:numId="23" w16cid:durableId="1784374531">
    <w:abstractNumId w:val="6"/>
  </w:num>
  <w:num w:numId="24" w16cid:durableId="359400437">
    <w:abstractNumId w:val="5"/>
  </w:num>
  <w:num w:numId="25" w16cid:durableId="807209636">
    <w:abstractNumId w:val="4"/>
  </w:num>
  <w:num w:numId="26" w16cid:durableId="40636991">
    <w:abstractNumId w:val="8"/>
  </w:num>
  <w:num w:numId="27" w16cid:durableId="1995066359">
    <w:abstractNumId w:val="3"/>
  </w:num>
  <w:num w:numId="28" w16cid:durableId="742533583">
    <w:abstractNumId w:val="2"/>
  </w:num>
  <w:num w:numId="29" w16cid:durableId="394934733">
    <w:abstractNumId w:val="1"/>
  </w:num>
  <w:num w:numId="30" w16cid:durableId="149642834">
    <w:abstractNumId w:val="0"/>
  </w:num>
  <w:num w:numId="31" w16cid:durableId="1728648511">
    <w:abstractNumId w:val="9"/>
  </w:num>
  <w:num w:numId="32" w16cid:durableId="493447929">
    <w:abstractNumId w:val="7"/>
  </w:num>
  <w:num w:numId="33" w16cid:durableId="2134324846">
    <w:abstractNumId w:val="6"/>
  </w:num>
  <w:num w:numId="34" w16cid:durableId="2063675893">
    <w:abstractNumId w:val="5"/>
  </w:num>
  <w:num w:numId="35" w16cid:durableId="739712875">
    <w:abstractNumId w:val="4"/>
  </w:num>
  <w:num w:numId="36" w16cid:durableId="693457965">
    <w:abstractNumId w:val="8"/>
  </w:num>
  <w:num w:numId="37" w16cid:durableId="1666208308">
    <w:abstractNumId w:val="3"/>
  </w:num>
  <w:num w:numId="38" w16cid:durableId="1253927349">
    <w:abstractNumId w:val="2"/>
  </w:num>
  <w:num w:numId="39" w16cid:durableId="1433550920">
    <w:abstractNumId w:val="1"/>
  </w:num>
  <w:num w:numId="40" w16cid:durableId="1255241262">
    <w:abstractNumId w:val="0"/>
  </w:num>
  <w:num w:numId="41" w16cid:durableId="195042341">
    <w:abstractNumId w:val="10"/>
  </w:num>
  <w:num w:numId="42" w16cid:durableId="45759433">
    <w:abstractNumId w:val="10"/>
  </w:num>
  <w:num w:numId="43" w16cid:durableId="2069260490">
    <w:abstractNumId w:val="10"/>
  </w:num>
  <w:num w:numId="44" w16cid:durableId="2014065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ES"/>
    <w:docVar w:name="dvnumam" w:val="0"/>
    <w:docVar w:name="dvpe" w:val="778.111"/>
    <w:docVar w:name="dvtitre" w:val="Decisión del Parlamento Europeo, de 25 de noviembre de 2025, sobre el proyecto de Decisión de Ejecución de la Comisión por la que se autoriza la comercialización de productos que contengan o estén compuestos por maíz modificado genéticamente DAS1131 o hayan sido producidos a partir de él, con arreglo al Reglamento (CE) n.º 1829/2003 del Parlamento Europeo y del Consejo(D109630/01 – 2025/2893(RSP))"/>
  </w:docVars>
  <w:rsids>
    <w:rsidRoot w:val="002A7420"/>
    <w:rsid w:val="00002272"/>
    <w:rsid w:val="00064002"/>
    <w:rsid w:val="000677B9"/>
    <w:rsid w:val="000831BA"/>
    <w:rsid w:val="000A42CC"/>
    <w:rsid w:val="000E7DD9"/>
    <w:rsid w:val="0010095E"/>
    <w:rsid w:val="00125B37"/>
    <w:rsid w:val="00187494"/>
    <w:rsid w:val="001F32AE"/>
    <w:rsid w:val="002762DE"/>
    <w:rsid w:val="002767FF"/>
    <w:rsid w:val="002A2672"/>
    <w:rsid w:val="002A7420"/>
    <w:rsid w:val="002B18FE"/>
    <w:rsid w:val="002B5493"/>
    <w:rsid w:val="00343214"/>
    <w:rsid w:val="00361C00"/>
    <w:rsid w:val="00395FA1"/>
    <w:rsid w:val="003D487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5E6"/>
    <w:rsid w:val="006631B6"/>
    <w:rsid w:val="00680577"/>
    <w:rsid w:val="006F74FA"/>
    <w:rsid w:val="00702E11"/>
    <w:rsid w:val="00731ADD"/>
    <w:rsid w:val="00734777"/>
    <w:rsid w:val="00747932"/>
    <w:rsid w:val="00751A4A"/>
    <w:rsid w:val="00756632"/>
    <w:rsid w:val="00762C74"/>
    <w:rsid w:val="00780574"/>
    <w:rsid w:val="00786EC0"/>
    <w:rsid w:val="007D1690"/>
    <w:rsid w:val="007D39AB"/>
    <w:rsid w:val="007E22AD"/>
    <w:rsid w:val="00817416"/>
    <w:rsid w:val="00842779"/>
    <w:rsid w:val="00865F67"/>
    <w:rsid w:val="00881A7B"/>
    <w:rsid w:val="008838EF"/>
    <w:rsid w:val="008840E5"/>
    <w:rsid w:val="00887B3E"/>
    <w:rsid w:val="008C2AC6"/>
    <w:rsid w:val="00930C23"/>
    <w:rsid w:val="0093193B"/>
    <w:rsid w:val="00935FB5"/>
    <w:rsid w:val="009509D8"/>
    <w:rsid w:val="00950B64"/>
    <w:rsid w:val="00981893"/>
    <w:rsid w:val="00A15103"/>
    <w:rsid w:val="00A1687D"/>
    <w:rsid w:val="00A43E52"/>
    <w:rsid w:val="00A4678D"/>
    <w:rsid w:val="00A778C7"/>
    <w:rsid w:val="00AB441E"/>
    <w:rsid w:val="00AB6293"/>
    <w:rsid w:val="00AE0928"/>
    <w:rsid w:val="00AF182B"/>
    <w:rsid w:val="00AF3B82"/>
    <w:rsid w:val="00B12E95"/>
    <w:rsid w:val="00B22876"/>
    <w:rsid w:val="00B558F0"/>
    <w:rsid w:val="00BA5FF0"/>
    <w:rsid w:val="00BD48FE"/>
    <w:rsid w:val="00BD7BD8"/>
    <w:rsid w:val="00BE6ADC"/>
    <w:rsid w:val="00C05BFE"/>
    <w:rsid w:val="00C23CD4"/>
    <w:rsid w:val="00C61C0C"/>
    <w:rsid w:val="00C941CB"/>
    <w:rsid w:val="00CC2357"/>
    <w:rsid w:val="00CD3E61"/>
    <w:rsid w:val="00CF071A"/>
    <w:rsid w:val="00D058B8"/>
    <w:rsid w:val="00D25B15"/>
    <w:rsid w:val="00D51CC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41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67FC8"/>
  <w15:chartTrackingRefBased/>
  <w15:docId w15:val="{275EEA2A-1AE4-41E6-8F30-24781354C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2A2672"/>
    <w:pPr>
      <w:spacing w:before="480" w:after="240"/>
    </w:pPr>
  </w:style>
  <w:style w:type="paragraph" w:customStyle="1" w:styleId="NormalHanging12a">
    <w:name w:val="NormalHanging12a"/>
    <w:basedOn w:val="Normal"/>
    <w:qFormat/>
    <w:rsid w:val="002A2672"/>
    <w:pPr>
      <w:spacing w:after="240"/>
      <w:ind w:left="567" w:hanging="567"/>
    </w:pPr>
  </w:style>
  <w:style w:type="paragraph" w:customStyle="1" w:styleId="NormalBold">
    <w:name w:val="NormalBold"/>
    <w:basedOn w:val="Normal"/>
    <w:qFormat/>
    <w:rsid w:val="002A2672"/>
    <w:rPr>
      <w:b/>
    </w:rPr>
  </w:style>
  <w:style w:type="character" w:styleId="Hyperlink">
    <w:name w:val="Hyperlink"/>
    <w:basedOn w:val="DefaultParagraphFont"/>
    <w:uiPriority w:val="99"/>
    <w:rsid w:val="002A2672"/>
    <w:rPr>
      <w:color w:val="0563C1" w:themeColor="hyperlink"/>
      <w:u w:val="single"/>
    </w:rPr>
  </w:style>
  <w:style w:type="character" w:customStyle="1" w:styleId="Funotenzeichen">
    <w:name w:val="Fußnotenzeichen"/>
    <w:basedOn w:val="DefaultParagraphFont"/>
    <w:qFormat/>
    <w:rsid w:val="002A2672"/>
    <w:rPr>
      <w:vertAlign w:val="superscript"/>
    </w:rPr>
  </w:style>
  <w:style w:type="paragraph" w:styleId="Revision">
    <w:name w:val="Revision"/>
    <w:hidden/>
    <w:uiPriority w:val="99"/>
    <w:semiHidden/>
    <w:rsid w:val="00702E1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1355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Fernan Rodriguez</cp:lastModifiedBy>
  <cp:revision>2</cp:revision>
  <cp:lastPrinted>2004-11-19T15:42:00Z</cp:lastPrinted>
  <dcterms:created xsi:type="dcterms:W3CDTF">2025-11-25T14:40:00Z</dcterms:created>
  <dcterms:modified xsi:type="dcterms:W3CDTF">2025-11-25T14:40:00Z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B10-0489/2025</vt:lpwstr>
  </property>
  <property fmtid="{D5CDD505-2E9C-101B-9397-08002B2CF9AE}" pid="4" name="&lt;Type&gt;">
    <vt:lpwstr>RR</vt:lpwstr>
  </property>
</Properties>
</file>