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1A8F" w14:paraId="3595B62A" w14:textId="77777777" w:rsidTr="0010095E">
        <w:trPr>
          <w:trHeight w:hRule="exact" w:val="1418"/>
        </w:trPr>
        <w:tc>
          <w:tcPr>
            <w:tcW w:w="6804" w:type="dxa"/>
            <w:shd w:val="clear" w:color="auto" w:fill="auto"/>
            <w:vAlign w:val="center"/>
          </w:tcPr>
          <w:p w14:paraId="46B0269E" w14:textId="77777777" w:rsidR="00751A4A" w:rsidRPr="00D61A8F" w:rsidRDefault="00E46AA5" w:rsidP="00F1045F">
            <w:pPr>
              <w:pStyle w:val="EPName"/>
              <w:widowControl/>
            </w:pPr>
            <w:r w:rsidRPr="00D61A8F">
              <w:t>Euroopan parlamentti</w:t>
            </w:r>
          </w:p>
          <w:p w14:paraId="6EC6480C" w14:textId="77777777" w:rsidR="00751A4A" w:rsidRPr="00D61A8F" w:rsidRDefault="005F1B17" w:rsidP="00F1045F">
            <w:pPr>
              <w:pStyle w:val="EPTerm"/>
              <w:widowControl/>
              <w:rPr>
                <w:rStyle w:val="HideTWBExt"/>
                <w:noProof w:val="0"/>
                <w:vanish w:val="0"/>
                <w:color w:val="auto"/>
              </w:rPr>
            </w:pPr>
            <w:proofErr w:type="gramStart"/>
            <w:r w:rsidRPr="00D61A8F">
              <w:t>2024</w:t>
            </w:r>
            <w:r w:rsidR="00817416" w:rsidRPr="00D61A8F">
              <w:t>-202</w:t>
            </w:r>
            <w:r w:rsidRPr="00D61A8F">
              <w:t>9</w:t>
            </w:r>
            <w:proofErr w:type="gramEnd"/>
          </w:p>
        </w:tc>
        <w:tc>
          <w:tcPr>
            <w:tcW w:w="2268" w:type="dxa"/>
            <w:shd w:val="clear" w:color="auto" w:fill="auto"/>
          </w:tcPr>
          <w:p w14:paraId="47C6ED98" w14:textId="77777777" w:rsidR="00751A4A" w:rsidRPr="00D61A8F" w:rsidRDefault="00187494" w:rsidP="00F1045F">
            <w:pPr>
              <w:pStyle w:val="EPLogo"/>
              <w:widowControl/>
            </w:pPr>
            <w:r w:rsidRPr="00D61A8F">
              <w:rPr>
                <w:noProof/>
                <w:lang w:eastAsia="ja-JP"/>
              </w:rPr>
              <w:drawing>
                <wp:inline distT="0" distB="0" distL="0" distR="0" wp14:anchorId="47B0FAF0" wp14:editId="6B97A7E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7A29D8" w14:textId="77777777" w:rsidR="00D058B8" w:rsidRPr="00D61A8F" w:rsidRDefault="00D058B8" w:rsidP="00F1045F">
      <w:pPr>
        <w:pStyle w:val="LineTop"/>
        <w:widowControl/>
      </w:pPr>
    </w:p>
    <w:p w14:paraId="28A43357" w14:textId="77777777" w:rsidR="00680577" w:rsidRPr="00D61A8F" w:rsidRDefault="00E46AA5" w:rsidP="00F1045F">
      <w:pPr>
        <w:pStyle w:val="EPBodyTA1"/>
        <w:widowControl/>
      </w:pPr>
      <w:r w:rsidRPr="00D61A8F">
        <w:t>HYVÄKSYTYT TEKSTIT</w:t>
      </w:r>
    </w:p>
    <w:p w14:paraId="3E524B5A" w14:textId="77777777" w:rsidR="00D058B8" w:rsidRPr="00D61A8F" w:rsidRDefault="00D058B8" w:rsidP="00F1045F">
      <w:pPr>
        <w:pStyle w:val="LineBottom"/>
        <w:widowControl/>
      </w:pPr>
    </w:p>
    <w:p w14:paraId="76217EC1" w14:textId="656C2407" w:rsidR="00E46AA5" w:rsidRPr="00D61A8F" w:rsidRDefault="00E46AA5" w:rsidP="00F1045F">
      <w:pPr>
        <w:pStyle w:val="ATHeading1"/>
      </w:pPr>
      <w:bookmarkStart w:id="0" w:name="TANumber"/>
      <w:r w:rsidRPr="00D61A8F">
        <w:t>P10_</w:t>
      </w:r>
      <w:proofErr w:type="gramStart"/>
      <w:r w:rsidRPr="00D61A8F">
        <w:t>TA(</w:t>
      </w:r>
      <w:proofErr w:type="gramEnd"/>
      <w:r w:rsidRPr="00D61A8F">
        <w:t>2025)0</w:t>
      </w:r>
      <w:r w:rsidR="00C07A96">
        <w:t>288</w:t>
      </w:r>
      <w:bookmarkEnd w:id="0"/>
    </w:p>
    <w:p w14:paraId="7E08A1C1" w14:textId="4E4405DE" w:rsidR="00E46AA5" w:rsidRPr="00D61A8F" w:rsidRDefault="00F1045F" w:rsidP="00F1045F">
      <w:pPr>
        <w:pStyle w:val="ATHeading2"/>
      </w:pPr>
      <w:bookmarkStart w:id="1" w:name="title"/>
      <w:r w:rsidRPr="00D61A8F">
        <w:t>M</w:t>
      </w:r>
      <w:r w:rsidR="00E46AA5" w:rsidRPr="00D61A8F">
        <w:t>uuntogeeni</w:t>
      </w:r>
      <w:r w:rsidRPr="00D61A8F">
        <w:t>nen</w:t>
      </w:r>
      <w:r w:rsidR="00E46AA5" w:rsidRPr="00D61A8F">
        <w:t xml:space="preserve"> maissi DAS1131</w:t>
      </w:r>
      <w:bookmarkEnd w:id="1"/>
    </w:p>
    <w:p w14:paraId="2C325BD4" w14:textId="77777777" w:rsidR="00E46AA5" w:rsidRPr="00D61A8F" w:rsidRDefault="00E46AA5" w:rsidP="00F1045F">
      <w:pPr>
        <w:widowControl/>
        <w:rPr>
          <w:i/>
          <w:vanish/>
        </w:rPr>
      </w:pPr>
      <w:r w:rsidRPr="00D61A8F">
        <w:rPr>
          <w:i/>
        </w:rPr>
        <w:fldChar w:fldCharType="begin"/>
      </w:r>
      <w:r w:rsidRPr="00D61A8F">
        <w:rPr>
          <w:i/>
        </w:rPr>
        <w:instrText xml:space="preserve"> TC"(</w:instrText>
      </w:r>
      <w:bookmarkStart w:id="2" w:name="DocNumber"/>
      <w:r w:rsidRPr="00D61A8F">
        <w:rPr>
          <w:i/>
        </w:rPr>
        <w:instrText>B10-0489/2025</w:instrText>
      </w:r>
      <w:bookmarkEnd w:id="2"/>
      <w:r w:rsidRPr="00D61A8F">
        <w:rPr>
          <w:i/>
        </w:rPr>
        <w:instrText xml:space="preserve">)"\l3 \n&gt; \* MERGEFORMAT </w:instrText>
      </w:r>
      <w:r w:rsidRPr="00D61A8F">
        <w:rPr>
          <w:i/>
        </w:rPr>
        <w:fldChar w:fldCharType="end"/>
      </w:r>
    </w:p>
    <w:p w14:paraId="22F9B174" w14:textId="77777777" w:rsidR="00E46AA5" w:rsidRPr="00D61A8F" w:rsidRDefault="00E46AA5" w:rsidP="00F1045F">
      <w:pPr>
        <w:widowControl/>
        <w:rPr>
          <w:vanish/>
        </w:rPr>
      </w:pPr>
      <w:bookmarkStart w:id="3" w:name="PE"/>
      <w:r w:rsidRPr="00D61A8F">
        <w:rPr>
          <w:vanish/>
        </w:rPr>
        <w:t>PE778.111</w:t>
      </w:r>
      <w:bookmarkEnd w:id="3"/>
    </w:p>
    <w:p w14:paraId="60197605" w14:textId="48E77B1A" w:rsidR="00E46AA5" w:rsidRPr="00D61A8F" w:rsidRDefault="00E46AA5" w:rsidP="00F1045F">
      <w:pPr>
        <w:pStyle w:val="ATHeading3"/>
      </w:pPr>
      <w:bookmarkStart w:id="4" w:name="Sujet"/>
      <w:r w:rsidRPr="00D61A8F">
        <w:t xml:space="preserve">Euroopan parlamentin päätöslauselma </w:t>
      </w:r>
      <w:r w:rsidR="00257AE8" w:rsidRPr="00D61A8F">
        <w:t>25</w:t>
      </w:r>
      <w:r w:rsidRPr="00D61A8F">
        <w:t xml:space="preserve">. </w:t>
      </w:r>
      <w:r w:rsidR="00F1045F" w:rsidRPr="00D61A8F">
        <w:t>marrask</w:t>
      </w:r>
      <w:r w:rsidRPr="00D61A8F">
        <w:t>uuta 2025 ehdotuksesta komission täytäntöönpanopäätökseksi luvan antamisesta muuntogeenistä maissia DAS1131 sisältävien, siitä koostuvien tai siitä valmistettujen tuotteiden saattamiseksi markkinoille Euroopan parlamentin ja neuvoston asetuksen (EY) N:o 1829/2003 mukaisesti</w:t>
      </w:r>
      <w:bookmarkEnd w:id="4"/>
      <w:r w:rsidRPr="00D61A8F">
        <w:t xml:space="preserve"> </w:t>
      </w:r>
      <w:bookmarkStart w:id="5" w:name="References"/>
      <w:r w:rsidRPr="00D61A8F">
        <w:t>(D109630/</w:t>
      </w:r>
      <w:proofErr w:type="gramStart"/>
      <w:r w:rsidRPr="00D61A8F">
        <w:t>01 – 2025</w:t>
      </w:r>
      <w:proofErr w:type="gramEnd"/>
      <w:r w:rsidRPr="00D61A8F">
        <w:t>/2893(RSP))</w:t>
      </w:r>
      <w:bookmarkEnd w:id="5"/>
    </w:p>
    <w:p w14:paraId="49CDDB3B" w14:textId="77777777" w:rsidR="00A97162" w:rsidRPr="00D61A8F" w:rsidRDefault="00A97162" w:rsidP="00F1045F">
      <w:pPr>
        <w:pStyle w:val="EPComma"/>
        <w:widowControl/>
      </w:pPr>
      <w:bookmarkStart w:id="6" w:name="TextBodyBegin"/>
      <w:bookmarkEnd w:id="6"/>
      <w:r w:rsidRPr="00D61A8F">
        <w:rPr>
          <w:i/>
        </w:rPr>
        <w:t>Euroopan parlamentti</w:t>
      </w:r>
      <w:r w:rsidRPr="00D61A8F">
        <w:t>, joka</w:t>
      </w:r>
    </w:p>
    <w:p w14:paraId="796044FD" w14:textId="77777777" w:rsidR="00A97162" w:rsidRPr="00D61A8F" w:rsidRDefault="00A97162" w:rsidP="00F1045F">
      <w:pPr>
        <w:pStyle w:val="NormalHanging12a"/>
        <w:widowControl/>
      </w:pPr>
      <w:r w:rsidRPr="00D61A8F">
        <w:t>–</w:t>
      </w:r>
      <w:r w:rsidRPr="00D61A8F">
        <w:tab/>
        <w:t>ottaa huomioon ehdotuksen komission täytäntöönpanopäätökseksi luvan antamisesta muuntogeenistä maissia DAS1131 sisältävien, siitä koostuvien tai siitä valmistettujen tuotteiden saattamiseksi markkinoille Euroopan parlamentin ja neuvoston asetuksen (EY) N:o 1829/2003 mukaisesti (D109630/01),</w:t>
      </w:r>
    </w:p>
    <w:p w14:paraId="7D43A6F3" w14:textId="77777777" w:rsidR="00A97162" w:rsidRPr="00D61A8F" w:rsidRDefault="00A97162" w:rsidP="00F1045F">
      <w:pPr>
        <w:pStyle w:val="NormalHanging12a"/>
        <w:widowControl/>
      </w:pPr>
      <w:r w:rsidRPr="00D61A8F">
        <w:t>–</w:t>
      </w:r>
      <w:r w:rsidRPr="00D61A8F">
        <w:tab/>
        <w:t>ottaa huomioon muuntogeenisistä elintarvikkeista ja rehuista 22. syyskuuta 2003 annetun Euroopan parlamentin ja neuvoston asetuksen (EY) N:o 1829/2003</w:t>
      </w:r>
      <w:r w:rsidRPr="00D61A8F">
        <w:rPr>
          <w:rStyle w:val="FootnoteReference"/>
        </w:rPr>
        <w:footnoteReference w:id="1"/>
      </w:r>
      <w:r w:rsidRPr="00D61A8F">
        <w:t xml:space="preserve"> ja erityisesti sen 7 artiklan 3 kohdan ja 19 artiklan 3 kohdan,</w:t>
      </w:r>
    </w:p>
    <w:p w14:paraId="2768C106" w14:textId="36485136" w:rsidR="00A97162" w:rsidRPr="00D61A8F" w:rsidRDefault="00A97162" w:rsidP="00F1045F">
      <w:pPr>
        <w:pStyle w:val="NormalHanging12a"/>
        <w:widowControl/>
      </w:pPr>
      <w:r w:rsidRPr="00D61A8F">
        <w:t>–</w:t>
      </w:r>
      <w:r w:rsidRPr="00D61A8F">
        <w:tab/>
        <w:t>ottaa huomioon asetuksen (EY) N:o 1829/2003 35 artiklassa tarkoitetussa pysyvässä kasvi-, eläin-, elintarvike- ja rehukomiteassa 15. syyskuuta 2025 toimitetun äänestyksen, jossa päätettiin olla antamatta lausuntoa,</w:t>
      </w:r>
      <w:r w:rsidR="00257AE8" w:rsidRPr="00D61A8F">
        <w:t xml:space="preserve"> ja muutoksenhakukomiteassa 21. lokakuuta 2025 toimitetun äänestyksen, jossa päätettiin niin ikään olla antamatta lausuntoa,</w:t>
      </w:r>
    </w:p>
    <w:p w14:paraId="78C1C9AF" w14:textId="77777777" w:rsidR="00A97162" w:rsidRPr="00D61A8F" w:rsidRDefault="00A97162" w:rsidP="00F1045F">
      <w:pPr>
        <w:pStyle w:val="NormalHanging12a"/>
        <w:widowControl/>
        <w:rPr>
          <w:szCs w:val="24"/>
        </w:rPr>
      </w:pPr>
      <w:r w:rsidRPr="00D61A8F">
        <w:t>–</w:t>
      </w:r>
      <w:r w:rsidRPr="00D61A8F">
        <w:tab/>
        <w:t>ottaa huomioon yleisistä säännöistä ja periaatteista, joiden mukaisesti jäsenvaltiot valvovat komission täytäntöönpanovallan käyttöä, 16. helmikuuta 2011 annetun Euroopan parlamentin ja neuvoston asetuksen (EU) N:o 182/2011</w:t>
      </w:r>
      <w:bookmarkStart w:id="7" w:name="_Hlk210662860"/>
      <w:r w:rsidRPr="00D61A8F">
        <w:rPr>
          <w:rStyle w:val="FootnoteReference"/>
          <w:szCs w:val="24"/>
        </w:rPr>
        <w:footnoteReference w:id="2"/>
      </w:r>
      <w:bookmarkEnd w:id="7"/>
      <w:r w:rsidRPr="00D61A8F">
        <w:t xml:space="preserve"> 11 artiklan,</w:t>
      </w:r>
    </w:p>
    <w:p w14:paraId="3D633BDB" w14:textId="77777777" w:rsidR="00A97162" w:rsidRPr="00D61A8F" w:rsidRDefault="00A97162" w:rsidP="00F1045F">
      <w:pPr>
        <w:pStyle w:val="NormalHanging12a"/>
        <w:widowControl/>
      </w:pPr>
      <w:bookmarkStart w:id="9" w:name="_Hlk210663128"/>
      <w:r w:rsidRPr="00D61A8F">
        <w:t>–</w:t>
      </w:r>
      <w:r w:rsidRPr="00D61A8F">
        <w:tab/>
        <w:t>ottaa huomioon Euroopan elintarviketurvallisuusviranomaisen (EFSA) 5. helmikuuta 2025 hyväksymän ja 19. maaliskuuta 2025 julkaistun lausunnon</w:t>
      </w:r>
      <w:r w:rsidRPr="00D61A8F">
        <w:rPr>
          <w:rStyle w:val="FootnoteReference"/>
          <w:szCs w:val="24"/>
        </w:rPr>
        <w:footnoteReference w:id="3"/>
      </w:r>
      <w:r w:rsidRPr="00D61A8F">
        <w:t>,</w:t>
      </w:r>
    </w:p>
    <w:bookmarkEnd w:id="9"/>
    <w:p w14:paraId="22FC0F03" w14:textId="4757BB2B" w:rsidR="00A97162" w:rsidRPr="00D61A8F" w:rsidRDefault="00A97162" w:rsidP="00F1045F">
      <w:pPr>
        <w:pStyle w:val="NormalHanging12a"/>
        <w:widowControl/>
      </w:pPr>
      <w:r w:rsidRPr="00D61A8F">
        <w:lastRenderedPageBreak/>
        <w:t>–</w:t>
      </w:r>
      <w:r w:rsidRPr="00D61A8F">
        <w:tab/>
        <w:t>ottaa huomioon aiemmat päätöslauselmansa, joissa vastustetaan lupien myöntämistä muuntogeenisille organismeille</w:t>
      </w:r>
      <w:r w:rsidRPr="00D61A8F">
        <w:rPr>
          <w:rStyle w:val="FootnoteReference"/>
        </w:rPr>
        <w:footnoteReference w:id="4"/>
      </w:r>
      <w:r w:rsidRPr="00D61A8F">
        <w:t>,</w:t>
      </w:r>
    </w:p>
    <w:p w14:paraId="3AD8A062" w14:textId="77777777" w:rsidR="00A97162" w:rsidRPr="00D61A8F" w:rsidRDefault="00A97162" w:rsidP="00F1045F">
      <w:pPr>
        <w:pStyle w:val="NormalHanging12a"/>
        <w:widowControl/>
      </w:pPr>
      <w:r w:rsidRPr="00D61A8F">
        <w:lastRenderedPageBreak/>
        <w:t>–</w:t>
      </w:r>
      <w:r w:rsidRPr="00D61A8F">
        <w:tab/>
        <w:t>ottaa huomioon työjärjestyksen 115 artiklan 2 ja 3 kohdan,</w:t>
      </w:r>
    </w:p>
    <w:p w14:paraId="238DB595" w14:textId="77777777" w:rsidR="00A97162" w:rsidRPr="00D61A8F" w:rsidRDefault="00A97162" w:rsidP="00F1045F">
      <w:pPr>
        <w:pStyle w:val="NormalHanging12a"/>
        <w:widowControl/>
      </w:pPr>
      <w:r w:rsidRPr="00D61A8F">
        <w:t>–</w:t>
      </w:r>
      <w:r w:rsidRPr="00D61A8F">
        <w:tab/>
        <w:t>ottaa huomioon ympäristön, ilmaston ja elintarvikkeiden turvallisuuden valiokunnan päätöslauselmaesityksen,</w:t>
      </w:r>
    </w:p>
    <w:p w14:paraId="0E7BD0C6" w14:textId="77777777" w:rsidR="00A97162" w:rsidRPr="00D61A8F" w:rsidRDefault="00A97162" w:rsidP="00F1045F">
      <w:pPr>
        <w:widowControl/>
        <w:spacing w:after="240"/>
        <w:ind w:left="567" w:hanging="567"/>
      </w:pPr>
      <w:r w:rsidRPr="00D61A8F">
        <w:t>A.</w:t>
      </w:r>
      <w:r w:rsidRPr="00D61A8F">
        <w:tab/>
        <w:t xml:space="preserve">ottaa huomioon, että Belgiaan sijoittautunut </w:t>
      </w:r>
      <w:proofErr w:type="spellStart"/>
      <w:r w:rsidRPr="00D61A8F">
        <w:t>Corteva</w:t>
      </w:r>
      <w:proofErr w:type="spellEnd"/>
      <w:r w:rsidRPr="00D61A8F">
        <w:t xml:space="preserve"> </w:t>
      </w:r>
      <w:proofErr w:type="spellStart"/>
      <w:r w:rsidRPr="00D61A8F">
        <w:t>Agriscience</w:t>
      </w:r>
      <w:proofErr w:type="spellEnd"/>
      <w:r w:rsidRPr="00D61A8F">
        <w:t xml:space="preserve"> </w:t>
      </w:r>
      <w:proofErr w:type="spellStart"/>
      <w:r w:rsidRPr="00D61A8F">
        <w:t>Belgium</w:t>
      </w:r>
      <w:proofErr w:type="spellEnd"/>
      <w:r w:rsidRPr="00D61A8F">
        <w:t xml:space="preserve"> B.V. toimitti 17. kesäkuuta 2022 Yhdysvaltoihin sijoittautuneen yrityksen </w:t>
      </w:r>
      <w:proofErr w:type="spellStart"/>
      <w:r w:rsidRPr="00D61A8F">
        <w:t>Corteva</w:t>
      </w:r>
      <w:proofErr w:type="spellEnd"/>
      <w:r w:rsidRPr="00D61A8F">
        <w:t xml:space="preserve"> </w:t>
      </w:r>
      <w:proofErr w:type="spellStart"/>
      <w:r w:rsidRPr="00D61A8F">
        <w:t>Agriscience</w:t>
      </w:r>
      <w:proofErr w:type="spellEnd"/>
      <w:r w:rsidRPr="00D61A8F">
        <w:t xml:space="preserve"> LLC puolesta Alankomaiden kansalliselle toimivaltaiselle viranomaiselle asetuksen (EY) N:o 1829/2003 5 ja 17 artiklan mukaisesti hakemuksen muuntogeenistä maissia DAS1131, jäljempänä ’muuntogeeninen maissi’, sisältävien, siitä koostuvien tai siitä valmistettujen elintarvikkeiden, elintarvikkeiden ainesosien ja rehun saattamiseksi markkinoille, jäljempänä ’hakemus’; ottaa huomioon, että hakemus kattoi myös muuntogeenistä maissia sisältävien tai siitä koostuvien tuotteiden saattamisen markkinoille muuhun kuin elintarvike- ja rehukäyttöön, viljelyä lukuun ottamatta;</w:t>
      </w:r>
    </w:p>
    <w:p w14:paraId="3F0505E2" w14:textId="77777777" w:rsidR="00A97162" w:rsidRPr="00D61A8F" w:rsidRDefault="00A97162" w:rsidP="00F1045F">
      <w:pPr>
        <w:widowControl/>
        <w:spacing w:after="240"/>
        <w:ind w:left="567" w:hanging="567"/>
      </w:pPr>
      <w:r w:rsidRPr="00D61A8F">
        <w:t>B.</w:t>
      </w:r>
      <w:r w:rsidRPr="00D61A8F">
        <w:tab/>
        <w:t>toteaa, että muuntogeeninen maissi tuottaa Cry1Da2-proteiinia, joka antaa vastustuskyvyn tiettyjä perhostuholaisia vastaan, ja DGT-28 EPSPS-proteiinia, jonka ansiosta se sietää paremmin glyfosaattia sisältäviä rikkakasvien torjunta-aineita;</w:t>
      </w:r>
    </w:p>
    <w:p w14:paraId="3EBF93A8" w14:textId="77777777" w:rsidR="00A97162" w:rsidRPr="00D61A8F" w:rsidRDefault="00A97162" w:rsidP="00F1045F">
      <w:pPr>
        <w:widowControl/>
        <w:spacing w:after="240"/>
        <w:ind w:left="567" w:hanging="567"/>
      </w:pPr>
      <w:bookmarkStart w:id="10" w:name="_Hlk210306900"/>
      <w:r w:rsidRPr="00D61A8F">
        <w:t>C.</w:t>
      </w:r>
      <w:r w:rsidRPr="00D61A8F">
        <w:tab/>
        <w:t xml:space="preserve">toteaa, että glyfosaatin karsinogeenisyyteen liittyy edelleen avoimia kysymyksiä; ottaa huomioon, että EFSA totesi marraskuussa 2015, että glyfosaatti ei todennäköisesti ole syöpää aiheuttava aine, ja että Euroopan kemikaalivirasto totesi maaliskuussa 2017, että vaaraluokitus ei ollut aiheellinen; ottaa huomioon, että Kansainvälinen syöväntutkimuslaitos, joka on Maailman terveysjärjestön syöväntutkimukseen </w:t>
      </w:r>
      <w:r w:rsidRPr="00D61A8F">
        <w:lastRenderedPageBreak/>
        <w:t>erikoistunut virasto, sen sijaan luokitteli glyfosaatin vuonna 2015 todennäköisesti ihmisille syöpää aiheuttavaksi aineeksi; ottaa huomioon, että monissa viimeaikaisissa vertaisarvioiduissa tieteellisissä tutkimuksissa vahvistetaan glyfosaatin syöpää aiheuttavat vaikutukset</w:t>
      </w:r>
      <w:r w:rsidRPr="00D61A8F">
        <w:rPr>
          <w:rStyle w:val="FootnoteReference"/>
        </w:rPr>
        <w:footnoteReference w:id="5"/>
      </w:r>
      <w:r w:rsidRPr="00D61A8F">
        <w:t>;</w:t>
      </w:r>
    </w:p>
    <w:bookmarkEnd w:id="10"/>
    <w:p w14:paraId="569064BA" w14:textId="77777777" w:rsidR="00A97162" w:rsidRPr="00D61A8F" w:rsidRDefault="00A97162" w:rsidP="00F1045F">
      <w:pPr>
        <w:widowControl/>
        <w:spacing w:after="240"/>
        <w:ind w:left="567" w:hanging="567"/>
      </w:pPr>
      <w:r w:rsidRPr="00D61A8F">
        <w:t>D.</w:t>
      </w:r>
      <w:r w:rsidRPr="00D61A8F">
        <w:tab/>
        <w:t>ottaa huomioon, että EFSA antoi 5. helmikuuta 2025 myönteisen lausunnon, jossa todettiin muuntogeenisen maissin olevan yhtä turvallista kuin sen tavanomainen vastine; ottaa huomioon, että EFSA katsoo monien laajempien ympäristöön liittyvien, sosioekonomisten ja kumulatiivisten vaikutusten jäävän sen toimivallan ulkopuolelle, minkä vuoksi se ei käsitellyt niitä lausunnossaan;</w:t>
      </w:r>
    </w:p>
    <w:p w14:paraId="7C752575" w14:textId="77777777" w:rsidR="00A97162" w:rsidRPr="00D61A8F" w:rsidRDefault="00A97162" w:rsidP="00F1045F">
      <w:pPr>
        <w:widowControl/>
        <w:spacing w:after="240"/>
        <w:ind w:left="567" w:hanging="567"/>
      </w:pPr>
      <w:r w:rsidRPr="00D61A8F">
        <w:t>E.</w:t>
      </w:r>
      <w:r w:rsidRPr="00D61A8F">
        <w:tab/>
        <w:t xml:space="preserve">ottaa huomioon, että </w:t>
      </w:r>
      <w:proofErr w:type="spellStart"/>
      <w:r w:rsidRPr="00D61A8F">
        <w:t>EFSAn</w:t>
      </w:r>
      <w:proofErr w:type="spellEnd"/>
      <w:r w:rsidRPr="00D61A8F">
        <w:t xml:space="preserve"> tekemään riskinarviointiin ei sisältynyt pitkän ajan toksikologisia tutkimuksia eikä yksityiskohtaista analyysia kumulatiivisista ja yhteisvaikutuksista, kuten mahdollisesta vuorovaikutuksesta maissinviljelyssä yleisesti käytettyjen torjunta-aineiden kanssa;</w:t>
      </w:r>
    </w:p>
    <w:p w14:paraId="352AFD4E" w14:textId="77777777" w:rsidR="00A97162" w:rsidRPr="00D61A8F" w:rsidRDefault="00A97162" w:rsidP="00F1045F">
      <w:pPr>
        <w:widowControl/>
        <w:spacing w:after="240"/>
        <w:ind w:left="567" w:hanging="567"/>
      </w:pPr>
      <w:r w:rsidRPr="00D61A8F">
        <w:t>F.</w:t>
      </w:r>
      <w:r w:rsidRPr="00D61A8F">
        <w:tab/>
        <w:t>ottaa huomioon, että hakemuksen tueksi esitettyjä kenttäkokeita tehtiin maantieteellisesti ja ilmastollisesti melko yksipuolisissa olosuhteissa, jotka eivät edusta maissinviljelyalueiden koko kirjoa, esimerkiksi niitä, joihin ilmastonmuutokseen liittyvät stressitekijät vaikuttavat voimakkaasti;</w:t>
      </w:r>
    </w:p>
    <w:p w14:paraId="4D44604B" w14:textId="77777777" w:rsidR="00A97162" w:rsidRPr="00D61A8F" w:rsidRDefault="00A97162" w:rsidP="00F1045F">
      <w:pPr>
        <w:widowControl/>
        <w:spacing w:after="240"/>
        <w:ind w:left="567" w:hanging="567"/>
      </w:pPr>
      <w:r w:rsidRPr="00D61A8F">
        <w:t>G.</w:t>
      </w:r>
      <w:r w:rsidRPr="00D61A8F">
        <w:tab/>
        <w:t>ottaa huomioon, että biologiseen monimuotoisuuteen, maaperän terveyteen, pölyttäjiin ja muihin kuin kohdeorganismeihin kohdistuvien mahdollisten haitallisten vaikutusten riippumatonta seurantaa ja valvontaa ei ole edelleenkään varmistettu riittävällä tavalla;</w:t>
      </w:r>
    </w:p>
    <w:p w14:paraId="532EF79C" w14:textId="77777777" w:rsidR="00A97162" w:rsidRPr="00D61A8F" w:rsidRDefault="00A97162" w:rsidP="00F1045F">
      <w:pPr>
        <w:widowControl/>
        <w:spacing w:after="240"/>
        <w:ind w:left="567" w:hanging="567"/>
      </w:pPr>
      <w:r w:rsidRPr="00D61A8F">
        <w:t>H.</w:t>
      </w:r>
      <w:r w:rsidRPr="00D61A8F">
        <w:tab/>
        <w:t>ottaa huomioon, että vertaisarvioituja tutkimuksia Cry1Da2-proteiinin toksisuudesta tai vaikutustavasta ei toistaiseksi ole saatavilla;</w:t>
      </w:r>
    </w:p>
    <w:p w14:paraId="4BDDF7C2" w14:textId="77777777" w:rsidR="00A97162" w:rsidRPr="00D61A8F" w:rsidRDefault="00A97162" w:rsidP="00F1045F">
      <w:pPr>
        <w:widowControl/>
        <w:spacing w:after="240"/>
        <w:ind w:left="567" w:hanging="567"/>
      </w:pPr>
      <w:r w:rsidRPr="00D61A8F">
        <w:t>I.</w:t>
      </w:r>
      <w:r w:rsidRPr="00D61A8F">
        <w:tab/>
        <w:t>katsoo, että tapauksissa, joissa tieteellistä varmuutta ei ole, olisi sovellettava Euroopan unionin toiminnasta tehdyn sopimuksen 191 artiklassa tarkoitettua ennalta varautumisen periaatetta;</w:t>
      </w:r>
    </w:p>
    <w:p w14:paraId="1D76B062" w14:textId="77777777" w:rsidR="00A97162" w:rsidRPr="00D61A8F" w:rsidRDefault="00A97162" w:rsidP="00F1045F">
      <w:pPr>
        <w:widowControl/>
        <w:spacing w:after="240"/>
        <w:ind w:left="567" w:hanging="567"/>
      </w:pPr>
      <w:r w:rsidRPr="00D61A8F">
        <w:t>J.</w:t>
      </w:r>
      <w:r w:rsidRPr="00D61A8F">
        <w:tab/>
        <w:t>ottaa huomioon, että asetuksen (EY) N:o 1829/2003 mukaan muuntogeeniset elintarvikkeet tai rehut eivät saa vaikuttaa haitallisesti ihmisten terveyteen, eläinten terveyteen tai ympäristöön;</w:t>
      </w:r>
    </w:p>
    <w:p w14:paraId="6D597072" w14:textId="77777777" w:rsidR="00A97162" w:rsidRPr="00D61A8F" w:rsidRDefault="00A97162" w:rsidP="00F1045F">
      <w:pPr>
        <w:widowControl/>
        <w:spacing w:after="240"/>
        <w:ind w:left="567" w:hanging="567"/>
      </w:pPr>
      <w:r w:rsidRPr="00D61A8F">
        <w:t>K.</w:t>
      </w:r>
      <w:r w:rsidRPr="00D61A8F">
        <w:tab/>
        <w:t>toteaa, että jos komission ehdotus täytäntöönpanopäätökseksi hyväksytään, unioniin voitaisiin tuoda tuotteita, jotka eivät ole EU:n sääntöjen mukaisia ja asettaisivat siten unionin viljelijät epäedulliseen kilpailuasemaan;</w:t>
      </w:r>
    </w:p>
    <w:p w14:paraId="1B3BC53F" w14:textId="77777777" w:rsidR="00A97162" w:rsidRPr="00D61A8F" w:rsidRDefault="00A97162" w:rsidP="00F1045F">
      <w:pPr>
        <w:widowControl/>
        <w:spacing w:after="240"/>
        <w:ind w:left="567" w:hanging="567"/>
      </w:pPr>
      <w:r w:rsidRPr="00D61A8F">
        <w:t>L.</w:t>
      </w:r>
      <w:r w:rsidRPr="00D61A8F">
        <w:tab/>
        <w:t>toteaa korostaneensa toistuvasti, että jatkuvan demokratiavajeen korjaamiseksi komission ei pitäisi antaa lupaa muuntogeenisille organismeille silloin, kun jäsenvaltiot eivät saavuta määräenemmistöä pysyvässä kasvi-, eläin-, elintarvike- ja rehukomiteassa tai muutoksenhakukomiteassa;</w:t>
      </w:r>
    </w:p>
    <w:p w14:paraId="5F0AB0DD" w14:textId="77777777" w:rsidR="00A97162" w:rsidRPr="00D61A8F" w:rsidRDefault="00A97162" w:rsidP="00F1045F">
      <w:pPr>
        <w:widowControl/>
        <w:spacing w:after="240"/>
        <w:ind w:left="567" w:hanging="567"/>
      </w:pPr>
      <w:r w:rsidRPr="00D61A8F">
        <w:lastRenderedPageBreak/>
        <w:t>M.</w:t>
      </w:r>
      <w:r w:rsidRPr="00D61A8F">
        <w:tab/>
        <w:t>ottaa huomioon, että yhteinen terveys -mallissa edellytetään ihmisten, eläinten, kasvien ja ympäristön terveyden keskinäisen riippuvuuden huomioon ottamista arvioitaessa muuntogeenisten organismien kestävyyttä ja turvallisuutta pitkällä aikavälillä;</w:t>
      </w:r>
    </w:p>
    <w:p w14:paraId="38300A38" w14:textId="77777777" w:rsidR="00A97162" w:rsidRPr="00D61A8F" w:rsidRDefault="00A97162" w:rsidP="00F1045F">
      <w:pPr>
        <w:widowControl/>
        <w:spacing w:after="240"/>
        <w:ind w:left="567" w:hanging="567"/>
      </w:pPr>
      <w:r w:rsidRPr="00D61A8F">
        <w:t>1.</w:t>
      </w:r>
      <w:r w:rsidRPr="00D61A8F">
        <w:tab/>
        <w:t>katsoo, että ehdotus komission täytäntöönpanopäätökseksi ylittää asetuksessa (EY) N:o 1829/2003 säädetyn täytäntöönpanovallan;</w:t>
      </w:r>
    </w:p>
    <w:p w14:paraId="2604CA75" w14:textId="77777777" w:rsidR="00A97162" w:rsidRPr="00D61A8F" w:rsidRDefault="00A97162" w:rsidP="00F1045F">
      <w:pPr>
        <w:widowControl/>
        <w:spacing w:after="240"/>
        <w:ind w:left="567" w:hanging="567"/>
      </w:pPr>
      <w:r w:rsidRPr="00D61A8F">
        <w:t>2.</w:t>
      </w:r>
      <w:r w:rsidRPr="00D61A8F">
        <w:tab/>
        <w:t>katsoo, että ehdotus komission täytäntöönpanopäätökseksi ei ole unionin oikeuden mukainen, sillä se on yhteensopimaton asetuksen (EY) N:o 1829/2003 tavoitteen kanssa; toteaa, että kyseisen asetuksen tavoitteena on Euroopan parlamentin ja neuvoston asetuksessa (EY) N:o 178/2002</w:t>
      </w:r>
      <w:r w:rsidRPr="00D61A8F">
        <w:rPr>
          <w:rStyle w:val="FootnoteReference"/>
        </w:rPr>
        <w:footnoteReference w:id="6"/>
      </w:r>
      <w:r w:rsidRPr="00D61A8F">
        <w:t xml:space="preserve"> säädettyjen yleisten periaatteiden mukaisesti luoda perusta ihmisten elämän ja terveyden, eläinten terveyden ja hyvinvoinnin sekä ympäristön ja kuluttajien etujen korkeatasoisen suojelun varmistamiselle muuntogeenisten elintarvikkeiden ja rehujen suhteen sekä varmistaa samalla sisämarkkinoiden tehokas toiminta;</w:t>
      </w:r>
    </w:p>
    <w:p w14:paraId="20D7A241" w14:textId="77777777" w:rsidR="00A97162" w:rsidRPr="00D61A8F" w:rsidRDefault="00A97162" w:rsidP="00F1045F">
      <w:pPr>
        <w:widowControl/>
        <w:spacing w:after="240"/>
        <w:ind w:left="567" w:hanging="567"/>
      </w:pPr>
      <w:r w:rsidRPr="00D61A8F">
        <w:t>3.</w:t>
      </w:r>
      <w:r w:rsidRPr="00D61A8F">
        <w:tab/>
        <w:t>pyytää komissiota peruuttamaan ehdotuksen täytäntöönpanopäätökseksi;</w:t>
      </w:r>
    </w:p>
    <w:p w14:paraId="0B78507D" w14:textId="77777777" w:rsidR="00A97162" w:rsidRPr="00D61A8F" w:rsidRDefault="00A97162" w:rsidP="00F1045F">
      <w:pPr>
        <w:widowControl/>
        <w:spacing w:after="240"/>
        <w:ind w:left="567" w:hanging="567"/>
      </w:pPr>
      <w:r w:rsidRPr="00D61A8F">
        <w:t>4.</w:t>
      </w:r>
      <w:r w:rsidRPr="00D61A8F">
        <w:tab/>
        <w:t>pyytää komissiota olemaan myöntämättä lupaa muuntogeeniselle maissille, koska biologiseen monimuotoisuuteen, elintarviketurvallisuuteen ja viljelijöiden toimeentulon kohdistuvista pitkän aikavälin vaikutuksista ei ole riittävästi yhteinen terveys -mallin edellyttämää näyttöä;</w:t>
      </w:r>
    </w:p>
    <w:p w14:paraId="21B479B8" w14:textId="77777777" w:rsidR="00A97162" w:rsidRPr="00D61A8F" w:rsidRDefault="00A97162" w:rsidP="00F1045F">
      <w:pPr>
        <w:widowControl/>
        <w:spacing w:after="240"/>
        <w:ind w:left="567" w:hanging="567"/>
      </w:pPr>
      <w:bookmarkStart w:id="11" w:name="_Hlk210900300"/>
      <w:r w:rsidRPr="00D61A8F">
        <w:t>5.</w:t>
      </w:r>
      <w:r w:rsidRPr="00D61A8F">
        <w:tab/>
        <w:t>kehottaa komissiota esittämään viipymättä lainsäädäntöehdotuksen muuntogeenisiä organismeja koskevan päätöksentekomenettelyn uudistamiseksi niin, että sillä vastataan parlamentin johdonmukaisesti esittämiin vastalauseisiin ja jäsenvaltioiden määräenemmistön kannatuksen puuttumiseen</w:t>
      </w:r>
      <w:bookmarkEnd w:id="11"/>
      <w:r w:rsidRPr="00D61A8F">
        <w:t>;</w:t>
      </w:r>
    </w:p>
    <w:p w14:paraId="23AE4510" w14:textId="77777777" w:rsidR="00A97162" w:rsidRPr="00D61A8F" w:rsidRDefault="00A97162" w:rsidP="00F1045F">
      <w:pPr>
        <w:widowControl/>
        <w:spacing w:after="240"/>
        <w:ind w:left="567" w:hanging="567"/>
      </w:pPr>
      <w:bookmarkStart w:id="12" w:name="_Hlk210900241"/>
      <w:r w:rsidRPr="00D61A8F">
        <w:t>6.</w:t>
      </w:r>
      <w:r w:rsidRPr="00D61A8F">
        <w:tab/>
        <w:t>kehottaa komissiota ottamaan huomioon kansainvälisistä sopimuksista, kuten Pariisin ilmastosopimuksesta, biologista monimuotoisuutta koskevasta Yhdistyneiden kansakuntien (YK) yleissopimuksesta ja YK:n kestävän kehityksen tavoitteista, johtuvat unionin velvoitteet;</w:t>
      </w:r>
    </w:p>
    <w:bookmarkEnd w:id="12"/>
    <w:p w14:paraId="1226BD35" w14:textId="54FA35A1" w:rsidR="00E365E1" w:rsidRPr="00D61A8F" w:rsidRDefault="00A97162" w:rsidP="00F1045F">
      <w:pPr>
        <w:widowControl/>
        <w:spacing w:after="240"/>
        <w:ind w:left="567" w:hanging="567"/>
      </w:pPr>
      <w:r w:rsidRPr="00D61A8F">
        <w:t>7.</w:t>
      </w:r>
      <w:r w:rsidRPr="00D61A8F">
        <w:tab/>
        <w:t>kehottaa puhemiestä välittämään tämän päätöslauselman neuvostolle ja komissiolle sekä jäsenvaltioiden hallituksille ja parlamenteille.</w:t>
      </w:r>
    </w:p>
    <w:sectPr w:rsidR="00E365E1" w:rsidRPr="00D61A8F" w:rsidSect="00FF3A4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358FC" w14:textId="77777777" w:rsidR="00E46AA5" w:rsidRPr="00FF3A47" w:rsidRDefault="00E46AA5">
      <w:r w:rsidRPr="00FF3A47">
        <w:separator/>
      </w:r>
    </w:p>
  </w:endnote>
  <w:endnote w:type="continuationSeparator" w:id="0">
    <w:p w14:paraId="39F16C63" w14:textId="77777777" w:rsidR="00E46AA5" w:rsidRPr="00FF3A47" w:rsidRDefault="00E46AA5">
      <w:r w:rsidRPr="00FF3A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CC13B7" w14:textId="77777777" w:rsidR="00E46AA5" w:rsidRPr="00FF3A47" w:rsidRDefault="00E46AA5">
      <w:r w:rsidRPr="00FF3A47">
        <w:separator/>
      </w:r>
    </w:p>
  </w:footnote>
  <w:footnote w:type="continuationSeparator" w:id="0">
    <w:p w14:paraId="05FFE96F" w14:textId="77777777" w:rsidR="00E46AA5" w:rsidRPr="00FF3A47" w:rsidRDefault="00E46AA5">
      <w:r w:rsidRPr="00FF3A47">
        <w:continuationSeparator/>
      </w:r>
    </w:p>
  </w:footnote>
  <w:footnote w:id="1">
    <w:p w14:paraId="575C700B" w14:textId="121D9770" w:rsidR="00A97162" w:rsidRPr="00257AE8" w:rsidRDefault="00A97162" w:rsidP="00FF3A47">
      <w:pPr>
        <w:pStyle w:val="FootnoteText"/>
        <w:ind w:left="567" w:hanging="567"/>
        <w:rPr>
          <w:sz w:val="24"/>
          <w:lang w:val="fr-BE"/>
        </w:rPr>
      </w:pPr>
      <w:r w:rsidRPr="00FF3A47">
        <w:rPr>
          <w:rStyle w:val="Funotenzeichen"/>
          <w:sz w:val="24"/>
          <w:lang w:val="fi-FI"/>
        </w:rPr>
        <w:footnoteRef/>
      </w:r>
      <w:r w:rsidR="00FF3A47" w:rsidRPr="00257AE8">
        <w:rPr>
          <w:sz w:val="24"/>
          <w:lang w:val="fr-BE"/>
        </w:rPr>
        <w:t xml:space="preserve"> </w:t>
      </w:r>
      <w:r w:rsidR="00FF3A47" w:rsidRPr="00257AE8">
        <w:rPr>
          <w:sz w:val="24"/>
          <w:lang w:val="fr-BE"/>
        </w:rPr>
        <w:tab/>
      </w:r>
      <w:r w:rsidRPr="00257AE8">
        <w:rPr>
          <w:sz w:val="24"/>
          <w:lang w:val="fr-BE"/>
        </w:rPr>
        <w:t xml:space="preserve">EUVL L 268, 18.10.2003, s. 1, </w:t>
      </w:r>
      <w:proofErr w:type="gramStart"/>
      <w:r w:rsidRPr="00257AE8">
        <w:rPr>
          <w:sz w:val="24"/>
          <w:lang w:val="fr-BE"/>
        </w:rPr>
        <w:t>ELI:</w:t>
      </w:r>
      <w:proofErr w:type="gramEnd"/>
      <w:r w:rsidRPr="00257AE8">
        <w:rPr>
          <w:sz w:val="24"/>
          <w:lang w:val="fr-BE"/>
        </w:rPr>
        <w:t> </w:t>
      </w:r>
      <w:hyperlink r:id="rId1" w:tooltip="Linkki asiakirjaan sen ELI-tunnukseen perustuvan URI-osoitteen kautta." w:history="1">
        <w:r w:rsidRPr="00257AE8">
          <w:rPr>
            <w:rStyle w:val="Hyperlink"/>
            <w:sz w:val="24"/>
            <w:lang w:val="fr-BE"/>
          </w:rPr>
          <w:t>http://data.europa.eu/eli/reg/2003/1829/oj</w:t>
        </w:r>
      </w:hyperlink>
      <w:r w:rsidRPr="00257AE8">
        <w:rPr>
          <w:rStyle w:val="Hyperlink"/>
          <w:sz w:val="24"/>
          <w:lang w:val="fr-BE"/>
        </w:rPr>
        <w:t>.</w:t>
      </w:r>
    </w:p>
  </w:footnote>
  <w:footnote w:id="2">
    <w:p w14:paraId="10432EA4" w14:textId="2AD3CBC3" w:rsidR="00A97162" w:rsidRPr="00FF3A47" w:rsidRDefault="00A97162" w:rsidP="00FF3A47">
      <w:pPr>
        <w:pStyle w:val="FootnoteText"/>
        <w:ind w:left="567" w:hanging="567"/>
        <w:rPr>
          <w:sz w:val="24"/>
          <w:lang w:val="fi-FI"/>
        </w:rPr>
      </w:pPr>
      <w:r w:rsidRPr="00FF3A47">
        <w:rPr>
          <w:rStyle w:val="FootnoteReference"/>
          <w:sz w:val="24"/>
          <w:lang w:val="fi-FI"/>
        </w:rPr>
        <w:footnoteRef/>
      </w:r>
      <w:bookmarkStart w:id="8" w:name="_Hlk210663104"/>
      <w:r w:rsidR="00FF3A47" w:rsidRPr="00FF3A47">
        <w:rPr>
          <w:sz w:val="24"/>
          <w:lang w:val="fi-FI"/>
        </w:rPr>
        <w:t xml:space="preserve"> </w:t>
      </w:r>
      <w:r w:rsidR="00FF3A47" w:rsidRPr="00FF3A47">
        <w:rPr>
          <w:sz w:val="24"/>
          <w:lang w:val="fi-FI"/>
        </w:rPr>
        <w:tab/>
      </w:r>
      <w:r w:rsidRPr="00FF3A47">
        <w:rPr>
          <w:sz w:val="24"/>
          <w:lang w:val="fi-FI"/>
        </w:rPr>
        <w:t xml:space="preserve">EUVL L 55, 28.2.2011, s. 13, ELI: </w:t>
      </w:r>
      <w:hyperlink r:id="rId2" w:history="1">
        <w:r w:rsidRPr="00FF3A47">
          <w:rPr>
            <w:rStyle w:val="Hyperlink"/>
            <w:sz w:val="24"/>
            <w:lang w:val="fi-FI"/>
          </w:rPr>
          <w:t>http://data.europa.eu/eli/reg/2011/182/oj</w:t>
        </w:r>
      </w:hyperlink>
      <w:r w:rsidRPr="00FF3A47">
        <w:rPr>
          <w:sz w:val="24"/>
          <w:lang w:val="fi-FI"/>
        </w:rPr>
        <w:t>.</w:t>
      </w:r>
      <w:bookmarkEnd w:id="8"/>
    </w:p>
  </w:footnote>
  <w:footnote w:id="3">
    <w:p w14:paraId="7C60F87B" w14:textId="1289B0FE" w:rsidR="00A97162" w:rsidRPr="00FF3A47" w:rsidRDefault="00A97162" w:rsidP="00FF3A47">
      <w:pPr>
        <w:pStyle w:val="FootnoteText"/>
        <w:ind w:left="567" w:hanging="567"/>
        <w:rPr>
          <w:sz w:val="24"/>
          <w:lang w:val="fi-FI"/>
        </w:rPr>
      </w:pPr>
      <w:r w:rsidRPr="00FF3A47">
        <w:rPr>
          <w:rStyle w:val="Funotenzeichen"/>
          <w:sz w:val="24"/>
          <w:lang w:val="fi-FI"/>
        </w:rPr>
        <w:footnoteRef/>
      </w:r>
      <w:r w:rsidR="00FF3A47" w:rsidRPr="00FF3A47">
        <w:rPr>
          <w:sz w:val="24"/>
          <w:lang w:val="fi-FI"/>
        </w:rPr>
        <w:t xml:space="preserve"> </w:t>
      </w:r>
      <w:r w:rsidR="00FF3A47" w:rsidRPr="00FF3A47">
        <w:rPr>
          <w:sz w:val="24"/>
          <w:lang w:val="fi-FI"/>
        </w:rPr>
        <w:tab/>
      </w:r>
      <w:r w:rsidRPr="00FF3A47">
        <w:rPr>
          <w:sz w:val="24"/>
          <w:lang w:val="fi-FI"/>
        </w:rPr>
        <w:t xml:space="preserve">Muuntogeenisiä organismeja käsittelevän </w:t>
      </w:r>
      <w:proofErr w:type="spellStart"/>
      <w:r w:rsidRPr="00FF3A47">
        <w:rPr>
          <w:sz w:val="24"/>
          <w:lang w:val="fi-FI"/>
        </w:rPr>
        <w:t>EFSAn</w:t>
      </w:r>
      <w:proofErr w:type="spellEnd"/>
      <w:r w:rsidRPr="00FF3A47">
        <w:rPr>
          <w:sz w:val="24"/>
          <w:lang w:val="fi-FI"/>
        </w:rPr>
        <w:t xml:space="preserve"> tiedelautakunnan tieteellinen lausunto ”</w:t>
      </w:r>
      <w:proofErr w:type="spellStart"/>
      <w:r w:rsidRPr="00FF3A47">
        <w:rPr>
          <w:sz w:val="24"/>
          <w:lang w:val="fi-FI"/>
        </w:rPr>
        <w:t>Assessment</w:t>
      </w:r>
      <w:proofErr w:type="spellEnd"/>
      <w:r w:rsidRPr="00FF3A47">
        <w:rPr>
          <w:sz w:val="24"/>
          <w:lang w:val="fi-FI"/>
        </w:rPr>
        <w:t xml:space="preserve"> of </w:t>
      </w:r>
      <w:proofErr w:type="spellStart"/>
      <w:r w:rsidRPr="00FF3A47">
        <w:rPr>
          <w:sz w:val="24"/>
          <w:lang w:val="fi-FI"/>
        </w:rPr>
        <w:t>genetically</w:t>
      </w:r>
      <w:proofErr w:type="spellEnd"/>
      <w:r w:rsidRPr="00FF3A47">
        <w:rPr>
          <w:sz w:val="24"/>
          <w:lang w:val="fi-FI"/>
        </w:rPr>
        <w:t xml:space="preserve"> </w:t>
      </w:r>
      <w:proofErr w:type="spellStart"/>
      <w:r w:rsidRPr="00FF3A47">
        <w:rPr>
          <w:sz w:val="24"/>
          <w:lang w:val="fi-FI"/>
        </w:rPr>
        <w:t>modified</w:t>
      </w:r>
      <w:proofErr w:type="spellEnd"/>
      <w:r w:rsidRPr="00FF3A47">
        <w:rPr>
          <w:sz w:val="24"/>
          <w:lang w:val="fi-FI"/>
        </w:rPr>
        <w:t xml:space="preserve"> </w:t>
      </w:r>
      <w:proofErr w:type="spellStart"/>
      <w:r w:rsidRPr="00FF3A47">
        <w:rPr>
          <w:sz w:val="24"/>
          <w:lang w:val="fi-FI"/>
        </w:rPr>
        <w:t>maize</w:t>
      </w:r>
      <w:proofErr w:type="spellEnd"/>
      <w:r w:rsidRPr="00FF3A47">
        <w:rPr>
          <w:sz w:val="24"/>
          <w:lang w:val="fi-FI"/>
        </w:rPr>
        <w:t xml:space="preserve"> DAS1131 (</w:t>
      </w:r>
      <w:proofErr w:type="spellStart"/>
      <w:r w:rsidRPr="00FF3A47">
        <w:rPr>
          <w:sz w:val="24"/>
          <w:lang w:val="fi-FI"/>
        </w:rPr>
        <w:t>application</w:t>
      </w:r>
      <w:proofErr w:type="spellEnd"/>
      <w:r w:rsidRPr="00FF3A47">
        <w:rPr>
          <w:sz w:val="24"/>
          <w:lang w:val="fi-FI"/>
        </w:rPr>
        <w:t xml:space="preserve"> GMFF-2021-1530)”, EFSA Journal 2025;23(3):9282, </w:t>
      </w:r>
      <w:hyperlink r:id="rId3" w:history="1">
        <w:r w:rsidRPr="00FF3A47">
          <w:rPr>
            <w:rStyle w:val="Hyperlink"/>
            <w:sz w:val="24"/>
            <w:lang w:val="fi-FI"/>
          </w:rPr>
          <w:t>https://doi.org/10.2903/j.efsa.2025.9282</w:t>
        </w:r>
      </w:hyperlink>
      <w:r w:rsidRPr="00FF3A47">
        <w:rPr>
          <w:sz w:val="24"/>
          <w:lang w:val="fi-FI"/>
        </w:rPr>
        <w:t>.</w:t>
      </w:r>
    </w:p>
  </w:footnote>
  <w:footnote w:id="4">
    <w:p w14:paraId="2F297BA6" w14:textId="58D0B8C1" w:rsidR="00A97162" w:rsidRPr="00FF3A47" w:rsidRDefault="00A97162" w:rsidP="00FF3A47">
      <w:pPr>
        <w:pStyle w:val="FootnoteText"/>
        <w:ind w:left="567" w:hanging="567"/>
        <w:rPr>
          <w:color w:val="000000" w:themeColor="text1"/>
          <w:sz w:val="24"/>
          <w:vertAlign w:val="superscript"/>
          <w:lang w:val="fi-FI"/>
        </w:rPr>
      </w:pPr>
      <w:r w:rsidRPr="00FF3A47">
        <w:rPr>
          <w:rStyle w:val="FootnoteReference"/>
          <w:sz w:val="24"/>
          <w:lang w:val="fi-FI"/>
        </w:rPr>
        <w:footnoteRef/>
      </w:r>
      <w:r w:rsidR="00FF3A47" w:rsidRPr="00FF3A47">
        <w:rPr>
          <w:color w:val="000000" w:themeColor="text1"/>
          <w:sz w:val="24"/>
          <w:lang w:val="fi-FI"/>
        </w:rPr>
        <w:t xml:space="preserve"> </w:t>
      </w:r>
      <w:r w:rsidR="00FF3A47" w:rsidRPr="00FF3A47">
        <w:rPr>
          <w:color w:val="000000" w:themeColor="text1"/>
          <w:sz w:val="24"/>
          <w:lang w:val="fi-FI"/>
        </w:rPr>
        <w:tab/>
      </w:r>
      <w:r w:rsidRPr="00FF3A47">
        <w:rPr>
          <w:color w:val="000000" w:themeColor="text1"/>
          <w:sz w:val="24"/>
          <w:lang w:val="fi-FI"/>
        </w:rPr>
        <w:t>Kahdeksannella vaalikaudella parlamentti hyväksyi 36 päätöslauselmaa ja yhdeksännellä vaalikaudella 38 päätöslauselmaa, joissa vastustettiin lupien myöntämistä muuntogeenisille organismeille. Lisäksi parlamentti on hyväksynyt kymmenennellä vaalikaudella seuraavat päätöslauselmat:</w:t>
      </w:r>
    </w:p>
    <w:p w14:paraId="6579579C" w14:textId="5A4CA512" w:rsidR="00A97162" w:rsidRPr="00FF3A47" w:rsidRDefault="00FF3A47" w:rsidP="00FF3A47">
      <w:pPr>
        <w:pStyle w:val="FootnoteText"/>
        <w:ind w:left="567" w:hanging="567"/>
        <w:rPr>
          <w:color w:val="000000" w:themeColor="text1"/>
          <w:sz w:val="24"/>
          <w:vertAlign w:val="superscript"/>
          <w:lang w:val="fi-FI"/>
        </w:rPr>
      </w:pPr>
      <w:r w:rsidRPr="00FF3A47">
        <w:rPr>
          <w:color w:val="000000" w:themeColor="text1"/>
          <w:sz w:val="24"/>
          <w:lang w:val="fi-FI"/>
        </w:rPr>
        <w:t xml:space="preserve"> </w:t>
      </w:r>
      <w:r w:rsidRPr="00FF3A47">
        <w:rPr>
          <w:color w:val="000000" w:themeColor="text1"/>
          <w:sz w:val="24"/>
          <w:lang w:val="fi-FI"/>
        </w:rPr>
        <w:tab/>
      </w:r>
      <w:r w:rsidR="00A97162" w:rsidRPr="00FF3A47">
        <w:rPr>
          <w:color w:val="000000" w:themeColor="text1"/>
          <w:sz w:val="24"/>
          <w:lang w:val="fi-FI"/>
        </w:rPr>
        <w:t>–</w:t>
      </w:r>
      <w:r w:rsidR="00A97162" w:rsidRPr="00FF3A47">
        <w:rPr>
          <w:color w:val="000000" w:themeColor="text1"/>
          <w:sz w:val="24"/>
          <w:lang w:val="fi-FI"/>
        </w:rPr>
        <w:tab/>
        <w:t xml:space="preserve">Euroopan parlamentin päätöslauselma 26. marraskuuta 2024 komission täytäntöönpanopäätöksestä (EU) 2024/2628 muuntogeenistä maissia MON 89034 × 1507 × NK603 sisältävien, siitä koostuvien tai siitä valmistettujen tuotteiden markkinoille saattamista koskevan luvan uusimisesta Euroopan parlamentin ja neuvoston asetuksen (EY) N:o 1829/2003 mukaisesti (EUVL C, C/2025/1797, 4.4.2025, ELI: </w:t>
      </w:r>
      <w:hyperlink r:id="rId4" w:history="1">
        <w:r w:rsidR="00A97162" w:rsidRPr="00FF3A47">
          <w:rPr>
            <w:rStyle w:val="Hyperlink"/>
            <w:sz w:val="24"/>
            <w:lang w:val="fi-FI"/>
          </w:rPr>
          <w:t>http://data.europa.eu/eli/C/2025/1797/oj</w:t>
        </w:r>
      </w:hyperlink>
      <w:r w:rsidR="00A97162" w:rsidRPr="00FF3A47">
        <w:rPr>
          <w:color w:val="000000" w:themeColor="text1"/>
          <w:sz w:val="24"/>
          <w:lang w:val="fi-FI"/>
        </w:rPr>
        <w:t>).</w:t>
      </w:r>
    </w:p>
    <w:p w14:paraId="7B22E05F" w14:textId="49659607" w:rsidR="00A97162" w:rsidRPr="00FF3A47" w:rsidRDefault="00FF3A47" w:rsidP="00FF3A47">
      <w:pPr>
        <w:pStyle w:val="FootnoteText"/>
        <w:ind w:left="567" w:hanging="567"/>
        <w:rPr>
          <w:color w:val="000000" w:themeColor="text1"/>
          <w:sz w:val="24"/>
          <w:vertAlign w:val="superscript"/>
          <w:lang w:val="fi-FI"/>
        </w:rPr>
      </w:pPr>
      <w:r w:rsidRPr="00FF3A47">
        <w:rPr>
          <w:color w:val="000000" w:themeColor="text1"/>
          <w:sz w:val="24"/>
          <w:lang w:val="fi-FI"/>
        </w:rPr>
        <w:t xml:space="preserve"> </w:t>
      </w:r>
      <w:r w:rsidRPr="00FF3A47">
        <w:rPr>
          <w:color w:val="000000" w:themeColor="text1"/>
          <w:sz w:val="24"/>
          <w:lang w:val="fi-FI"/>
        </w:rPr>
        <w:tab/>
      </w:r>
      <w:r w:rsidR="00A97162" w:rsidRPr="00FF3A47">
        <w:rPr>
          <w:color w:val="000000" w:themeColor="text1"/>
          <w:sz w:val="24"/>
          <w:lang w:val="fi-FI"/>
        </w:rPr>
        <w:t>–</w:t>
      </w:r>
      <w:r w:rsidR="00A97162" w:rsidRPr="00FF3A47">
        <w:rPr>
          <w:color w:val="000000" w:themeColor="text1"/>
          <w:sz w:val="24"/>
          <w:lang w:val="fi-FI"/>
        </w:rPr>
        <w:tab/>
        <w:t xml:space="preserve">Euroopan parlamentin päätöslauselma 26. marraskuuta 2024 komission täytäntöönpanopäätöksestä (EU) 2024/2627 luvan myöntämisestä muuntogeenistä puuvillaa COT102 sisältävien, siitä koostuvien tai siitä valmistettujen tuotteiden markkinoille saattamiseen Euroopan parlamentin ja neuvoston asetuksen (EY) N:o 1829/2003 mukaisesti (EUVL C, C/2025/1798, 4.4.2025, ELI: </w:t>
      </w:r>
      <w:hyperlink r:id="rId5" w:history="1">
        <w:r w:rsidR="00A97162" w:rsidRPr="00FF3A47">
          <w:rPr>
            <w:rStyle w:val="Hyperlink"/>
            <w:sz w:val="24"/>
            <w:lang w:val="fi-FI"/>
          </w:rPr>
          <w:t>http://data.europa.eu/eli/C/2025/1798/oj</w:t>
        </w:r>
      </w:hyperlink>
      <w:r w:rsidR="00A97162" w:rsidRPr="00FF3A47">
        <w:rPr>
          <w:color w:val="000000" w:themeColor="text1"/>
          <w:sz w:val="24"/>
          <w:lang w:val="fi-FI"/>
        </w:rPr>
        <w:t>).</w:t>
      </w:r>
    </w:p>
    <w:p w14:paraId="0406A183" w14:textId="5939795C" w:rsidR="00A97162" w:rsidRPr="00FF3A47" w:rsidRDefault="00FF3A47" w:rsidP="00FF3A47">
      <w:pPr>
        <w:pStyle w:val="FootnoteText"/>
        <w:ind w:left="567" w:hanging="567"/>
        <w:rPr>
          <w:color w:val="000000" w:themeColor="text1"/>
          <w:sz w:val="24"/>
          <w:vertAlign w:val="superscript"/>
          <w:lang w:val="fi-FI"/>
        </w:rPr>
      </w:pPr>
      <w:r w:rsidRPr="00FF3A47">
        <w:rPr>
          <w:color w:val="000000" w:themeColor="text1"/>
          <w:sz w:val="24"/>
          <w:lang w:val="fi-FI"/>
        </w:rPr>
        <w:t xml:space="preserve"> </w:t>
      </w:r>
      <w:r w:rsidRPr="00FF3A47">
        <w:rPr>
          <w:color w:val="000000" w:themeColor="text1"/>
          <w:sz w:val="24"/>
          <w:lang w:val="fi-FI"/>
        </w:rPr>
        <w:tab/>
      </w:r>
      <w:r w:rsidR="00A97162" w:rsidRPr="00FF3A47">
        <w:rPr>
          <w:color w:val="000000" w:themeColor="text1"/>
          <w:sz w:val="24"/>
          <w:lang w:val="fi-FI"/>
        </w:rPr>
        <w:t>–</w:t>
      </w:r>
      <w:r w:rsidR="00A97162" w:rsidRPr="00FF3A47">
        <w:rPr>
          <w:color w:val="000000" w:themeColor="text1"/>
          <w:sz w:val="24"/>
          <w:lang w:val="fi-FI"/>
        </w:rPr>
        <w:tab/>
        <w:t xml:space="preserve">Euroopan parlamentin päätöslauselma 26. marraskuuta 2024 komission täytäntöönpanopäätöksestä (EU) 2024/2629 muuntogeenistä maissia MON 89034 × 1507 × MON 88017 × 59122 ja sen kahdeksaa alayhdistelmää sisältävien, niistä koostuvien tai niistä valmistettujen tuotteiden markkinoille saattamista koskevan luvan uusimisesta Euroopan parlamentin ja neuvoston asetuksen (EY) N:o 1829/2003 mukaisesti (EUVL C, C/2025/1799, 4.4.2025, ELI: </w:t>
      </w:r>
      <w:hyperlink r:id="rId6" w:history="1">
        <w:r w:rsidR="00A97162" w:rsidRPr="00FF3A47">
          <w:rPr>
            <w:rStyle w:val="Hyperlink"/>
            <w:sz w:val="24"/>
            <w:lang w:val="fi-FI"/>
          </w:rPr>
          <w:t>http://data.europa.eu/eli/C/2025/1799/oj</w:t>
        </w:r>
      </w:hyperlink>
      <w:r w:rsidR="00A97162" w:rsidRPr="00FF3A47">
        <w:rPr>
          <w:color w:val="000000" w:themeColor="text1"/>
          <w:sz w:val="24"/>
          <w:lang w:val="fi-FI"/>
        </w:rPr>
        <w:t>).</w:t>
      </w:r>
    </w:p>
    <w:p w14:paraId="0D6EE1F4" w14:textId="0CF1B111" w:rsidR="00A97162" w:rsidRPr="00FF3A47" w:rsidRDefault="00FF3A47" w:rsidP="00FF3A47">
      <w:pPr>
        <w:pStyle w:val="FootnoteText"/>
        <w:ind w:left="567" w:hanging="567"/>
        <w:rPr>
          <w:color w:val="000000" w:themeColor="text1"/>
          <w:sz w:val="24"/>
          <w:vertAlign w:val="superscript"/>
          <w:lang w:val="fi-FI"/>
        </w:rPr>
      </w:pPr>
      <w:r w:rsidRPr="00FF3A47">
        <w:rPr>
          <w:color w:val="000000" w:themeColor="text1"/>
          <w:sz w:val="24"/>
          <w:lang w:val="fi-FI"/>
        </w:rPr>
        <w:t xml:space="preserve"> </w:t>
      </w:r>
      <w:r w:rsidRPr="00FF3A47">
        <w:rPr>
          <w:color w:val="000000" w:themeColor="text1"/>
          <w:sz w:val="24"/>
          <w:lang w:val="fi-FI"/>
        </w:rPr>
        <w:tab/>
      </w:r>
      <w:r w:rsidR="00A97162" w:rsidRPr="00FF3A47">
        <w:rPr>
          <w:color w:val="000000" w:themeColor="text1"/>
          <w:sz w:val="24"/>
          <w:lang w:val="fi-FI"/>
        </w:rPr>
        <w:t>–</w:t>
      </w:r>
      <w:r w:rsidR="00A97162" w:rsidRPr="00FF3A47">
        <w:rPr>
          <w:color w:val="000000" w:themeColor="text1"/>
          <w:sz w:val="24"/>
          <w:lang w:val="fi-FI"/>
        </w:rPr>
        <w:tab/>
        <w:t xml:space="preserve">Euroopan parlamentin päätöslauselma 26. marraskuuta 2024 komission täytäntöönpanopäätöksestä (EU) 2024/1828 muuntogeenistä maissia MON 810 sisältävien tai siitä koostuvien rehujen sekä siitä valmistettujen elintarvikkeiden ja rehujen markkinoille saattamista koskevan luvan uusimisesta Euroopan parlamentin ja neuvoston asetuksen (EY) N:o 1829/2003 mukaisesti ja komission täytäntöönpanopäätöksen (EU) 2017/1207 kumoamisesta (EUVL C, C/2025/1800, 4.4.2025, ELI: </w:t>
      </w:r>
      <w:hyperlink r:id="rId7" w:history="1">
        <w:r w:rsidR="00A97162" w:rsidRPr="00FF3A47">
          <w:rPr>
            <w:rStyle w:val="Hyperlink"/>
            <w:sz w:val="24"/>
            <w:lang w:val="fi-FI"/>
          </w:rPr>
          <w:t>http://data.europa.eu/eli/C/2025/1800/oj</w:t>
        </w:r>
      </w:hyperlink>
      <w:r w:rsidR="00A97162" w:rsidRPr="00FF3A47">
        <w:rPr>
          <w:color w:val="000000" w:themeColor="text1"/>
          <w:sz w:val="24"/>
          <w:lang w:val="fi-FI"/>
        </w:rPr>
        <w:t>).</w:t>
      </w:r>
    </w:p>
    <w:p w14:paraId="71DF0C6E" w14:textId="2F228935" w:rsidR="00A97162" w:rsidRPr="00FF3A47" w:rsidRDefault="00FF3A47" w:rsidP="00FF3A47">
      <w:pPr>
        <w:pStyle w:val="FootnoteText"/>
        <w:ind w:left="567" w:hanging="567"/>
        <w:rPr>
          <w:color w:val="000000" w:themeColor="text1"/>
          <w:sz w:val="24"/>
          <w:vertAlign w:val="superscript"/>
          <w:lang w:val="fi-FI"/>
        </w:rPr>
      </w:pPr>
      <w:r w:rsidRPr="00FF3A47">
        <w:rPr>
          <w:color w:val="000000" w:themeColor="text1"/>
          <w:sz w:val="24"/>
          <w:lang w:val="fi-FI"/>
        </w:rPr>
        <w:t xml:space="preserve"> </w:t>
      </w:r>
      <w:r w:rsidRPr="00FF3A47">
        <w:rPr>
          <w:color w:val="000000" w:themeColor="text1"/>
          <w:sz w:val="24"/>
          <w:lang w:val="fi-FI"/>
        </w:rPr>
        <w:tab/>
      </w:r>
      <w:r w:rsidR="00A97162" w:rsidRPr="00FF3A47">
        <w:rPr>
          <w:color w:val="000000" w:themeColor="text1"/>
          <w:sz w:val="24"/>
          <w:lang w:val="fi-FI"/>
        </w:rPr>
        <w:t>–</w:t>
      </w:r>
      <w:r w:rsidR="00A97162" w:rsidRPr="00FF3A47">
        <w:rPr>
          <w:color w:val="000000" w:themeColor="text1"/>
          <w:sz w:val="24"/>
          <w:lang w:val="fi-FI"/>
        </w:rPr>
        <w:tab/>
        <w:t xml:space="preserve">Euroopan parlamentin päätöslauselma 26. marraskuuta 2024 komission täytäntöönpanopäätöksestä (EU) 2024/1822 luvan antamisesta muuntogeenistä maissia DP915635 sisältävien, siitä koostuvien tai siitä valmistettujen tuotteiden saattamiseksi markkinoille Euroopan parlamentin ja neuvoston asetuksen (EY) N:o 1829/2003 mukaisesti (EUVL C, C/2025/1801, 4.4.2025, ELI: </w:t>
      </w:r>
      <w:hyperlink r:id="rId8" w:history="1">
        <w:r w:rsidR="00A97162" w:rsidRPr="00FF3A47">
          <w:rPr>
            <w:rStyle w:val="Hyperlink"/>
            <w:sz w:val="24"/>
            <w:lang w:val="fi-FI"/>
          </w:rPr>
          <w:t>http://data.europa.eu/eli/C/2025/1801/oj</w:t>
        </w:r>
      </w:hyperlink>
      <w:r w:rsidR="00A97162" w:rsidRPr="00FF3A47">
        <w:rPr>
          <w:color w:val="000000" w:themeColor="text1"/>
          <w:sz w:val="24"/>
          <w:lang w:val="fi-FI"/>
        </w:rPr>
        <w:t>).</w:t>
      </w:r>
    </w:p>
    <w:p w14:paraId="14ECBA0C" w14:textId="5AF67A4A" w:rsidR="00A97162" w:rsidRPr="00FF3A47" w:rsidRDefault="00FF3A47" w:rsidP="00FF3A47">
      <w:pPr>
        <w:pStyle w:val="FootnoteText"/>
        <w:ind w:left="567" w:hanging="567"/>
        <w:rPr>
          <w:color w:val="000000" w:themeColor="text1"/>
          <w:sz w:val="24"/>
          <w:vertAlign w:val="superscript"/>
          <w:lang w:val="fi-FI"/>
        </w:rPr>
      </w:pPr>
      <w:r w:rsidRPr="00FF3A47">
        <w:rPr>
          <w:color w:val="000000" w:themeColor="text1"/>
          <w:sz w:val="24"/>
          <w:lang w:val="fi-FI"/>
        </w:rPr>
        <w:t xml:space="preserve"> </w:t>
      </w:r>
      <w:r w:rsidRPr="00FF3A47">
        <w:rPr>
          <w:color w:val="000000" w:themeColor="text1"/>
          <w:sz w:val="24"/>
          <w:lang w:val="fi-FI"/>
        </w:rPr>
        <w:tab/>
      </w:r>
      <w:r w:rsidR="00A97162" w:rsidRPr="00FF3A47">
        <w:rPr>
          <w:color w:val="000000" w:themeColor="text1"/>
          <w:sz w:val="24"/>
          <w:lang w:val="fi-FI"/>
        </w:rPr>
        <w:t>–</w:t>
      </w:r>
      <w:r w:rsidR="00A97162" w:rsidRPr="00FF3A47">
        <w:rPr>
          <w:color w:val="000000" w:themeColor="text1"/>
          <w:sz w:val="24"/>
          <w:lang w:val="fi-FI"/>
        </w:rPr>
        <w:tab/>
        <w:t xml:space="preserve">Euroopan parlamentin päätöslauselma 26. marraskuuta 2024 komission täytäntöönpanopäätöksestä (EU) 2024/1826 luvan antamisesta muuntogeenistä maissia DP23211 sisältävien, siitä koostuvien tai siitä valmistettujen tuotteiden saattamiseksi markkinoille Euroopan parlamentin ja neuvoston asetuksen (EY) N:o 1829/2003 mukaisesti (EUVL C, C/2025/1802, 4.4.2025, ELI: </w:t>
      </w:r>
      <w:hyperlink r:id="rId9" w:history="1">
        <w:r w:rsidR="00A97162" w:rsidRPr="00FF3A47">
          <w:rPr>
            <w:rStyle w:val="Hyperlink"/>
            <w:sz w:val="24"/>
            <w:lang w:val="fi-FI"/>
          </w:rPr>
          <w:t>http://data.europa.eu/eli/C/2025/1802/oj</w:t>
        </w:r>
      </w:hyperlink>
      <w:r w:rsidR="00A97162" w:rsidRPr="00FF3A47">
        <w:rPr>
          <w:color w:val="000000" w:themeColor="text1"/>
          <w:sz w:val="24"/>
          <w:lang w:val="fi-FI"/>
        </w:rPr>
        <w:t>).</w:t>
      </w:r>
    </w:p>
    <w:p w14:paraId="58AA08FE" w14:textId="3CBE4006" w:rsidR="00A97162" w:rsidRPr="00FF3A47" w:rsidRDefault="00FF3A47" w:rsidP="00FF3A47">
      <w:pPr>
        <w:pStyle w:val="FootnoteText"/>
        <w:ind w:left="567" w:hanging="567"/>
        <w:rPr>
          <w:color w:val="000000" w:themeColor="text1"/>
          <w:sz w:val="24"/>
          <w:vertAlign w:val="superscript"/>
          <w:lang w:val="fi-FI"/>
        </w:rPr>
      </w:pPr>
      <w:r w:rsidRPr="00FF3A47">
        <w:rPr>
          <w:color w:val="000000" w:themeColor="text1"/>
          <w:sz w:val="24"/>
          <w:lang w:val="fi-FI"/>
        </w:rPr>
        <w:t xml:space="preserve"> </w:t>
      </w:r>
      <w:r w:rsidRPr="00FF3A47">
        <w:rPr>
          <w:color w:val="000000" w:themeColor="text1"/>
          <w:sz w:val="24"/>
          <w:lang w:val="fi-FI"/>
        </w:rPr>
        <w:tab/>
      </w:r>
      <w:r w:rsidR="00A97162" w:rsidRPr="00FF3A47">
        <w:rPr>
          <w:color w:val="000000" w:themeColor="text1"/>
          <w:sz w:val="24"/>
          <w:lang w:val="fi-FI"/>
        </w:rPr>
        <w:t>–</w:t>
      </w:r>
      <w:r w:rsidR="00A97162" w:rsidRPr="00FF3A47">
        <w:rPr>
          <w:color w:val="000000" w:themeColor="text1"/>
          <w:sz w:val="24"/>
          <w:lang w:val="fi-FI"/>
        </w:rPr>
        <w:tab/>
        <w:t xml:space="preserve">Euroopan parlamentin päätöslauselma 26. marraskuuta 2024 komission täytäntöönpanopäätöksestä (EU) 2024/2618 luvan antamisesta muuntogeenistä maissia DP202216 sisältävien, siitä koostuvien tai siitä valmistettujen tuotteiden saattamiseksi markkinoille Euroopan parlamentin ja neuvoston asetuksen (EY) N:o 1829/2003 mukaisesti (EUVL C, C/2025/1803, 4.4.2025, ELI: </w:t>
      </w:r>
      <w:hyperlink r:id="rId10" w:history="1">
        <w:r w:rsidR="00A97162" w:rsidRPr="00FF3A47">
          <w:rPr>
            <w:rStyle w:val="Hyperlink"/>
            <w:sz w:val="24"/>
            <w:lang w:val="fi-FI"/>
          </w:rPr>
          <w:t>http://data.europa.eu/eli/C/2025/1803/oj</w:t>
        </w:r>
      </w:hyperlink>
      <w:r w:rsidR="00A97162" w:rsidRPr="00FF3A47">
        <w:rPr>
          <w:color w:val="000000" w:themeColor="text1"/>
          <w:sz w:val="24"/>
          <w:lang w:val="fi-FI"/>
        </w:rPr>
        <w:t>).</w:t>
      </w:r>
    </w:p>
    <w:p w14:paraId="0E27DFAE" w14:textId="69AB0988" w:rsidR="00A97162" w:rsidRPr="00FF3A47" w:rsidRDefault="00FF3A47" w:rsidP="00FF3A47">
      <w:pPr>
        <w:pStyle w:val="FootnoteText"/>
        <w:ind w:left="567" w:hanging="567"/>
        <w:rPr>
          <w:color w:val="000000" w:themeColor="text1"/>
          <w:sz w:val="24"/>
          <w:vertAlign w:val="superscript"/>
          <w:lang w:val="fi-FI"/>
        </w:rPr>
      </w:pPr>
      <w:r w:rsidRPr="00FF3A47">
        <w:rPr>
          <w:color w:val="000000" w:themeColor="text1"/>
          <w:sz w:val="24"/>
          <w:lang w:val="fi-FI"/>
        </w:rPr>
        <w:t xml:space="preserve"> </w:t>
      </w:r>
      <w:r w:rsidRPr="00FF3A47">
        <w:rPr>
          <w:color w:val="000000" w:themeColor="text1"/>
          <w:sz w:val="24"/>
          <w:lang w:val="fi-FI"/>
        </w:rPr>
        <w:tab/>
      </w:r>
      <w:r w:rsidR="00A97162" w:rsidRPr="00FF3A47">
        <w:rPr>
          <w:color w:val="000000" w:themeColor="text1"/>
          <w:sz w:val="24"/>
          <w:lang w:val="fi-FI"/>
        </w:rPr>
        <w:t>–</w:t>
      </w:r>
      <w:r w:rsidR="00A97162" w:rsidRPr="00FF3A47">
        <w:rPr>
          <w:color w:val="000000" w:themeColor="text1"/>
          <w:sz w:val="24"/>
          <w:lang w:val="fi-FI"/>
        </w:rPr>
        <w:tab/>
        <w:t xml:space="preserve">Euroopan parlamentin päätöslauselma 26. marraskuuta 2024 ehdotuksesta komission täytäntöönpanopäätökseksi luvan antamisesta muuntogeenistä maissia MON 94804 sisältävien, siitä koostuvien tai siitä valmistettujen tuotteiden saattamiseksi markkinoille Euroopan parlamentin ja neuvoston asetuksen (EY) N:o 1829/2003 mukaisesti (EUVL C, C/2025/1804, 4.4.2025, ELI: </w:t>
      </w:r>
      <w:hyperlink r:id="rId11" w:history="1">
        <w:r w:rsidR="00A97162" w:rsidRPr="00FF3A47">
          <w:rPr>
            <w:rStyle w:val="Hyperlink"/>
            <w:sz w:val="24"/>
            <w:lang w:val="fi-FI"/>
          </w:rPr>
          <w:t>http://data.europa.eu/eli/C/2025/1804/oj</w:t>
        </w:r>
      </w:hyperlink>
      <w:r w:rsidR="00A97162" w:rsidRPr="00FF3A47">
        <w:rPr>
          <w:color w:val="000000" w:themeColor="text1"/>
          <w:sz w:val="24"/>
          <w:lang w:val="fi-FI"/>
        </w:rPr>
        <w:t>).</w:t>
      </w:r>
    </w:p>
    <w:p w14:paraId="2ABCBCCD" w14:textId="6199A110" w:rsidR="00A97162" w:rsidRPr="00FF3A47" w:rsidRDefault="00FF3A47" w:rsidP="00FF3A47">
      <w:pPr>
        <w:pStyle w:val="FootnoteText"/>
        <w:ind w:left="567" w:hanging="567"/>
        <w:rPr>
          <w:sz w:val="24"/>
          <w:vertAlign w:val="superscript"/>
          <w:lang w:val="fi-FI"/>
        </w:rPr>
      </w:pPr>
      <w:r w:rsidRPr="00FF3A47">
        <w:rPr>
          <w:color w:val="000000" w:themeColor="text1"/>
          <w:sz w:val="24"/>
          <w:lang w:val="fi-FI"/>
        </w:rPr>
        <w:t xml:space="preserve"> </w:t>
      </w:r>
      <w:r w:rsidRPr="00FF3A47">
        <w:rPr>
          <w:color w:val="000000" w:themeColor="text1"/>
          <w:sz w:val="24"/>
          <w:lang w:val="fi-FI"/>
        </w:rPr>
        <w:tab/>
      </w:r>
      <w:r w:rsidR="00A97162" w:rsidRPr="00FF3A47">
        <w:rPr>
          <w:color w:val="000000" w:themeColor="text1"/>
          <w:sz w:val="24"/>
          <w:lang w:val="fi-FI"/>
        </w:rPr>
        <w:t>–</w:t>
      </w:r>
      <w:r w:rsidR="00A97162" w:rsidRPr="00FF3A47">
        <w:rPr>
          <w:color w:val="000000" w:themeColor="text1"/>
          <w:sz w:val="24"/>
          <w:lang w:val="fi-FI"/>
        </w:rPr>
        <w:tab/>
      </w:r>
      <w:r w:rsidR="00A97162" w:rsidRPr="00FF3A47">
        <w:rPr>
          <w:sz w:val="24"/>
          <w:lang w:val="fi-FI"/>
        </w:rPr>
        <w:t xml:space="preserve">Euroopan parlamentin päätöslauselma 12. helmikuuta 2025 ehdotuksesta komission täytäntöönpanopäätökseksi luvan antamisesta muuntogeenistä maissia DP910521 sisältävien, siitä koostuvien tai siitä valmistettujen tuotteiden saattamiseksi markkinoille Euroopan parlamentin ja neuvoston asetuksen (EY) N:o 1829/2003 mukaisesti (EUVL C, C/2025/2246, 29.4.2025, ELI: </w:t>
      </w:r>
      <w:hyperlink r:id="rId12" w:tooltip="Linkki asiakirjaan sen ELI-tunnukseen perustuvan URI-osoitteen kautta." w:history="1">
        <w:r w:rsidR="00A97162" w:rsidRPr="00FF3A47">
          <w:rPr>
            <w:rStyle w:val="Hyperlink"/>
            <w:sz w:val="24"/>
            <w:lang w:val="fi-FI"/>
          </w:rPr>
          <w:t>http://data.europa.eu/eli/C/2025/2246/oj</w:t>
        </w:r>
      </w:hyperlink>
      <w:r w:rsidR="00A97162" w:rsidRPr="00FF3A47">
        <w:rPr>
          <w:sz w:val="24"/>
          <w:lang w:val="fi-FI"/>
        </w:rPr>
        <w:t>).</w:t>
      </w:r>
    </w:p>
    <w:p w14:paraId="25A3CCDB" w14:textId="5DC4C9EA" w:rsidR="00A97162" w:rsidRPr="00FF3A47" w:rsidRDefault="00FF3A47" w:rsidP="00FF3A47">
      <w:pPr>
        <w:pStyle w:val="FootnoteText"/>
        <w:ind w:left="567" w:hanging="567"/>
        <w:rPr>
          <w:sz w:val="24"/>
          <w:vertAlign w:val="superscript"/>
          <w:lang w:val="fi-FI"/>
        </w:rPr>
      </w:pPr>
      <w:r w:rsidRPr="00FF3A47">
        <w:rPr>
          <w:sz w:val="24"/>
          <w:lang w:val="fi-FI"/>
        </w:rPr>
        <w:t xml:space="preserve"> </w:t>
      </w:r>
      <w:r w:rsidRPr="00FF3A47">
        <w:rPr>
          <w:sz w:val="24"/>
          <w:lang w:val="fi-FI"/>
        </w:rPr>
        <w:tab/>
      </w:r>
      <w:r w:rsidR="00A97162" w:rsidRPr="00FF3A47">
        <w:rPr>
          <w:sz w:val="24"/>
          <w:lang w:val="fi-FI"/>
        </w:rPr>
        <w:t>–</w:t>
      </w:r>
      <w:r w:rsidR="00A97162" w:rsidRPr="00FF3A47">
        <w:rPr>
          <w:sz w:val="24"/>
          <w:lang w:val="fi-FI"/>
        </w:rPr>
        <w:tab/>
        <w:t xml:space="preserve">Euroopan parlamentin päätöslauselma 12. helmikuuta 2025 ehdotuksesta komission täytäntöönpanopäätökseksi luvan antamisesta muuntogeenistä maissia MON 95275 sisältävien, siitä koostuvien tai siitä valmistettujen tuotteiden saattamiseksi markkinoille Euroopan parlamentin ja neuvoston asetuksen (EY) N:o 1829/2003 mukaisesti (EUVL C, C/2025/2247, 29.4.2025, ELI: </w:t>
      </w:r>
      <w:hyperlink r:id="rId13" w:tooltip="Linkki asiakirjaan sen ELI-tunnukseen perustuvan URI-osoitteen kautta." w:history="1">
        <w:r w:rsidR="00A97162" w:rsidRPr="00FF3A47">
          <w:rPr>
            <w:rStyle w:val="Hyperlink"/>
            <w:sz w:val="24"/>
            <w:lang w:val="fi-FI"/>
          </w:rPr>
          <w:t>http://data.europa.eu/eli/C/2025/2247/oj</w:t>
        </w:r>
      </w:hyperlink>
      <w:r w:rsidR="00A97162" w:rsidRPr="00FF3A47">
        <w:rPr>
          <w:sz w:val="24"/>
          <w:lang w:val="fi-FI"/>
        </w:rPr>
        <w:t>).</w:t>
      </w:r>
    </w:p>
    <w:p w14:paraId="17F6B2DF" w14:textId="6182ED73" w:rsidR="00A97162" w:rsidRPr="00FF3A47" w:rsidRDefault="00FF3A47" w:rsidP="00FF3A47">
      <w:pPr>
        <w:pStyle w:val="FootnoteText"/>
        <w:ind w:left="567" w:hanging="567"/>
        <w:rPr>
          <w:sz w:val="24"/>
          <w:vertAlign w:val="superscript"/>
          <w:lang w:val="fi-FI"/>
        </w:rPr>
      </w:pPr>
      <w:r w:rsidRPr="00FF3A47">
        <w:rPr>
          <w:sz w:val="24"/>
          <w:lang w:val="fi-FI"/>
        </w:rPr>
        <w:t xml:space="preserve"> </w:t>
      </w:r>
      <w:r w:rsidRPr="00FF3A47">
        <w:rPr>
          <w:sz w:val="24"/>
          <w:lang w:val="fi-FI"/>
        </w:rPr>
        <w:tab/>
      </w:r>
      <w:r w:rsidR="00A97162" w:rsidRPr="00FF3A47">
        <w:rPr>
          <w:sz w:val="24"/>
          <w:lang w:val="fi-FI"/>
        </w:rPr>
        <w:t>–</w:t>
      </w:r>
      <w:r w:rsidR="00A97162" w:rsidRPr="00FF3A47">
        <w:rPr>
          <w:sz w:val="24"/>
          <w:lang w:val="fi-FI"/>
        </w:rPr>
        <w:tab/>
        <w:t>Euroopan parlamentin päätöslauselma 8. toukokuuta 2025 ehdotuksesta komission täytäntöönpanopäätökseksi muuntogeenistä soijaa MON 87705 × MON 87708 × MON 89788 sisältävien, siitä koostuvien tai siitä valmistettujen tuotteiden markkinoille saattamisen sallimisesta Euroopan parlamentin ja neuvoston asetuksen (EY) N:o 1829/2003 mukaisesti (P10_</w:t>
      </w:r>
      <w:proofErr w:type="gramStart"/>
      <w:r w:rsidR="00A97162" w:rsidRPr="00FF3A47">
        <w:rPr>
          <w:sz w:val="24"/>
          <w:lang w:val="fi-FI"/>
        </w:rPr>
        <w:t>TA(</w:t>
      </w:r>
      <w:proofErr w:type="gramEnd"/>
      <w:r w:rsidR="00A97162" w:rsidRPr="00FF3A47">
        <w:rPr>
          <w:sz w:val="24"/>
          <w:lang w:val="fi-FI"/>
        </w:rPr>
        <w:t>2025)0106).</w:t>
      </w:r>
    </w:p>
    <w:p w14:paraId="6E38C929" w14:textId="76DC2DA4" w:rsidR="00A97162" w:rsidRPr="00FF3A47" w:rsidRDefault="00FF3A47" w:rsidP="00FF3A47">
      <w:pPr>
        <w:pStyle w:val="FootnoteText"/>
        <w:ind w:left="567" w:hanging="567"/>
        <w:rPr>
          <w:sz w:val="24"/>
          <w:lang w:val="fi-FI"/>
        </w:rPr>
      </w:pPr>
      <w:r w:rsidRPr="00FF3A47">
        <w:rPr>
          <w:sz w:val="24"/>
          <w:lang w:val="fi-FI"/>
        </w:rPr>
        <w:t xml:space="preserve"> </w:t>
      </w:r>
      <w:r w:rsidRPr="00FF3A47">
        <w:rPr>
          <w:sz w:val="24"/>
          <w:lang w:val="fi-FI"/>
        </w:rPr>
        <w:tab/>
      </w:r>
      <w:r w:rsidR="00A97162" w:rsidRPr="00FF3A47">
        <w:rPr>
          <w:sz w:val="24"/>
          <w:lang w:val="fi-FI"/>
        </w:rPr>
        <w:t>–</w:t>
      </w:r>
      <w:r w:rsidR="00A97162" w:rsidRPr="00FF3A47">
        <w:rPr>
          <w:sz w:val="24"/>
          <w:lang w:val="fi-FI"/>
        </w:rPr>
        <w:tab/>
        <w:t>Euroopan parlamentin päätöslauselma 8. lokakuuta 2025 22. syyskuuta 2025 annetusta komission täytäntöönpanopäätöksestä (EU) 2025/1898 luvan antamisesta muuntogeenistä maissia DP51291 sisältävien, siitä koostuvien tai siitä valmistettujen tuotteiden saattamiseksi markkinoille Euroopan parlamentin ja neuvoston asetuksen (EY) N:o 1829/2003 mukaisesti (P10_</w:t>
      </w:r>
      <w:proofErr w:type="gramStart"/>
      <w:r w:rsidR="00A97162" w:rsidRPr="00FF3A47">
        <w:rPr>
          <w:sz w:val="24"/>
          <w:lang w:val="fi-FI"/>
        </w:rPr>
        <w:t>TA(</w:t>
      </w:r>
      <w:proofErr w:type="gramEnd"/>
      <w:r w:rsidR="00A97162" w:rsidRPr="00FF3A47">
        <w:rPr>
          <w:sz w:val="24"/>
          <w:lang w:val="fi-FI"/>
        </w:rPr>
        <w:t>2025)0222).</w:t>
      </w:r>
    </w:p>
  </w:footnote>
  <w:footnote w:id="5">
    <w:p w14:paraId="138A13EC" w14:textId="564261FF" w:rsidR="00A97162" w:rsidRPr="00257AE8" w:rsidRDefault="00A97162" w:rsidP="00FF3A47">
      <w:pPr>
        <w:pStyle w:val="FootnoteText"/>
        <w:ind w:left="567" w:hanging="567"/>
        <w:rPr>
          <w:sz w:val="24"/>
          <w:lang w:val="pl-PL"/>
        </w:rPr>
      </w:pPr>
      <w:r w:rsidRPr="00FF3A47">
        <w:rPr>
          <w:rStyle w:val="FootnoteReference"/>
          <w:sz w:val="24"/>
          <w:lang w:val="fi-FI"/>
        </w:rPr>
        <w:footnoteRef/>
      </w:r>
      <w:r w:rsidR="00FF3A47" w:rsidRPr="00257AE8">
        <w:rPr>
          <w:sz w:val="24"/>
          <w:lang w:val="pl-PL"/>
        </w:rPr>
        <w:t xml:space="preserve"> </w:t>
      </w:r>
      <w:r w:rsidR="00FF3A47" w:rsidRPr="00257AE8">
        <w:rPr>
          <w:sz w:val="24"/>
          <w:lang w:val="pl-PL"/>
        </w:rPr>
        <w:tab/>
      </w:r>
      <w:r w:rsidRPr="00257AE8">
        <w:rPr>
          <w:sz w:val="24"/>
          <w:lang w:val="pl-PL"/>
        </w:rPr>
        <w:t xml:space="preserve">Ks. </w:t>
      </w:r>
      <w:proofErr w:type="spellStart"/>
      <w:r w:rsidRPr="00257AE8">
        <w:rPr>
          <w:sz w:val="24"/>
          <w:lang w:val="pl-PL"/>
        </w:rPr>
        <w:t>esimerkiksi</w:t>
      </w:r>
      <w:proofErr w:type="spellEnd"/>
      <w:r w:rsidRPr="00257AE8">
        <w:rPr>
          <w:sz w:val="24"/>
          <w:lang w:val="pl-PL"/>
        </w:rPr>
        <w:t>:</w:t>
      </w:r>
      <w:r w:rsidRPr="00257AE8">
        <w:rPr>
          <w:sz w:val="24"/>
          <w:lang w:val="pl-PL"/>
        </w:rPr>
        <w:br/>
      </w:r>
      <w:hyperlink r:id="rId14" w:history="1">
        <w:r w:rsidRPr="00257AE8">
          <w:rPr>
            <w:rStyle w:val="Hyperlink"/>
            <w:sz w:val="24"/>
            <w:lang w:val="pl-PL"/>
          </w:rPr>
          <w:t>https://www.sciencedirect.com/science/article/pii/S1383574218300887</w:t>
        </w:r>
      </w:hyperlink>
      <w:r w:rsidRPr="00257AE8">
        <w:rPr>
          <w:sz w:val="24"/>
          <w:lang w:val="pl-PL"/>
        </w:rPr>
        <w:t>,</w:t>
      </w:r>
      <w:r w:rsidRPr="00257AE8">
        <w:rPr>
          <w:sz w:val="24"/>
          <w:lang w:val="pl-PL"/>
        </w:rPr>
        <w:br/>
      </w:r>
      <w:hyperlink r:id="rId15" w:history="1">
        <w:r w:rsidRPr="00257AE8">
          <w:rPr>
            <w:rStyle w:val="Hyperlink"/>
            <w:sz w:val="24"/>
            <w:lang w:val="pl-PL"/>
          </w:rPr>
          <w:t>https://academic.oup.com/ije/advance-article/doi/10.1093/ije/dyz017/5382278</w:t>
        </w:r>
      </w:hyperlink>
      <w:r w:rsidRPr="00257AE8">
        <w:rPr>
          <w:sz w:val="24"/>
          <w:lang w:val="pl-PL"/>
        </w:rPr>
        <w:t>,</w:t>
      </w:r>
      <w:r w:rsidRPr="00257AE8">
        <w:rPr>
          <w:sz w:val="24"/>
          <w:lang w:val="pl-PL"/>
        </w:rPr>
        <w:br/>
      </w:r>
      <w:hyperlink r:id="rId16" w:history="1">
        <w:r w:rsidRPr="00257AE8">
          <w:rPr>
            <w:rStyle w:val="Hyperlink"/>
            <w:sz w:val="24"/>
            <w:lang w:val="pl-PL"/>
          </w:rPr>
          <w:t>https://journals.plos.org/plosone/article?id=10.1371/journal.pone.0219610</w:t>
        </w:r>
      </w:hyperlink>
      <w:r w:rsidRPr="00257AE8">
        <w:rPr>
          <w:sz w:val="24"/>
          <w:lang w:val="pl-PL"/>
        </w:rPr>
        <w:t xml:space="preserve"> ja</w:t>
      </w:r>
      <w:r w:rsidRPr="00257AE8">
        <w:rPr>
          <w:sz w:val="24"/>
          <w:lang w:val="pl-PL"/>
        </w:rPr>
        <w:br/>
      </w:r>
      <w:hyperlink r:id="rId17" w:history="1">
        <w:r w:rsidRPr="00257AE8">
          <w:rPr>
            <w:rStyle w:val="Hyperlink"/>
            <w:sz w:val="24"/>
            <w:lang w:val="pl-PL"/>
          </w:rPr>
          <w:t>https://www.ncbi.nlm.nih.gov/pmc/articles/PMC6612199/</w:t>
        </w:r>
      </w:hyperlink>
      <w:r w:rsidRPr="00257AE8">
        <w:rPr>
          <w:sz w:val="24"/>
          <w:lang w:val="pl-PL"/>
        </w:rPr>
        <w:t>.</w:t>
      </w:r>
    </w:p>
  </w:footnote>
  <w:footnote w:id="6">
    <w:p w14:paraId="332AF91C" w14:textId="056FC522" w:rsidR="00A97162" w:rsidRPr="00FF3A47" w:rsidRDefault="00A97162" w:rsidP="00FF3A47">
      <w:pPr>
        <w:pStyle w:val="FootnoteText"/>
        <w:ind w:left="567" w:hanging="567"/>
        <w:rPr>
          <w:sz w:val="24"/>
          <w:lang w:val="fi-FI"/>
        </w:rPr>
      </w:pPr>
      <w:r w:rsidRPr="00FF3A47">
        <w:rPr>
          <w:rStyle w:val="FootnoteReference"/>
          <w:sz w:val="24"/>
          <w:lang w:val="fi-FI"/>
        </w:rPr>
        <w:footnoteRef/>
      </w:r>
      <w:r w:rsidR="00FF3A47" w:rsidRPr="00FF3A47">
        <w:rPr>
          <w:sz w:val="24"/>
          <w:lang w:val="fi-FI"/>
        </w:rPr>
        <w:t xml:space="preserve"> </w:t>
      </w:r>
      <w:r w:rsidR="00FF3A47" w:rsidRPr="00FF3A47">
        <w:rPr>
          <w:sz w:val="24"/>
          <w:lang w:val="fi-FI"/>
        </w:rPr>
        <w:tab/>
      </w:r>
      <w:r w:rsidRPr="00FF3A47">
        <w:rPr>
          <w:sz w:val="24"/>
          <w:lang w:val="fi-FI"/>
        </w:rPr>
        <w:t>Euroopan parlamentin ja neuvoston asetus (EY) N:o 178/2002, annettu 28. tammikuuta 2002, elintarvikelainsäädäntöä koskevista yleisistä periaatteista ja vaatimuksista, Euroopan elintarviketurvallisuusviranomaisen perustamisesta sekä elintarvikkeiden turvallisuuteen liittyvistä menettelyistä (EYVL L 31, 1.2.2002, s. 1, ELI: </w:t>
      </w:r>
      <w:hyperlink r:id="rId18" w:tgtFrame="Gives%20access%20to%20this%20document%20through%20its%20ELI%20URI." w:history="1">
        <w:r w:rsidRPr="00FF3A47">
          <w:rPr>
            <w:rStyle w:val="Hyperlink"/>
            <w:sz w:val="24"/>
            <w:lang w:val="fi-FI"/>
          </w:rPr>
          <w:t>http://data.europa.eu/eli/reg/2002/178/oj</w:t>
        </w:r>
      </w:hyperlink>
      <w:r w:rsidRPr="00FF3A47">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49379662">
    <w:abstractNumId w:val="9"/>
  </w:num>
  <w:num w:numId="2" w16cid:durableId="1852403395">
    <w:abstractNumId w:val="9"/>
  </w:num>
  <w:num w:numId="3" w16cid:durableId="433671486">
    <w:abstractNumId w:val="7"/>
  </w:num>
  <w:num w:numId="4" w16cid:durableId="740130734">
    <w:abstractNumId w:val="7"/>
  </w:num>
  <w:num w:numId="5" w16cid:durableId="1717965666">
    <w:abstractNumId w:val="6"/>
  </w:num>
  <w:num w:numId="6" w16cid:durableId="1139155517">
    <w:abstractNumId w:val="6"/>
  </w:num>
  <w:num w:numId="7" w16cid:durableId="1731146378">
    <w:abstractNumId w:val="5"/>
  </w:num>
  <w:num w:numId="8" w16cid:durableId="320349350">
    <w:abstractNumId w:val="5"/>
  </w:num>
  <w:num w:numId="9" w16cid:durableId="999961054">
    <w:abstractNumId w:val="4"/>
  </w:num>
  <w:num w:numId="10" w16cid:durableId="836114066">
    <w:abstractNumId w:val="4"/>
  </w:num>
  <w:num w:numId="11" w16cid:durableId="659387323">
    <w:abstractNumId w:val="8"/>
  </w:num>
  <w:num w:numId="12" w16cid:durableId="724523871">
    <w:abstractNumId w:val="8"/>
  </w:num>
  <w:num w:numId="13" w16cid:durableId="335960791">
    <w:abstractNumId w:val="3"/>
  </w:num>
  <w:num w:numId="14" w16cid:durableId="1512721616">
    <w:abstractNumId w:val="3"/>
  </w:num>
  <w:num w:numId="15" w16cid:durableId="884869814">
    <w:abstractNumId w:val="2"/>
  </w:num>
  <w:num w:numId="16" w16cid:durableId="1076628206">
    <w:abstractNumId w:val="2"/>
  </w:num>
  <w:num w:numId="17" w16cid:durableId="1127822166">
    <w:abstractNumId w:val="1"/>
  </w:num>
  <w:num w:numId="18" w16cid:durableId="577523955">
    <w:abstractNumId w:val="1"/>
  </w:num>
  <w:num w:numId="19" w16cid:durableId="1431049224">
    <w:abstractNumId w:val="0"/>
  </w:num>
  <w:num w:numId="20" w16cid:durableId="1029184716">
    <w:abstractNumId w:val="0"/>
  </w:num>
  <w:num w:numId="21" w16cid:durableId="1445730297">
    <w:abstractNumId w:val="9"/>
  </w:num>
  <w:num w:numId="22" w16cid:durableId="697196092">
    <w:abstractNumId w:val="7"/>
  </w:num>
  <w:num w:numId="23" w16cid:durableId="1039822872">
    <w:abstractNumId w:val="6"/>
  </w:num>
  <w:num w:numId="24" w16cid:durableId="87167182">
    <w:abstractNumId w:val="5"/>
  </w:num>
  <w:num w:numId="25" w16cid:durableId="897744242">
    <w:abstractNumId w:val="4"/>
  </w:num>
  <w:num w:numId="26" w16cid:durableId="656420475">
    <w:abstractNumId w:val="8"/>
  </w:num>
  <w:num w:numId="27" w16cid:durableId="1835145760">
    <w:abstractNumId w:val="3"/>
  </w:num>
  <w:num w:numId="28" w16cid:durableId="1275213721">
    <w:abstractNumId w:val="2"/>
  </w:num>
  <w:num w:numId="29" w16cid:durableId="493491640">
    <w:abstractNumId w:val="1"/>
  </w:num>
  <w:num w:numId="30" w16cid:durableId="410464897">
    <w:abstractNumId w:val="0"/>
  </w:num>
  <w:num w:numId="31" w16cid:durableId="960460098">
    <w:abstractNumId w:val="9"/>
  </w:num>
  <w:num w:numId="32" w16cid:durableId="66809134">
    <w:abstractNumId w:val="7"/>
  </w:num>
  <w:num w:numId="33" w16cid:durableId="200942369">
    <w:abstractNumId w:val="6"/>
  </w:num>
  <w:num w:numId="34" w16cid:durableId="115951859">
    <w:abstractNumId w:val="5"/>
  </w:num>
  <w:num w:numId="35" w16cid:durableId="1860846676">
    <w:abstractNumId w:val="4"/>
  </w:num>
  <w:num w:numId="36" w16cid:durableId="1185367730">
    <w:abstractNumId w:val="8"/>
  </w:num>
  <w:num w:numId="37" w16cid:durableId="805467772">
    <w:abstractNumId w:val="3"/>
  </w:num>
  <w:num w:numId="38" w16cid:durableId="2086298624">
    <w:abstractNumId w:val="2"/>
  </w:num>
  <w:num w:numId="39" w16cid:durableId="1883176970">
    <w:abstractNumId w:val="1"/>
  </w:num>
  <w:num w:numId="40" w16cid:durableId="1449280163">
    <w:abstractNumId w:val="0"/>
  </w:num>
  <w:num w:numId="41" w16cid:durableId="1320305668">
    <w:abstractNumId w:val="10"/>
  </w:num>
  <w:num w:numId="42" w16cid:durableId="2118400835">
    <w:abstractNumId w:val="10"/>
  </w:num>
  <w:num w:numId="43" w16cid:durableId="860320806">
    <w:abstractNumId w:val="10"/>
  </w:num>
  <w:num w:numId="44" w16cid:durableId="10575571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89/2025"/>
    <w:docVar w:name="dvlangue" w:val="FI"/>
    <w:docVar w:name="dvnumam" w:val="0"/>
    <w:docVar w:name="dvpe" w:val="778.111"/>
    <w:docVar w:name="dvtitre" w:val="Euroopan parlamentin päätöslauselma xx. xxxkuuta 2025 ehdotuksesta komission täytäntöönpanopäätökseksi luvan antamisesta muuntogeenistä maissia DAS1131 sisältävien, siitä koostuvien tai siitä valmistettujen tuotteiden saattamiseksi markkinoille Euroopan parlamentin ja neuvoston asetuksen (EY) N:o 1829/2003 mukaisesti(D109630/01 – 2025/2893(RSP))"/>
  </w:docVars>
  <w:rsids>
    <w:rsidRoot w:val="00E46AA5"/>
    <w:rsid w:val="00002272"/>
    <w:rsid w:val="00064002"/>
    <w:rsid w:val="000677B9"/>
    <w:rsid w:val="000831BA"/>
    <w:rsid w:val="000A42CC"/>
    <w:rsid w:val="000D23B1"/>
    <w:rsid w:val="000D6029"/>
    <w:rsid w:val="000E7DD9"/>
    <w:rsid w:val="0010095E"/>
    <w:rsid w:val="00125B37"/>
    <w:rsid w:val="00187494"/>
    <w:rsid w:val="001F32AE"/>
    <w:rsid w:val="00257AE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7266"/>
    <w:rsid w:val="00930C23"/>
    <w:rsid w:val="0093193B"/>
    <w:rsid w:val="009509D8"/>
    <w:rsid w:val="00950B64"/>
    <w:rsid w:val="00981893"/>
    <w:rsid w:val="00A1687D"/>
    <w:rsid w:val="00A43E52"/>
    <w:rsid w:val="00A4678D"/>
    <w:rsid w:val="00A778C7"/>
    <w:rsid w:val="00A97162"/>
    <w:rsid w:val="00AB441E"/>
    <w:rsid w:val="00AB6293"/>
    <w:rsid w:val="00AE0928"/>
    <w:rsid w:val="00AF3B82"/>
    <w:rsid w:val="00B12E95"/>
    <w:rsid w:val="00B22876"/>
    <w:rsid w:val="00B558F0"/>
    <w:rsid w:val="00BD48FE"/>
    <w:rsid w:val="00BD7BD8"/>
    <w:rsid w:val="00BE6ADC"/>
    <w:rsid w:val="00C05BFE"/>
    <w:rsid w:val="00C07A96"/>
    <w:rsid w:val="00C23CD4"/>
    <w:rsid w:val="00C61C0C"/>
    <w:rsid w:val="00C941CB"/>
    <w:rsid w:val="00CC2357"/>
    <w:rsid w:val="00CF071A"/>
    <w:rsid w:val="00D058B8"/>
    <w:rsid w:val="00D56C11"/>
    <w:rsid w:val="00D61A8F"/>
    <w:rsid w:val="00D834A0"/>
    <w:rsid w:val="00D872DF"/>
    <w:rsid w:val="00D91E21"/>
    <w:rsid w:val="00DA7FCD"/>
    <w:rsid w:val="00E365E1"/>
    <w:rsid w:val="00E46AA5"/>
    <w:rsid w:val="00E820A4"/>
    <w:rsid w:val="00EB006A"/>
    <w:rsid w:val="00EB4772"/>
    <w:rsid w:val="00ED169E"/>
    <w:rsid w:val="00ED4235"/>
    <w:rsid w:val="00EF4E18"/>
    <w:rsid w:val="00F04346"/>
    <w:rsid w:val="00F075DC"/>
    <w:rsid w:val="00F1045F"/>
    <w:rsid w:val="00F149E9"/>
    <w:rsid w:val="00F5134D"/>
    <w:rsid w:val="00F74202"/>
    <w:rsid w:val="00F87713"/>
    <w:rsid w:val="00FB4360"/>
    <w:rsid w:val="00FD0C70"/>
    <w:rsid w:val="00FF3A4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3FBD92"/>
  <w15:chartTrackingRefBased/>
  <w15:docId w15:val="{D0908619-CD94-4BD4-9A6D-126F18C1C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045F"/>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A97162"/>
    <w:pPr>
      <w:spacing w:before="480" w:after="240"/>
    </w:pPr>
  </w:style>
  <w:style w:type="paragraph" w:customStyle="1" w:styleId="NormalHanging12a">
    <w:name w:val="NormalHanging12a"/>
    <w:basedOn w:val="Normal"/>
    <w:qFormat/>
    <w:rsid w:val="00A97162"/>
    <w:pPr>
      <w:spacing w:after="240"/>
      <w:ind w:left="567" w:hanging="567"/>
    </w:pPr>
  </w:style>
  <w:style w:type="character" w:styleId="Hyperlink">
    <w:name w:val="Hyperlink"/>
    <w:basedOn w:val="DefaultParagraphFont"/>
    <w:uiPriority w:val="99"/>
    <w:rsid w:val="00A97162"/>
    <w:rPr>
      <w:color w:val="0563C1" w:themeColor="hyperlink"/>
      <w:u w:val="single"/>
    </w:rPr>
  </w:style>
  <w:style w:type="character" w:customStyle="1" w:styleId="Funotenzeichen">
    <w:name w:val="Fußnotenzeichen"/>
    <w:basedOn w:val="DefaultParagraphFont"/>
    <w:qFormat/>
    <w:rsid w:val="00A97162"/>
    <w:rPr>
      <w:vertAlign w:val="superscript"/>
    </w:rPr>
  </w:style>
  <w:style w:type="paragraph" w:styleId="Footer">
    <w:name w:val="footer"/>
    <w:basedOn w:val="Normal"/>
    <w:link w:val="FooterChar"/>
    <w:rsid w:val="00F1045F"/>
    <w:pPr>
      <w:tabs>
        <w:tab w:val="center" w:pos="4513"/>
        <w:tab w:val="right" w:pos="9026"/>
      </w:tabs>
    </w:pPr>
  </w:style>
  <w:style w:type="character" w:customStyle="1" w:styleId="FooterChar">
    <w:name w:val="Footer Char"/>
    <w:basedOn w:val="DefaultParagraphFont"/>
    <w:link w:val="Footer"/>
    <w:rsid w:val="00F1045F"/>
    <w:rPr>
      <w:sz w:val="24"/>
      <w:lang w:val="fi-FI"/>
    </w:rPr>
  </w:style>
  <w:style w:type="paragraph" w:styleId="Revision">
    <w:name w:val="Revision"/>
    <w:hidden/>
    <w:uiPriority w:val="99"/>
    <w:semiHidden/>
    <w:rsid w:val="00257AE8"/>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2/178/oj" TargetMode="External"/><Relationship Id="rId3" Type="http://schemas.openxmlformats.org/officeDocument/2006/relationships/hyperlink" Target="https://doi.org/10.2903/j.efsa.2025.9282"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www.ncbi.nlm.nih.gov/pmc/articles/PMC6612199/" TargetMode="External"/><Relationship Id="rId2" Type="http://schemas.openxmlformats.org/officeDocument/2006/relationships/hyperlink" Target="http://data.europa.eu/eli/reg/2011/182/oj" TargetMode="External"/><Relationship Id="rId16" Type="http://schemas.openxmlformats.org/officeDocument/2006/relationships/hyperlink" Target="https://journals.plos.org/plosone/article?id=10.1371/journal.pone.0219610"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academic.oup.com/ije/advance-article/doi/10.1093/ije/dyz017/5382278"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www.sciencedirect.com/science/article/pii/S13835742183008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838</Words>
  <Characters>7195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2025-11-25T10:56:00Z</dcterms:created>
  <dcterms:modified xsi:type="dcterms:W3CDTF">2025-11-25T10:56:00Z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B10-0489/2025</vt:lpwstr>
  </property>
  <property fmtid="{D5CDD505-2E9C-101B-9397-08002B2CF9AE}" pid="4" name="&lt;Type&gt;">
    <vt:lpwstr>RR</vt:lpwstr>
  </property>
</Properties>
</file>