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77F1" w14:paraId="0E5794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72369B" w14:textId="77777777" w:rsidR="00751A4A" w:rsidRPr="003277F1" w:rsidRDefault="0057093E" w:rsidP="0010095E">
            <w:pPr>
              <w:pStyle w:val="EPName"/>
            </w:pPr>
            <w:r w:rsidRPr="003277F1">
              <w:t>Europski parlament</w:t>
            </w:r>
          </w:p>
          <w:p w14:paraId="64A5A34F" w14:textId="77777777" w:rsidR="00751A4A" w:rsidRPr="003277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77F1">
              <w:t>2024</w:t>
            </w:r>
            <w:r w:rsidR="00817416" w:rsidRPr="003277F1">
              <w:t>-202</w:t>
            </w:r>
            <w:r w:rsidRPr="003277F1">
              <w:t>9</w:t>
            </w:r>
          </w:p>
        </w:tc>
        <w:tc>
          <w:tcPr>
            <w:tcW w:w="2268" w:type="dxa"/>
            <w:shd w:val="clear" w:color="auto" w:fill="auto"/>
          </w:tcPr>
          <w:p w14:paraId="41770715" w14:textId="77777777" w:rsidR="00751A4A" w:rsidRPr="003277F1" w:rsidRDefault="00187494" w:rsidP="0010095E">
            <w:pPr>
              <w:pStyle w:val="EPLogo"/>
            </w:pPr>
            <w:r w:rsidRPr="003277F1">
              <w:rPr>
                <w:noProof/>
                <w:lang w:eastAsia="ja-JP"/>
              </w:rPr>
              <w:drawing>
                <wp:inline distT="0" distB="0" distL="0" distR="0" wp14:anchorId="4828C31B" wp14:editId="5ED1AE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E35E32" w14:textId="77777777" w:rsidR="00D058B8" w:rsidRPr="003277F1" w:rsidRDefault="00D058B8" w:rsidP="004C5D52">
      <w:pPr>
        <w:pStyle w:val="LineTop"/>
      </w:pPr>
    </w:p>
    <w:p w14:paraId="3DA176A9" w14:textId="77777777" w:rsidR="00680577" w:rsidRPr="003277F1" w:rsidRDefault="0057093E" w:rsidP="00680577">
      <w:pPr>
        <w:pStyle w:val="EPBodyTA1"/>
      </w:pPr>
      <w:r w:rsidRPr="003277F1">
        <w:t>USVOJENI TEKSTOVI</w:t>
      </w:r>
    </w:p>
    <w:p w14:paraId="76520AB5" w14:textId="77777777" w:rsidR="00D058B8" w:rsidRPr="003277F1" w:rsidRDefault="00D058B8" w:rsidP="00D058B8">
      <w:pPr>
        <w:pStyle w:val="LineBottom"/>
      </w:pPr>
    </w:p>
    <w:p w14:paraId="4471AF60" w14:textId="4A92F439" w:rsidR="0057093E" w:rsidRPr="003277F1" w:rsidRDefault="0057093E" w:rsidP="0057093E">
      <w:pPr>
        <w:pStyle w:val="ATHeading1"/>
      </w:pPr>
      <w:bookmarkStart w:id="0" w:name="TANumber"/>
      <w:r w:rsidRPr="003277F1">
        <w:t>P10_TA(2025)0</w:t>
      </w:r>
      <w:r w:rsidR="006C5EAF">
        <w:t>288</w:t>
      </w:r>
      <w:bookmarkEnd w:id="0"/>
    </w:p>
    <w:p w14:paraId="5861C5D3" w14:textId="68CB7C15" w:rsidR="0057093E" w:rsidRPr="001F53EF" w:rsidRDefault="001F53EF" w:rsidP="0057093E">
      <w:pPr>
        <w:pStyle w:val="ATHeading2"/>
        <w:rPr>
          <w:szCs w:val="28"/>
        </w:rPr>
      </w:pPr>
      <w:bookmarkStart w:id="1" w:name="title"/>
      <w:r>
        <w:rPr>
          <w:szCs w:val="28"/>
          <w:shd w:val="clear" w:color="auto" w:fill="FFFFFF"/>
        </w:rPr>
        <w:t>G</w:t>
      </w:r>
      <w:r w:rsidRPr="001F53EF">
        <w:rPr>
          <w:szCs w:val="28"/>
          <w:shd w:val="clear" w:color="auto" w:fill="FFFFFF"/>
        </w:rPr>
        <w:t>enetski modificirani kukuruz DAS1131</w:t>
      </w:r>
      <w:bookmarkEnd w:id="1"/>
    </w:p>
    <w:p w14:paraId="39EF0239" w14:textId="77777777" w:rsidR="0057093E" w:rsidRPr="003277F1" w:rsidRDefault="0057093E" w:rsidP="0057093E">
      <w:pPr>
        <w:rPr>
          <w:i/>
          <w:vanish/>
        </w:rPr>
      </w:pPr>
      <w:r w:rsidRPr="003277F1">
        <w:rPr>
          <w:i/>
        </w:rPr>
        <w:fldChar w:fldCharType="begin"/>
      </w:r>
      <w:r w:rsidRPr="003277F1">
        <w:rPr>
          <w:i/>
        </w:rPr>
        <w:instrText xml:space="preserve"> TC"(</w:instrText>
      </w:r>
      <w:bookmarkStart w:id="2" w:name="DocNumber"/>
      <w:r w:rsidRPr="003277F1">
        <w:rPr>
          <w:i/>
        </w:rPr>
        <w:instrText>B10-0489/2025</w:instrText>
      </w:r>
      <w:bookmarkEnd w:id="2"/>
      <w:r w:rsidRPr="003277F1">
        <w:rPr>
          <w:i/>
        </w:rPr>
        <w:instrText xml:space="preserve">)"\l3 \n&gt; \* MERGEFORMAT </w:instrText>
      </w:r>
      <w:r w:rsidRPr="003277F1">
        <w:rPr>
          <w:i/>
        </w:rPr>
        <w:fldChar w:fldCharType="end"/>
      </w:r>
    </w:p>
    <w:p w14:paraId="213524FE" w14:textId="77777777" w:rsidR="0057093E" w:rsidRPr="003277F1" w:rsidRDefault="0057093E" w:rsidP="0057093E">
      <w:pPr>
        <w:rPr>
          <w:vanish/>
        </w:rPr>
      </w:pPr>
      <w:bookmarkStart w:id="3" w:name="PE"/>
      <w:r w:rsidRPr="003277F1">
        <w:rPr>
          <w:vanish/>
        </w:rPr>
        <w:t>PE778.111</w:t>
      </w:r>
      <w:bookmarkEnd w:id="3"/>
    </w:p>
    <w:p w14:paraId="0ED8E76A" w14:textId="42F2ACAC" w:rsidR="0057093E" w:rsidRPr="003277F1" w:rsidRDefault="0057093E" w:rsidP="0057093E">
      <w:pPr>
        <w:pStyle w:val="ATHeading3"/>
      </w:pPr>
      <w:bookmarkStart w:id="4" w:name="Sujet"/>
      <w:r w:rsidRPr="003277F1">
        <w:t xml:space="preserve">Rezolucija Europskog parlamenta od </w:t>
      </w:r>
      <w:r w:rsidR="003277F1">
        <w:t>25</w:t>
      </w:r>
      <w:r w:rsidRPr="003277F1">
        <w:t xml:space="preserve">. </w:t>
      </w:r>
      <w:r w:rsidR="003277F1">
        <w:t xml:space="preserve">studenoga </w:t>
      </w:r>
      <w:r w:rsidRPr="003277F1">
        <w:t>2025. o Nacrtu provedbene odluke Komisije o odobravanju stavljanja na tržište proizvoda koji sadržavaju genetski modificirani kukuruz DAS1131, sastoje se od njega ili su od njega proizvedeni, na temelju Uredbe (EZ) br. 1829/2003 Europskog parlamenta i Vijeća</w:t>
      </w:r>
      <w:bookmarkEnd w:id="4"/>
      <w:r w:rsidRPr="003277F1">
        <w:t xml:space="preserve"> </w:t>
      </w:r>
      <w:bookmarkStart w:id="5" w:name="References"/>
      <w:r w:rsidRPr="003277F1">
        <w:t>(D109630/01 – 2025/2893(RSP))</w:t>
      </w:r>
      <w:bookmarkEnd w:id="5"/>
    </w:p>
    <w:p w14:paraId="039BD0F7" w14:textId="77777777" w:rsidR="00DA0E04" w:rsidRPr="003277F1" w:rsidRDefault="00DA0E04" w:rsidP="00DA0E04">
      <w:pPr>
        <w:pStyle w:val="EPComma"/>
      </w:pPr>
      <w:bookmarkStart w:id="6" w:name="TextBodyBegin"/>
      <w:bookmarkEnd w:id="6"/>
      <w:r w:rsidRPr="003277F1">
        <w:rPr>
          <w:i/>
          <w:iCs/>
        </w:rPr>
        <w:t>Europski parlament</w:t>
      </w:r>
      <w:r w:rsidRPr="003277F1">
        <w:t>,</w:t>
      </w:r>
    </w:p>
    <w:p w14:paraId="0BAC57EB" w14:textId="77777777" w:rsidR="00DA0E04" w:rsidRPr="003277F1" w:rsidRDefault="00DA0E04" w:rsidP="00DA0E04">
      <w:pPr>
        <w:pStyle w:val="NormalHanging12a"/>
      </w:pPr>
      <w:r w:rsidRPr="003277F1">
        <w:t>–</w:t>
      </w:r>
      <w:r w:rsidRPr="003277F1">
        <w:tab/>
        <w:t>uzimajući u obzir Nacrt provedbene odluke Komisije o odobravanju stavljanja na tržište proizvoda koji sadržavaju genetski modificirani kukuruz DAS1131, sastoje se od njega ili su od njega proizvedeni, na temelju Uredbe (EZ) br. 1829/2003 Europskog parlamenta i Vijeća (D109630/01),</w:t>
      </w:r>
    </w:p>
    <w:p w14:paraId="6DB59115" w14:textId="77777777" w:rsidR="00DA0E04" w:rsidRPr="003277F1" w:rsidRDefault="00DA0E04" w:rsidP="00DA0E04">
      <w:pPr>
        <w:pStyle w:val="NormalHanging12a"/>
      </w:pPr>
      <w:r w:rsidRPr="003277F1">
        <w:t>–</w:t>
      </w:r>
      <w:r w:rsidRPr="003277F1">
        <w:tab/>
        <w:t>uzimajući u obzir Uredbu (EZ) br. 1829/2003 Europskog parlamenta i Vijeća od 22. rujna 2003. o genetski modificiranoj hrani i hrani za životinje</w:t>
      </w:r>
      <w:r w:rsidRPr="003277F1">
        <w:rPr>
          <w:rStyle w:val="FootnoteReference"/>
        </w:rPr>
        <w:footnoteReference w:id="1"/>
      </w:r>
      <w:r w:rsidRPr="003277F1">
        <w:t>, a posebno njezin članak 7. stavak 3. i članak 19. stavak 3.,</w:t>
      </w:r>
    </w:p>
    <w:p w14:paraId="698BD41A" w14:textId="4079DBAA" w:rsidR="00DA0E04" w:rsidRPr="003277F1" w:rsidRDefault="00DA0E04" w:rsidP="00DA0E04">
      <w:pPr>
        <w:pStyle w:val="NormalHanging12a"/>
      </w:pPr>
      <w:r w:rsidRPr="003277F1">
        <w:t>–</w:t>
      </w:r>
      <w:r w:rsidRPr="003277F1">
        <w:tab/>
        <w:t>uzimajući u obzir glas</w:t>
      </w:r>
      <w:r w:rsidR="00E70938">
        <w:t>ov</w:t>
      </w:r>
      <w:r w:rsidRPr="003277F1">
        <w:t>anje Stalnog odbora za bilje, životinje, hranu i hranu za životinje iz članka 35. Uredbe (EZ) br. 1829/2003, od 15. rujna 2025., koje nije dovelo do usvajanja mišljenja,</w:t>
      </w:r>
      <w:r w:rsidR="001F53EF" w:rsidRPr="006C5EAF">
        <w:rPr>
          <w:szCs w:val="24"/>
        </w:rPr>
        <w:t xml:space="preserve"> te glas</w:t>
      </w:r>
      <w:r w:rsidR="00E70938">
        <w:rPr>
          <w:szCs w:val="24"/>
        </w:rPr>
        <w:t>ov</w:t>
      </w:r>
      <w:r w:rsidR="001F53EF" w:rsidRPr="006C5EAF">
        <w:rPr>
          <w:szCs w:val="24"/>
        </w:rPr>
        <w:t>anje žalbenog odbora o</w:t>
      </w:r>
      <w:r w:rsidR="008637AA">
        <w:rPr>
          <w:szCs w:val="24"/>
        </w:rPr>
        <w:t>d</w:t>
      </w:r>
      <w:r w:rsidR="001F53EF" w:rsidRPr="006C5EAF">
        <w:rPr>
          <w:szCs w:val="24"/>
        </w:rPr>
        <w:t xml:space="preserve"> </w:t>
      </w:r>
      <w:r w:rsidR="001F53EF">
        <w:rPr>
          <w:szCs w:val="24"/>
        </w:rPr>
        <w:t>21</w:t>
      </w:r>
      <w:r w:rsidR="001F53EF" w:rsidRPr="006C5EAF">
        <w:rPr>
          <w:szCs w:val="24"/>
        </w:rPr>
        <w:t>.</w:t>
      </w:r>
      <w:r w:rsidR="001F53EF">
        <w:rPr>
          <w:szCs w:val="24"/>
        </w:rPr>
        <w:t xml:space="preserve"> </w:t>
      </w:r>
      <w:r w:rsidR="00AC0B66">
        <w:rPr>
          <w:szCs w:val="24"/>
        </w:rPr>
        <w:t>listopada</w:t>
      </w:r>
      <w:r w:rsidR="001F53EF">
        <w:rPr>
          <w:szCs w:val="24"/>
        </w:rPr>
        <w:t xml:space="preserve"> </w:t>
      </w:r>
      <w:r w:rsidR="001F53EF" w:rsidRPr="006C5EAF">
        <w:rPr>
          <w:szCs w:val="24"/>
        </w:rPr>
        <w:t>2025., k</w:t>
      </w:r>
      <w:r w:rsidR="001F53EF">
        <w:rPr>
          <w:szCs w:val="24"/>
        </w:rPr>
        <w:t>oje</w:t>
      </w:r>
      <w:r w:rsidR="001F53EF" w:rsidRPr="006C5EAF">
        <w:rPr>
          <w:szCs w:val="24"/>
        </w:rPr>
        <w:t>, isto tako, nije d</w:t>
      </w:r>
      <w:r w:rsidR="001F53EF">
        <w:rPr>
          <w:szCs w:val="24"/>
        </w:rPr>
        <w:t>ovelo do usvajanja</w:t>
      </w:r>
      <w:r w:rsidR="001F53EF" w:rsidRPr="006C5EAF">
        <w:rPr>
          <w:szCs w:val="24"/>
        </w:rPr>
        <w:t xml:space="preserve"> mišljenj</w:t>
      </w:r>
      <w:r w:rsidR="001F53EF">
        <w:rPr>
          <w:szCs w:val="24"/>
        </w:rPr>
        <w:t>a</w:t>
      </w:r>
      <w:r w:rsidR="001F53EF" w:rsidRPr="006C5EAF">
        <w:rPr>
          <w:szCs w:val="24"/>
        </w:rPr>
        <w:t>,</w:t>
      </w:r>
    </w:p>
    <w:p w14:paraId="3454E4DA" w14:textId="77777777" w:rsidR="00DA0E04" w:rsidRPr="003277F1" w:rsidRDefault="00DA0E04" w:rsidP="00DA0E04">
      <w:pPr>
        <w:pStyle w:val="NormalHanging12a"/>
        <w:widowControl/>
        <w:rPr>
          <w:szCs w:val="24"/>
        </w:rPr>
      </w:pPr>
      <w:r w:rsidRPr="003277F1">
        <w:t>–</w:t>
      </w:r>
      <w:r w:rsidRPr="003277F1">
        <w:tab/>
        <w:t>uzimajući u obzir članak 11. Uredbe (EU) br. 182/2011 Europskog parlamenta i Vijeća od 16. veljače 2011. o utvrđivanju pravila i općih načela u vezi s mehanizmima nadzora država članica nad izvršavanjem provedbenih ovlasti Komisije</w:t>
      </w:r>
      <w:bookmarkStart w:id="7" w:name="_Hlk210662860"/>
      <w:r w:rsidRPr="003277F1">
        <w:rPr>
          <w:rStyle w:val="FootnoteReference"/>
          <w:szCs w:val="24"/>
        </w:rPr>
        <w:footnoteReference w:id="2"/>
      </w:r>
      <w:bookmarkEnd w:id="7"/>
      <w:r w:rsidRPr="003277F1">
        <w:t>,</w:t>
      </w:r>
    </w:p>
    <w:p w14:paraId="37DC5F41" w14:textId="77777777" w:rsidR="00DA0E04" w:rsidRPr="003277F1" w:rsidRDefault="00DA0E04" w:rsidP="00DA0E04">
      <w:pPr>
        <w:pStyle w:val="NormalHanging12a"/>
        <w:widowControl/>
      </w:pPr>
      <w:bookmarkStart w:id="9" w:name="_Hlk210663128"/>
      <w:r w:rsidRPr="003277F1">
        <w:t>–</w:t>
      </w:r>
      <w:r w:rsidRPr="003277F1">
        <w:tab/>
        <w:t>uzimajući u obzir mišljenje Europske agencije za sigurnost hrane (EFSA) usvojeno 5. veljače 2025. i objavljeno 19. ožujka 2025.</w:t>
      </w:r>
      <w:r w:rsidRPr="003277F1">
        <w:rPr>
          <w:rStyle w:val="FootnoteReference"/>
          <w:szCs w:val="24"/>
        </w:rPr>
        <w:footnoteReference w:id="3"/>
      </w:r>
      <w:r w:rsidRPr="003277F1">
        <w:t>,</w:t>
      </w:r>
    </w:p>
    <w:bookmarkEnd w:id="9"/>
    <w:p w14:paraId="1C3F1536" w14:textId="0700AB7F" w:rsidR="00DA0E04" w:rsidRPr="003277F1" w:rsidRDefault="00DA0E04" w:rsidP="00DA0E04">
      <w:pPr>
        <w:pStyle w:val="NormalHanging12a"/>
      </w:pPr>
      <w:r w:rsidRPr="003277F1">
        <w:t>–</w:t>
      </w:r>
      <w:r w:rsidRPr="003277F1">
        <w:tab/>
        <w:t xml:space="preserve">uzimajući u obzir svoje prethodne rezolucije u kojima se protivi odobrenju genetski </w:t>
      </w:r>
      <w:r w:rsidRPr="003277F1">
        <w:lastRenderedPageBreak/>
        <w:t>modificiranih organizama („GMO”)</w:t>
      </w:r>
      <w:r w:rsidRPr="003277F1">
        <w:rPr>
          <w:rStyle w:val="FootnoteReference"/>
        </w:rPr>
        <w:footnoteReference w:id="4"/>
      </w:r>
      <w:r w:rsidRPr="003277F1">
        <w:t>,</w:t>
      </w:r>
    </w:p>
    <w:p w14:paraId="3B1D6EDE" w14:textId="77777777" w:rsidR="00DA0E04" w:rsidRPr="003277F1" w:rsidRDefault="00DA0E04" w:rsidP="00DA0E04">
      <w:pPr>
        <w:pStyle w:val="NormalHanging12a"/>
      </w:pPr>
      <w:r w:rsidRPr="003277F1">
        <w:lastRenderedPageBreak/>
        <w:t>–</w:t>
      </w:r>
      <w:r w:rsidRPr="003277F1">
        <w:tab/>
        <w:t>uzimajući u obzir članak 115. stavke 2. i 3. Poslovnika,</w:t>
      </w:r>
    </w:p>
    <w:p w14:paraId="7333019A" w14:textId="77777777" w:rsidR="00DA0E04" w:rsidRPr="003277F1" w:rsidRDefault="00DA0E04" w:rsidP="00DA0E04">
      <w:pPr>
        <w:pStyle w:val="NormalHanging12a"/>
      </w:pPr>
      <w:r w:rsidRPr="003277F1">
        <w:t>–</w:t>
      </w:r>
      <w:r w:rsidRPr="003277F1">
        <w:tab/>
        <w:t>uzimajući u obzir prijedlog rezolucije Odbora za okoliš, klimu i sigurnost hrane,</w:t>
      </w:r>
    </w:p>
    <w:p w14:paraId="06D171AD" w14:textId="77777777" w:rsidR="00DA0E04" w:rsidRPr="003277F1" w:rsidRDefault="00DA0E04" w:rsidP="00DA0E04">
      <w:pPr>
        <w:spacing w:after="240"/>
        <w:ind w:left="567" w:hanging="567"/>
      </w:pPr>
      <w:r w:rsidRPr="003277F1">
        <w:t>A.</w:t>
      </w:r>
      <w:r w:rsidRPr="003277F1">
        <w:tab/>
        <w:t xml:space="preserve">budući da je u skladu s člancima 5. i 17. Uredbe (EZ) br. 1829/2003 društvo </w:t>
      </w:r>
      <w:proofErr w:type="spellStart"/>
      <w:r w:rsidRPr="003277F1">
        <w:t>Corteva</w:t>
      </w:r>
      <w:proofErr w:type="spellEnd"/>
      <w:r w:rsidRPr="003277F1">
        <w:t xml:space="preserve"> </w:t>
      </w:r>
      <w:proofErr w:type="spellStart"/>
      <w:r w:rsidRPr="003277F1">
        <w:t>Agriscience</w:t>
      </w:r>
      <w:proofErr w:type="spellEnd"/>
      <w:r w:rsidRPr="003277F1">
        <w:t xml:space="preserve"> </w:t>
      </w:r>
      <w:proofErr w:type="spellStart"/>
      <w:r w:rsidRPr="003277F1">
        <w:t>Belgium</w:t>
      </w:r>
      <w:proofErr w:type="spellEnd"/>
      <w:r w:rsidRPr="003277F1">
        <w:t xml:space="preserve"> B.V. sa sjedištem u Belgiji, u ime društva </w:t>
      </w:r>
      <w:proofErr w:type="spellStart"/>
      <w:r w:rsidRPr="003277F1">
        <w:t>Corteva</w:t>
      </w:r>
      <w:proofErr w:type="spellEnd"/>
      <w:r w:rsidRPr="003277F1">
        <w:t xml:space="preserve"> </w:t>
      </w:r>
      <w:proofErr w:type="spellStart"/>
      <w:r w:rsidRPr="003277F1">
        <w:t>Agriscience</w:t>
      </w:r>
      <w:proofErr w:type="spellEnd"/>
      <w:r w:rsidRPr="003277F1">
        <w:t xml:space="preserve"> LLC, sa sjedištem u Sjedinjenim Američkim Državama, 17. lipnja 2022. podnijelo </w:t>
      </w:r>
      <w:r w:rsidRPr="003277F1">
        <w:rPr>
          <w:snapToGrid w:val="0"/>
        </w:rPr>
        <w:t>nacionalnom nadležnom tijelu Nizozemske</w:t>
      </w:r>
      <w:r w:rsidRPr="003277F1">
        <w:t xml:space="preserve"> zahtjev za stavljanje na tržište hrane, sastojaka hrane i hrane za životinje koji sadržavaju genetski modificirani kukuruz DAS1131, od njega se sastoje ili su od njega proizvedeni („zahtjev”); budući da je taj zahtjev također obuhvaćao stavljanje na tržište proizvoda koji sadrže genetski modificiran kukuruz ili se sastoje od njega za druge namjene osim uporabe u hrani i hrani za životinje, no ne i za uzgoj;</w:t>
      </w:r>
    </w:p>
    <w:p w14:paraId="2C02AFB9" w14:textId="77777777" w:rsidR="00DA0E04" w:rsidRPr="003277F1" w:rsidRDefault="00DA0E04" w:rsidP="00DA0E04">
      <w:pPr>
        <w:spacing w:after="240"/>
        <w:ind w:left="567" w:hanging="567"/>
      </w:pPr>
      <w:r w:rsidRPr="003277F1">
        <w:t>B.</w:t>
      </w:r>
      <w:r w:rsidRPr="003277F1">
        <w:tab/>
        <w:t xml:space="preserve">budući da genetski modificirani kukuruz proizvodi protein Cry1Da2 za otpornost na određene kukce štetočine iz reda </w:t>
      </w:r>
      <w:proofErr w:type="spellStart"/>
      <w:r w:rsidRPr="003277F1">
        <w:rPr>
          <w:i/>
          <w:iCs/>
        </w:rPr>
        <w:t>Lepidoptera</w:t>
      </w:r>
      <w:proofErr w:type="spellEnd"/>
      <w:r w:rsidRPr="003277F1">
        <w:t xml:space="preserve"> i protein DGT-28 EPSPS za povećanu toleranciju na herbicid </w:t>
      </w:r>
      <w:proofErr w:type="spellStart"/>
      <w:r w:rsidRPr="003277F1">
        <w:t>glifosat</w:t>
      </w:r>
      <w:proofErr w:type="spellEnd"/>
      <w:r w:rsidRPr="003277F1">
        <w:t>;</w:t>
      </w:r>
    </w:p>
    <w:p w14:paraId="7E1C16AF" w14:textId="77777777" w:rsidR="00DA0E04" w:rsidRPr="003277F1" w:rsidRDefault="00DA0E04" w:rsidP="00DA0E04">
      <w:pPr>
        <w:spacing w:after="240"/>
        <w:ind w:left="567" w:hanging="567"/>
      </w:pPr>
      <w:bookmarkStart w:id="10" w:name="_Hlk210306900"/>
      <w:r w:rsidRPr="003277F1">
        <w:t>C.</w:t>
      </w:r>
      <w:r w:rsidRPr="003277F1">
        <w:tab/>
        <w:t xml:space="preserve">budući da je i dalje otvoreno pitanje karcinogenosti </w:t>
      </w:r>
      <w:proofErr w:type="spellStart"/>
      <w:r w:rsidRPr="003277F1">
        <w:t>glifosata</w:t>
      </w:r>
      <w:proofErr w:type="spellEnd"/>
      <w:r w:rsidRPr="003277F1">
        <w:t xml:space="preserve">; budući da je EFSA u studenome 2015. zaključila da </w:t>
      </w:r>
      <w:proofErr w:type="spellStart"/>
      <w:r w:rsidRPr="003277F1">
        <w:t>glifosat</w:t>
      </w:r>
      <w:proofErr w:type="spellEnd"/>
      <w:r w:rsidRPr="003277F1">
        <w:t xml:space="preserve"> vjerojatno nije karcinogen, a Europska agencija za kemikalije u ožujku 2017. da nije potrebna nikakva klasifikacija; budući da je suprotno tome Međunarodna agencija za istraživanje raka, agencija Svjetske zdravstvene organizacije specijalizirana za rak, 2015. kategorizirala </w:t>
      </w:r>
      <w:proofErr w:type="spellStart"/>
      <w:r w:rsidRPr="003277F1">
        <w:t>glifosat</w:t>
      </w:r>
      <w:proofErr w:type="spellEnd"/>
      <w:r w:rsidRPr="003277F1">
        <w:t xml:space="preserve"> kao tvar koja je vjerojatno karcinogena za čovjeka; budući da se u nizu najnovijih znanstvenih stručno recenziranih studija potvrđuje moguća karcinogenost </w:t>
      </w:r>
      <w:proofErr w:type="spellStart"/>
      <w:r w:rsidRPr="003277F1">
        <w:t>glifosata</w:t>
      </w:r>
      <w:proofErr w:type="spellEnd"/>
      <w:r w:rsidRPr="003277F1">
        <w:rPr>
          <w:rStyle w:val="FootnoteReference"/>
        </w:rPr>
        <w:footnoteReference w:id="5"/>
      </w:r>
      <w:r w:rsidRPr="003277F1">
        <w:t>;</w:t>
      </w:r>
    </w:p>
    <w:bookmarkEnd w:id="10"/>
    <w:p w14:paraId="169F268C" w14:textId="77777777" w:rsidR="00DA0E04" w:rsidRPr="003277F1" w:rsidRDefault="00DA0E04" w:rsidP="00DA0E04">
      <w:pPr>
        <w:spacing w:after="240"/>
        <w:ind w:left="567" w:hanging="567"/>
      </w:pPr>
      <w:r w:rsidRPr="003277F1">
        <w:lastRenderedPageBreak/>
        <w:t>D.</w:t>
      </w:r>
      <w:r w:rsidRPr="003277F1">
        <w:tab/>
        <w:t>budući da je EFSA 5. veljače 2025. izdala pozitivno mišljenje u kojem je zaključila da je genetski modificirani kukuruz jednako siguran kao i njegov konvencionalni ekvivalent; budući da se u tom mišljenju nije razmatralo nekoliko širih ekoloških, socioekonomskih i kumulativnih učinaka za koje EFSA smatra da nisu u njezinu djelokrugu;</w:t>
      </w:r>
    </w:p>
    <w:p w14:paraId="72967CC8" w14:textId="77777777" w:rsidR="00DA0E04" w:rsidRPr="003277F1" w:rsidRDefault="00DA0E04" w:rsidP="00DA0E04">
      <w:pPr>
        <w:spacing w:after="240"/>
        <w:ind w:left="567" w:hanging="567"/>
      </w:pPr>
      <w:r w:rsidRPr="003277F1">
        <w:t>E.</w:t>
      </w:r>
      <w:r w:rsidRPr="003277F1">
        <w:tab/>
        <w:t>budući da procjena rizika koju je provela EFSA nije obuhvaćala dugoročne toksikološke studije ili detaljnu analizu kumulativnih i kombinatornih učinaka, uključujući moguće interakcije s ostacima pesticida koji se obično upotrebljavaju u uzgoju kukuruza;</w:t>
      </w:r>
    </w:p>
    <w:p w14:paraId="123E0024" w14:textId="77777777" w:rsidR="00DA0E04" w:rsidRPr="003277F1" w:rsidRDefault="00DA0E04" w:rsidP="00DA0E04">
      <w:pPr>
        <w:spacing w:after="240"/>
        <w:ind w:left="567" w:hanging="567"/>
      </w:pPr>
      <w:r w:rsidRPr="003277F1">
        <w:t>F.</w:t>
      </w:r>
      <w:r w:rsidRPr="003277F1">
        <w:tab/>
        <w:t>budući da su terenska ispitivanja kojima se taj zahtjev podupire provedena u ograničenim geografskim i klimatskim uvjetima koji ne odražavaju u potpunosti raznolikost regija u kojima se uzgaja kukuruz, uključujući one koje su snažno pogođene stresorima povezanima s klimatskim promjenama;</w:t>
      </w:r>
    </w:p>
    <w:p w14:paraId="6F9825BD" w14:textId="77777777" w:rsidR="00DA0E04" w:rsidRPr="003277F1" w:rsidRDefault="00DA0E04" w:rsidP="00DA0E04">
      <w:pPr>
        <w:spacing w:after="240"/>
        <w:ind w:left="567" w:hanging="567"/>
      </w:pPr>
      <w:r w:rsidRPr="003277F1">
        <w:t>G.</w:t>
      </w:r>
      <w:r w:rsidRPr="003277F1">
        <w:tab/>
        <w:t xml:space="preserve">budući da su neovisno praćenje i nadzor mogućih štetnih učinaka na biološku raznolikost, zdravlje tla, oprašivače i </w:t>
      </w:r>
      <w:proofErr w:type="spellStart"/>
      <w:r w:rsidRPr="003277F1">
        <w:t>neciljane</w:t>
      </w:r>
      <w:proofErr w:type="spellEnd"/>
      <w:r w:rsidRPr="003277F1">
        <w:t xml:space="preserve"> organizme i dalje nedostatno zajamčeni;</w:t>
      </w:r>
    </w:p>
    <w:p w14:paraId="3AECBA7F" w14:textId="77777777" w:rsidR="00DA0E04" w:rsidRPr="003277F1" w:rsidRDefault="00DA0E04" w:rsidP="003277F1">
      <w:pPr>
        <w:spacing w:after="240"/>
        <w:ind w:left="567" w:hanging="567"/>
      </w:pPr>
      <w:r w:rsidRPr="003277F1">
        <w:t>H.</w:t>
      </w:r>
      <w:r w:rsidRPr="003277F1">
        <w:tab/>
        <w:t>budući da do danas nisu dostupne stručno recenzirane studije o toksičnosti ili načinu djelovanja proteina Cry1Da2;</w:t>
      </w:r>
    </w:p>
    <w:p w14:paraId="26BB7746" w14:textId="77777777" w:rsidR="00DA0E04" w:rsidRPr="003277F1" w:rsidRDefault="00DA0E04" w:rsidP="003277F1">
      <w:pPr>
        <w:spacing w:after="240"/>
        <w:ind w:left="567" w:hanging="567"/>
      </w:pPr>
      <w:r w:rsidRPr="003277F1">
        <w:t>I.</w:t>
      </w:r>
      <w:r w:rsidRPr="003277F1">
        <w:tab/>
        <w:t>budući da bi se u slučajevima znanstvene nesigurnosti trebalo primjenjivati načelo predostrožnosti iz članka 191. Ugovora o funkcioniranju Europske unije;</w:t>
      </w:r>
    </w:p>
    <w:p w14:paraId="00DB89CE" w14:textId="77777777" w:rsidR="00DA0E04" w:rsidRPr="003277F1" w:rsidRDefault="00DA0E04" w:rsidP="003277F1">
      <w:pPr>
        <w:spacing w:after="240"/>
        <w:ind w:left="567" w:hanging="567"/>
      </w:pPr>
      <w:r w:rsidRPr="003277F1">
        <w:t>J.</w:t>
      </w:r>
      <w:r w:rsidRPr="003277F1">
        <w:tab/>
        <w:t>budući da se Uredbom (EZ) br. 1829/2003 zahtijeva da genetski modificirana hrana i hrana za životinje ne smije imati negativne učinke na zdravlje ljudi, zdravlje životinja ili okoliš;</w:t>
      </w:r>
    </w:p>
    <w:p w14:paraId="0142615B" w14:textId="77777777" w:rsidR="00DA0E04" w:rsidRPr="003277F1" w:rsidRDefault="00DA0E04" w:rsidP="003277F1">
      <w:pPr>
        <w:spacing w:after="240"/>
        <w:ind w:left="567" w:hanging="567"/>
      </w:pPr>
      <w:r w:rsidRPr="003277F1">
        <w:t>K.</w:t>
      </w:r>
      <w:r w:rsidRPr="003277F1">
        <w:tab/>
        <w:t>budući da bi se donošenjem Nacrta provedbene odluke Komisije dopustio uvoz u Uniju koji nije u skladu sa standardima koje poštuju poljoprivrednici Unije, čime bi ih se stavilo u nepovoljan tržišni položaj;</w:t>
      </w:r>
    </w:p>
    <w:p w14:paraId="6A9D9867" w14:textId="77777777" w:rsidR="00DA0E04" w:rsidRPr="003277F1" w:rsidRDefault="00DA0E04" w:rsidP="003277F1">
      <w:pPr>
        <w:spacing w:after="240"/>
        <w:ind w:left="567" w:hanging="567"/>
      </w:pPr>
      <w:r w:rsidRPr="003277F1">
        <w:t>L.</w:t>
      </w:r>
      <w:r w:rsidRPr="003277F1">
        <w:tab/>
        <w:t>budući da je Parlament u više navrata naglasio da Komisija ne bi trebala odobriti genetski modificirane organizme u slučajevima u kojima države članice ne postignu kvalificiranu većinu u Stalnom odboru za bilje, životinje, hranu i hranu za životinje ili žalbenom odboru kako bi se riješio trajni demokratski deficit;</w:t>
      </w:r>
    </w:p>
    <w:p w14:paraId="3AECA389" w14:textId="77777777" w:rsidR="00DA0E04" w:rsidRPr="003277F1" w:rsidRDefault="00DA0E04" w:rsidP="003277F1">
      <w:pPr>
        <w:spacing w:after="240"/>
        <w:ind w:left="567" w:hanging="567"/>
      </w:pPr>
      <w:r w:rsidRPr="003277F1">
        <w:t>M.</w:t>
      </w:r>
      <w:r w:rsidRPr="003277F1">
        <w:tab/>
        <w:t>budući da pristup „Jedno zdravlje” zahtijeva da se pri procjeni dugoročne održivosti i sigurnosti GMO-a u obzir uzme među ovisnost zdravlja ljudi, životinja, biljaka i okoliša;</w:t>
      </w:r>
    </w:p>
    <w:p w14:paraId="234A9085" w14:textId="77777777" w:rsidR="00DA0E04" w:rsidRPr="003277F1" w:rsidRDefault="00DA0E04" w:rsidP="003277F1">
      <w:pPr>
        <w:tabs>
          <w:tab w:val="left" w:pos="0"/>
        </w:tabs>
        <w:spacing w:after="240"/>
        <w:ind w:left="567" w:hanging="567"/>
      </w:pPr>
      <w:r w:rsidRPr="003277F1">
        <w:t>1.</w:t>
      </w:r>
      <w:r w:rsidRPr="003277F1">
        <w:tab/>
        <w:t>smatra da Nacrt provedbene odluke Komisije prekoračuje provedbene ovlasti predviđene Uredbom (EZ) br. 1829/2003;</w:t>
      </w:r>
    </w:p>
    <w:p w14:paraId="7E96F84F" w14:textId="77777777" w:rsidR="00DA0E04" w:rsidRPr="003277F1" w:rsidRDefault="00DA0E04" w:rsidP="003277F1">
      <w:pPr>
        <w:tabs>
          <w:tab w:val="left" w:pos="0"/>
        </w:tabs>
        <w:spacing w:after="240"/>
        <w:ind w:left="567" w:hanging="567"/>
      </w:pPr>
      <w:r w:rsidRPr="003277F1">
        <w:t>2.</w:t>
      </w:r>
      <w:r w:rsidRPr="003277F1">
        <w:tab/>
        <w:t>smatra da Nacrt provedbene odluke Komisije nije u skladu s pravom Unije jer nije spojiv s ciljem Uredbe (EZ) br. 1829/2003, a on je, u skladu s općim načelima utvrđenima u Uredbi (EZ) br. 178/2002 Europskog parlamenta i Vijeća</w:t>
      </w:r>
      <w:r w:rsidRPr="003277F1">
        <w:rPr>
          <w:rStyle w:val="FootnoteReference"/>
        </w:rPr>
        <w:footnoteReference w:id="6"/>
      </w:r>
      <w:r w:rsidRPr="003277F1">
        <w:t xml:space="preserve">, pružanje </w:t>
      </w:r>
      <w:r w:rsidRPr="003277F1">
        <w:lastRenderedPageBreak/>
        <w:t>osnove za visoku razinu zaštite života i zdravlja ljudi, zdravlja i dobrobiti životinja, interesa okoliša i potrošača u pogledu genetski modificirane hrane i hrane za životinje, uz istodobno osiguravanje uspješnog funkcioniranja unutarnjeg tržišta;</w:t>
      </w:r>
    </w:p>
    <w:p w14:paraId="00C0DF2C" w14:textId="77777777" w:rsidR="00DA0E04" w:rsidRPr="003277F1" w:rsidRDefault="00DA0E04" w:rsidP="003277F1">
      <w:pPr>
        <w:tabs>
          <w:tab w:val="left" w:pos="0"/>
        </w:tabs>
        <w:spacing w:after="240"/>
        <w:ind w:left="567" w:hanging="567"/>
      </w:pPr>
      <w:r w:rsidRPr="003277F1">
        <w:t>3.</w:t>
      </w:r>
      <w:r w:rsidRPr="003277F1">
        <w:tab/>
        <w:t>traži od Komisije da povuče svoj nacrt provedbene odluke;</w:t>
      </w:r>
    </w:p>
    <w:p w14:paraId="023E40D4" w14:textId="77777777" w:rsidR="00DA0E04" w:rsidRPr="003277F1" w:rsidRDefault="00DA0E04" w:rsidP="003277F1">
      <w:pPr>
        <w:tabs>
          <w:tab w:val="left" w:pos="0"/>
        </w:tabs>
        <w:spacing w:after="240"/>
        <w:ind w:left="567" w:hanging="567"/>
      </w:pPr>
      <w:r w:rsidRPr="003277F1">
        <w:t>4.</w:t>
      </w:r>
      <w:r w:rsidRPr="003277F1">
        <w:tab/>
        <w:t>poziva Komisiju da u skladu s pristupom „Jedno zdravlje” ne odobri genetski modificirani kukuruz zbog nedovoljno dokaza u pogledu dugoročnih učinaka na biološku raznolikost, sigurnost hrane i životne uvjete poljoprivrednika;</w:t>
      </w:r>
    </w:p>
    <w:p w14:paraId="2949AE14" w14:textId="77777777" w:rsidR="00DA0E04" w:rsidRPr="003277F1" w:rsidRDefault="00DA0E04" w:rsidP="003277F1">
      <w:pPr>
        <w:tabs>
          <w:tab w:val="left" w:pos="0"/>
        </w:tabs>
        <w:spacing w:after="240"/>
        <w:ind w:left="567" w:hanging="567"/>
      </w:pPr>
      <w:bookmarkStart w:id="11" w:name="_Hlk210900300"/>
      <w:r w:rsidRPr="003277F1">
        <w:t>5.</w:t>
      </w:r>
      <w:r w:rsidRPr="003277F1">
        <w:tab/>
        <w:t>poziva Komisiju da bez odgode podnese zakonodavni prijedlog za reformu postupka donošenja odluka o genetski modificiranim organizmima kako bi se odgovorilo na stalne prigovore Parlamenta i nedostatak potpore kvalificirane većine među državama članicama</w:t>
      </w:r>
      <w:bookmarkEnd w:id="11"/>
      <w:r w:rsidRPr="003277F1">
        <w:t>;</w:t>
      </w:r>
    </w:p>
    <w:p w14:paraId="0AA808ED" w14:textId="77777777" w:rsidR="00DA0E04" w:rsidRPr="003277F1" w:rsidRDefault="00DA0E04" w:rsidP="003277F1">
      <w:pPr>
        <w:tabs>
          <w:tab w:val="left" w:pos="0"/>
        </w:tabs>
        <w:spacing w:after="240"/>
        <w:ind w:left="567" w:hanging="567"/>
      </w:pPr>
      <w:bookmarkStart w:id="12" w:name="_Hlk210900241"/>
      <w:r w:rsidRPr="003277F1">
        <w:t>6.</w:t>
      </w:r>
      <w:r w:rsidRPr="003277F1">
        <w:tab/>
        <w:t>ponovno apelira na Komisiju da uzme u obzir obveze Unije na temelju međunarodnih sporazuma, kao što su Pariški klimatski sporazum, Konvencija UN-a o biološkoj raznolikosti i UN-ovi ciljevi održivog razvoja;</w:t>
      </w:r>
    </w:p>
    <w:bookmarkEnd w:id="12"/>
    <w:p w14:paraId="0D84ECBB" w14:textId="001D63BF" w:rsidR="00E365E1" w:rsidRPr="003277F1" w:rsidRDefault="00DA0E04" w:rsidP="003277F1">
      <w:pPr>
        <w:ind w:left="567" w:hanging="567"/>
      </w:pPr>
      <w:r w:rsidRPr="003277F1">
        <w:t>7.</w:t>
      </w:r>
      <w:r w:rsidRPr="003277F1">
        <w:tab/>
        <w:t>nalaže svojoj predsjednici da ovu Rezoluciju proslijedi Vijeću i Komisiji te vladama i parlamentima država članica.</w:t>
      </w:r>
    </w:p>
    <w:sectPr w:rsidR="00E365E1" w:rsidRPr="003277F1" w:rsidSect="002609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7F708" w14:textId="77777777" w:rsidR="0057093E" w:rsidRPr="00260965" w:rsidRDefault="0057093E">
      <w:r w:rsidRPr="00260965">
        <w:separator/>
      </w:r>
    </w:p>
  </w:endnote>
  <w:endnote w:type="continuationSeparator" w:id="0">
    <w:p w14:paraId="77CB6F53" w14:textId="77777777" w:rsidR="0057093E" w:rsidRPr="00260965" w:rsidRDefault="0057093E">
      <w:r w:rsidRPr="002609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BB66" w14:textId="77777777" w:rsidR="00064002" w:rsidRPr="002609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8924D" w14:textId="77777777" w:rsidR="00064002" w:rsidRPr="002609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8B9E2" w14:textId="77777777" w:rsidR="00064002" w:rsidRPr="002609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93818" w14:textId="77777777" w:rsidR="0057093E" w:rsidRPr="00260965" w:rsidRDefault="0057093E">
      <w:r w:rsidRPr="00260965">
        <w:separator/>
      </w:r>
    </w:p>
  </w:footnote>
  <w:footnote w:type="continuationSeparator" w:id="0">
    <w:p w14:paraId="72356CBE" w14:textId="77777777" w:rsidR="0057093E" w:rsidRPr="00260965" w:rsidRDefault="0057093E">
      <w:r w:rsidRPr="00260965">
        <w:continuationSeparator/>
      </w:r>
    </w:p>
  </w:footnote>
  <w:footnote w:id="1">
    <w:p w14:paraId="05F0BFCD" w14:textId="5E9C6CFB" w:rsidR="00DA0E04" w:rsidRPr="00260965" w:rsidRDefault="00DA0E04" w:rsidP="00260965">
      <w:pPr>
        <w:pStyle w:val="FootnoteText"/>
        <w:ind w:left="567" w:hanging="567"/>
        <w:rPr>
          <w:sz w:val="24"/>
          <w:lang w:val="hr-HR"/>
        </w:rPr>
      </w:pPr>
      <w:r w:rsidRPr="00260965">
        <w:rPr>
          <w:rStyle w:val="Funotenzeichen"/>
          <w:sz w:val="24"/>
          <w:lang w:val="hr-HR"/>
        </w:rPr>
        <w:footnoteRef/>
      </w:r>
      <w:r w:rsidR="00260965" w:rsidRPr="00260965">
        <w:rPr>
          <w:sz w:val="24"/>
          <w:lang w:val="hr-HR"/>
        </w:rPr>
        <w:t xml:space="preserve"> </w:t>
      </w:r>
      <w:r w:rsidR="00260965" w:rsidRPr="00260965">
        <w:rPr>
          <w:sz w:val="24"/>
          <w:lang w:val="hr-HR"/>
        </w:rPr>
        <w:tab/>
      </w:r>
      <w:r w:rsidRPr="00260965">
        <w:rPr>
          <w:sz w:val="24"/>
          <w:lang w:val="hr-HR"/>
        </w:rPr>
        <w:t>SL L 268, 18.10.2003., str. 1., ELI: </w:t>
      </w:r>
      <w:hyperlink r:id="rId1" w:tooltip="Poveznica ELI URI za pristup dokumentu." w:history="1">
        <w:r w:rsidRPr="00260965">
          <w:rPr>
            <w:rStyle w:val="Hyperlink"/>
            <w:sz w:val="24"/>
            <w:lang w:val="hr-HR"/>
          </w:rPr>
          <w:t>http://data.europa.eu/eli/reg/2003/1829/oj</w:t>
        </w:r>
      </w:hyperlink>
      <w:r w:rsidRPr="00260965">
        <w:rPr>
          <w:rStyle w:val="Hyperlink"/>
          <w:sz w:val="24"/>
          <w:lang w:val="hr-HR"/>
        </w:rPr>
        <w:t>.</w:t>
      </w:r>
    </w:p>
  </w:footnote>
  <w:footnote w:id="2">
    <w:p w14:paraId="7FFACA00" w14:textId="7EEF1F85" w:rsidR="00DA0E04" w:rsidRPr="00260965" w:rsidRDefault="00DA0E04" w:rsidP="00260965">
      <w:pPr>
        <w:pStyle w:val="FootnoteText"/>
        <w:ind w:left="567" w:hanging="567"/>
        <w:rPr>
          <w:sz w:val="24"/>
          <w:lang w:val="hr-HR"/>
        </w:rPr>
      </w:pPr>
      <w:r w:rsidRPr="00260965">
        <w:rPr>
          <w:rStyle w:val="FootnoteReference"/>
          <w:sz w:val="24"/>
          <w:lang w:val="hr-HR"/>
        </w:rPr>
        <w:footnoteRef/>
      </w:r>
      <w:bookmarkStart w:id="8" w:name="_Hlk210663104"/>
      <w:r w:rsidR="00260965" w:rsidRPr="00260965">
        <w:rPr>
          <w:sz w:val="24"/>
          <w:lang w:val="hr-HR"/>
        </w:rPr>
        <w:t xml:space="preserve"> </w:t>
      </w:r>
      <w:r w:rsidR="00260965" w:rsidRPr="00260965">
        <w:rPr>
          <w:sz w:val="24"/>
          <w:lang w:val="hr-HR"/>
        </w:rPr>
        <w:tab/>
      </w:r>
      <w:r w:rsidRPr="00260965">
        <w:rPr>
          <w:sz w:val="24"/>
          <w:lang w:val="hr-HR"/>
        </w:rPr>
        <w:t xml:space="preserve">SL L 55, 28.2.2011., str. 13., ELI: </w:t>
      </w:r>
      <w:hyperlink r:id="rId2" w:history="1">
        <w:r w:rsidRPr="00260965">
          <w:rPr>
            <w:rStyle w:val="Hyperlink"/>
            <w:sz w:val="24"/>
            <w:lang w:val="hr-HR"/>
          </w:rPr>
          <w:t>http://data.europa.eu/eli/reg/2011/182/oj</w:t>
        </w:r>
      </w:hyperlink>
      <w:r w:rsidRPr="00260965">
        <w:rPr>
          <w:sz w:val="24"/>
          <w:lang w:val="hr-HR"/>
        </w:rPr>
        <w:t>.</w:t>
      </w:r>
      <w:bookmarkEnd w:id="8"/>
    </w:p>
  </w:footnote>
  <w:footnote w:id="3">
    <w:p w14:paraId="53245A7C" w14:textId="62C66AF0" w:rsidR="00DA0E04" w:rsidRPr="00260965" w:rsidRDefault="00DA0E04" w:rsidP="00260965">
      <w:pPr>
        <w:pStyle w:val="FootnoteText"/>
        <w:ind w:left="567" w:hanging="567"/>
        <w:rPr>
          <w:sz w:val="24"/>
          <w:lang w:val="hr-HR"/>
        </w:rPr>
      </w:pPr>
      <w:r w:rsidRPr="00260965">
        <w:rPr>
          <w:rStyle w:val="Funotenzeichen"/>
          <w:sz w:val="24"/>
          <w:lang w:val="hr-HR"/>
        </w:rPr>
        <w:footnoteRef/>
      </w:r>
      <w:r w:rsidR="00260965" w:rsidRPr="00260965">
        <w:rPr>
          <w:sz w:val="24"/>
          <w:lang w:val="hr-HR"/>
        </w:rPr>
        <w:t xml:space="preserve"> </w:t>
      </w:r>
      <w:r w:rsidR="00260965" w:rsidRPr="00260965">
        <w:rPr>
          <w:sz w:val="24"/>
          <w:lang w:val="hr-HR"/>
        </w:rPr>
        <w:tab/>
      </w:r>
      <w:r w:rsidRPr="00260965">
        <w:rPr>
          <w:sz w:val="24"/>
          <w:lang w:val="hr-HR"/>
        </w:rPr>
        <w:t xml:space="preserve">Znanstveno mišljenje EFSA-ina Povjerenstva za genetski modificirane organizme o procjeni genetski modificiranog kukuruza DAS1131 (zahtjev GMFF-2021-1530). </w:t>
      </w:r>
      <w:r w:rsidRPr="00260965">
        <w:rPr>
          <w:sz w:val="24"/>
          <w:lang w:val="hr-HR"/>
        </w:rPr>
        <w:t xml:space="preserve">EFSA Journal 2025., 23(3):9282; </w:t>
      </w:r>
      <w:hyperlink r:id="rId3" w:history="1">
        <w:r w:rsidRPr="00260965">
          <w:rPr>
            <w:rStyle w:val="Hyperlink"/>
            <w:sz w:val="24"/>
            <w:lang w:val="hr-HR"/>
          </w:rPr>
          <w:t>https://doi.org/10.2903/j.efsa.2025.9282</w:t>
        </w:r>
      </w:hyperlink>
      <w:r w:rsidRPr="00260965">
        <w:rPr>
          <w:sz w:val="24"/>
          <w:lang w:val="hr-HR"/>
        </w:rPr>
        <w:t xml:space="preserve">. </w:t>
      </w:r>
    </w:p>
  </w:footnote>
  <w:footnote w:id="4">
    <w:p w14:paraId="34B023E2" w14:textId="18F48D8A" w:rsidR="00DA0E04" w:rsidRPr="00260965" w:rsidRDefault="00DA0E04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rStyle w:val="FootnoteReference"/>
          <w:sz w:val="24"/>
          <w:lang w:val="hr-HR"/>
        </w:rPr>
        <w:footnoteRef/>
      </w:r>
      <w:r w:rsidR="00260965" w:rsidRPr="00260965">
        <w:rPr>
          <w:color w:val="000000" w:themeColor="text1"/>
          <w:sz w:val="24"/>
          <w:lang w:val="hr-HR"/>
        </w:rPr>
        <w:t xml:space="preserve"> </w:t>
      </w:r>
      <w:r w:rsidR="00260965" w:rsidRPr="00260965">
        <w:rPr>
          <w:color w:val="000000" w:themeColor="text1"/>
          <w:sz w:val="24"/>
          <w:lang w:val="hr-HR"/>
        </w:rPr>
        <w:tab/>
      </w:r>
      <w:r w:rsidRPr="00260965">
        <w:rPr>
          <w:color w:val="000000" w:themeColor="text1"/>
          <w:sz w:val="24"/>
          <w:lang w:val="hr-HR"/>
        </w:rPr>
        <w:t>Parlament je u osmom sazivu donio 36, a u devetom sazivu 38 rezolucija u kojima se protivi odobravanju genetski modificiranih organizama. Nadalje, u desetom sazivu Parlament je donio sljedeće rezolucije:</w:t>
      </w:r>
    </w:p>
    <w:p w14:paraId="645D70F6" w14:textId="78E6ABEA" w:rsidR="00DA0E04" w:rsidRPr="00260965" w:rsidRDefault="00260965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2024/2628 o produljenju odobrenja za stavljanje na tržište proizvoda koji sadržavaju genetski modificirani kukuruz MON 89034 × 1507 × NK603, sastoje se ili su proizvedeni od njega na temelju Uredbe (EZ) br. </w:t>
      </w:r>
      <w:r w:rsidR="00DA0E04" w:rsidRPr="00260965">
        <w:rPr>
          <w:color w:val="000000" w:themeColor="text1"/>
          <w:sz w:val="24"/>
          <w:lang w:val="hr-HR"/>
        </w:rPr>
        <w:t xml:space="preserve">1829/2003 Europskog parlamenta i Vijeća (SL C, C/2025/1797, 4.4.2025., ELI: </w:t>
      </w:r>
      <w:hyperlink r:id="rId4" w:history="1">
        <w:r w:rsidR="00DA0E04" w:rsidRPr="00260965">
          <w:rPr>
            <w:rStyle w:val="Hyperlink"/>
            <w:sz w:val="24"/>
            <w:lang w:val="hr-HR"/>
          </w:rPr>
          <w:t>http://data.europa.eu/eli/C/2025/1797/oj</w:t>
        </w:r>
      </w:hyperlink>
      <w:r w:rsidR="00DA0E04" w:rsidRPr="00260965">
        <w:rPr>
          <w:color w:val="000000" w:themeColor="text1"/>
          <w:sz w:val="24"/>
          <w:lang w:val="hr-HR"/>
        </w:rPr>
        <w:t>).</w:t>
      </w:r>
    </w:p>
    <w:p w14:paraId="6FC381BA" w14:textId="445E2678" w:rsidR="00DA0E04" w:rsidRPr="00260965" w:rsidRDefault="00260965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2024/2627 o odobravanju stavljanja na tržište proizvoda koji sadržavaju genetski modificirani pamuk COT102, sastoje se od njega ili su od njega proizvedeni, na temelju Uredbe (EZ) br. 1829/2003 Europskog parlamenta i Vijeća (SL C, C/2025/1798, 4.4.2025., ELI: </w:t>
      </w:r>
      <w:hyperlink r:id="rId5" w:history="1">
        <w:r w:rsidR="00DA0E04" w:rsidRPr="00260965">
          <w:rPr>
            <w:rStyle w:val="Hyperlink"/>
            <w:sz w:val="24"/>
            <w:lang w:val="hr-HR"/>
          </w:rPr>
          <w:t>http://data.europa.eu/eli/C/2025/1798/oj</w:t>
        </w:r>
      </w:hyperlink>
      <w:r w:rsidR="00DA0E04" w:rsidRPr="00260965">
        <w:rPr>
          <w:color w:val="000000" w:themeColor="text1"/>
          <w:sz w:val="24"/>
          <w:lang w:val="hr-HR"/>
        </w:rPr>
        <w:t>).</w:t>
      </w:r>
    </w:p>
    <w:p w14:paraId="3A54C025" w14:textId="6AF6AA2D" w:rsidR="00DA0E04" w:rsidRPr="00260965" w:rsidRDefault="00260965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2024/2629 o produljenju odobrenja za stavljanje na tržište proizvoda koji sadržavaju genetski modificirani kukuruz MON 89034 × 1507 × MON 88017 × 59122 i osam njegovih </w:t>
      </w:r>
      <w:proofErr w:type="spellStart"/>
      <w:r w:rsidR="00DA0E04" w:rsidRPr="00260965">
        <w:rPr>
          <w:color w:val="000000" w:themeColor="text1"/>
          <w:sz w:val="24"/>
          <w:lang w:val="hr-HR"/>
        </w:rPr>
        <w:t>potkombinacija</w:t>
      </w:r>
      <w:proofErr w:type="spellEnd"/>
      <w:r w:rsidR="00DA0E04" w:rsidRPr="00260965">
        <w:rPr>
          <w:color w:val="000000" w:themeColor="text1"/>
          <w:sz w:val="24"/>
          <w:lang w:val="hr-HR"/>
        </w:rPr>
        <w:t xml:space="preserve">, sastoje se ili su proizvedeni od njih, u skladu s Uredbom (EZ) br. 1829/2003 Europskog parlamenta i Vijeća (SL C, C/2025/1799, 4.4.2025., ELI: </w:t>
      </w:r>
      <w:hyperlink r:id="rId6" w:history="1">
        <w:r w:rsidR="00DA0E04" w:rsidRPr="00260965">
          <w:rPr>
            <w:rStyle w:val="Hyperlink"/>
            <w:sz w:val="24"/>
            <w:lang w:val="hr-HR"/>
          </w:rPr>
          <w:t>http://data.europa.eu/eli/C/2025/1799/oj</w:t>
        </w:r>
      </w:hyperlink>
      <w:r w:rsidR="00DA0E04" w:rsidRPr="00260965">
        <w:rPr>
          <w:color w:val="000000" w:themeColor="text1"/>
          <w:sz w:val="24"/>
          <w:lang w:val="hr-HR"/>
        </w:rPr>
        <w:t>).</w:t>
      </w:r>
    </w:p>
    <w:p w14:paraId="605C23C8" w14:textId="13EB5F5C" w:rsidR="00DA0E04" w:rsidRPr="00260965" w:rsidRDefault="00260965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2024/1828 o produljenju odobrenja za stavljanje na tržište hrane za životinje koja sadržava genetski modificirani kukuruz MON 810 i sastoji se od njega te hrane i hrane za životinje proizvedene od genetski modificiranog kukuruza MON 810, u skladu s Uredbom (EZ) br. 1829/2003 Europskog parlamenta i Vijeća te o stavljanju izvan snage Provedbene odluke Komisije (EU) 2017/1207 (SL C, C/2025/1800, 4.4.2025., ELI: </w:t>
      </w:r>
      <w:hyperlink r:id="rId7" w:history="1">
        <w:r w:rsidR="00DA0E04" w:rsidRPr="00260965">
          <w:rPr>
            <w:rStyle w:val="Hyperlink"/>
            <w:sz w:val="24"/>
            <w:lang w:val="hr-HR"/>
          </w:rPr>
          <w:t>http://data.europa.eu/eli/C/2025/1800/oj</w:t>
        </w:r>
      </w:hyperlink>
      <w:r w:rsidR="00DA0E04" w:rsidRPr="00260965">
        <w:rPr>
          <w:color w:val="000000" w:themeColor="text1"/>
          <w:sz w:val="24"/>
          <w:lang w:val="hr-HR"/>
        </w:rPr>
        <w:t>).</w:t>
      </w:r>
    </w:p>
    <w:p w14:paraId="49D58F6A" w14:textId="47B60C30" w:rsidR="00DA0E04" w:rsidRPr="00260965" w:rsidRDefault="00260965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2024/1822 o odobravanju stavljanja na tržište proizvoda koji sadržavaju genetski modificirani kukuruz DP915635, od njega se sastoje ili su od njega proizvedeni, u skladu s Uredbom (EZ) br. 1829/2003 Europskog parlamenta i Vijeća (SL C, C/2025/1801, 4.4.2025., ELI: </w:t>
      </w:r>
      <w:hyperlink r:id="rId8" w:history="1">
        <w:r w:rsidR="00DA0E04" w:rsidRPr="00260965">
          <w:rPr>
            <w:rStyle w:val="Hyperlink"/>
            <w:sz w:val="24"/>
            <w:lang w:val="hr-HR"/>
          </w:rPr>
          <w:t>http://data.europa.eu/eli/C/2025/1801/oj</w:t>
        </w:r>
      </w:hyperlink>
      <w:r w:rsidR="00DA0E04" w:rsidRPr="00260965">
        <w:rPr>
          <w:color w:val="000000" w:themeColor="text1"/>
          <w:sz w:val="24"/>
          <w:lang w:val="hr-HR"/>
        </w:rPr>
        <w:t>).</w:t>
      </w:r>
    </w:p>
    <w:p w14:paraId="20EBB498" w14:textId="2DFE5705" w:rsidR="00DA0E04" w:rsidRPr="00260965" w:rsidRDefault="00260965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2024/1826 o odobravanju stavljanja na tržište proizvoda koji sadržavaju genetski modificirani kukuruz DP23211, od njega se sastoje ili su od njega proizvedeni, u skladu s Uredbom (EZ) br. 1829/2003 Europskog parlamenta i Vijeća (SL C, C/2025/1802, 4.4.2025., ELI: </w:t>
      </w:r>
      <w:hyperlink r:id="rId9" w:history="1">
        <w:r w:rsidR="00DA0E04" w:rsidRPr="00260965">
          <w:rPr>
            <w:rStyle w:val="Hyperlink"/>
            <w:sz w:val="24"/>
            <w:lang w:val="hr-HR"/>
          </w:rPr>
          <w:t>http://data.europa.eu/eli/C/2025/1802/oj</w:t>
        </w:r>
      </w:hyperlink>
      <w:r w:rsidR="00DA0E04" w:rsidRPr="00260965">
        <w:rPr>
          <w:color w:val="000000" w:themeColor="text1"/>
          <w:sz w:val="24"/>
          <w:lang w:val="hr-HR"/>
        </w:rPr>
        <w:t>).</w:t>
      </w:r>
    </w:p>
    <w:p w14:paraId="0D7BF1F4" w14:textId="115D1C88" w:rsidR="00DA0E04" w:rsidRPr="00260965" w:rsidRDefault="00260965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2024/2618 o odobravanju stavljanja na tržište proizvoda koji sadržavaju genetski modificirani kukuruz DP202216, sastoje se od njega ili su od njega proizvedeni, na temelju Uredbe (EZ) br. 1829/2003 Europskog parlamenta i Vijeća (SL C, C/2025/1803, 4.4.2025., ELI: </w:t>
      </w:r>
      <w:hyperlink r:id="rId10" w:history="1">
        <w:r w:rsidR="00DA0E04" w:rsidRPr="00260965">
          <w:rPr>
            <w:rStyle w:val="Hyperlink"/>
            <w:sz w:val="24"/>
            <w:lang w:val="hr-HR"/>
          </w:rPr>
          <w:t>http://data.europa.eu/eli/C/2025/1803/oj</w:t>
        </w:r>
      </w:hyperlink>
      <w:r w:rsidR="00DA0E04" w:rsidRPr="00260965">
        <w:rPr>
          <w:color w:val="000000" w:themeColor="text1"/>
          <w:sz w:val="24"/>
          <w:lang w:val="hr-HR"/>
        </w:rPr>
        <w:t>).</w:t>
      </w:r>
    </w:p>
    <w:p w14:paraId="66FDE319" w14:textId="3C1C4C59" w:rsidR="00DA0E04" w:rsidRPr="00260965" w:rsidRDefault="00260965" w:rsidP="00260965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  <w:t xml:space="preserve">Rezoluciju Europskog parlamenta od 26. studenoga 2024. o Nacrtu provedbene odluke Komisije o odobravanju stavljanja na tržište proizvoda koji sadržavaju genetski modificirani kukuruz MON 94804, sastoje se od njega ili su od njega proizvedeni, na temelju Uredbe (EZ) br. 1829/2003 Europskog parlamenta i Vijeća (SL C, C/2025/1804, 4.4.2025., ELI: </w:t>
      </w:r>
      <w:hyperlink r:id="rId11" w:history="1">
        <w:r w:rsidR="00DA0E04" w:rsidRPr="00260965">
          <w:rPr>
            <w:rStyle w:val="Hyperlink"/>
            <w:sz w:val="24"/>
            <w:lang w:val="hr-HR"/>
          </w:rPr>
          <w:t>http://data.europa.eu/eli/C/2025/1804/oj</w:t>
        </w:r>
      </w:hyperlink>
      <w:r w:rsidR="00DA0E04" w:rsidRPr="00260965">
        <w:rPr>
          <w:color w:val="000000" w:themeColor="text1"/>
          <w:sz w:val="24"/>
          <w:lang w:val="hr-HR"/>
        </w:rPr>
        <w:t>).</w:t>
      </w:r>
    </w:p>
    <w:p w14:paraId="34FE1E88" w14:textId="24A9BBFD" w:rsidR="00DA0E04" w:rsidRPr="00260965" w:rsidRDefault="00260965" w:rsidP="00260965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260965">
        <w:rPr>
          <w:color w:val="000000" w:themeColor="text1"/>
          <w:sz w:val="24"/>
          <w:lang w:val="hr-HR"/>
        </w:rPr>
        <w:t xml:space="preserve"> </w:t>
      </w:r>
      <w:r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color w:val="000000" w:themeColor="text1"/>
          <w:sz w:val="24"/>
          <w:lang w:val="hr-HR"/>
        </w:rPr>
        <w:t>–</w:t>
      </w:r>
      <w:r w:rsidR="00DA0E04" w:rsidRPr="00260965">
        <w:rPr>
          <w:color w:val="000000" w:themeColor="text1"/>
          <w:sz w:val="24"/>
          <w:lang w:val="hr-HR"/>
        </w:rPr>
        <w:tab/>
      </w:r>
      <w:r w:rsidR="00DA0E04" w:rsidRPr="00260965">
        <w:rPr>
          <w:sz w:val="24"/>
          <w:lang w:val="hr-HR"/>
        </w:rPr>
        <w:t xml:space="preserve">Rezoluciju Europskog parlamenta od 12. veljače 2025. o Nacrtu provedbene odluke Komisije o odobravanju stavljanja na tržište proizvoda koji sadržavaju genetski modificirani kukuruz DP910521, sastoje se od njega ili su od njega proizvedeni, na temelju Uredbe (EZ) br. 1829/2003 Europskog parlamenta i Vijeća (SL C, C/2025/2246, 29.4.2025., ELI: </w:t>
      </w:r>
      <w:hyperlink r:id="rId12" w:tooltip="Poveznica ELI URI za pristup dokumentu." w:history="1">
        <w:r w:rsidR="00DA0E04" w:rsidRPr="00260965">
          <w:rPr>
            <w:rStyle w:val="Hyperlink"/>
            <w:sz w:val="24"/>
            <w:lang w:val="hr-HR"/>
          </w:rPr>
          <w:t>http://data.europa.eu/eli/C/2025/2246/oj</w:t>
        </w:r>
      </w:hyperlink>
      <w:r w:rsidR="00DA0E04" w:rsidRPr="00260965">
        <w:rPr>
          <w:sz w:val="24"/>
          <w:lang w:val="hr-HR"/>
        </w:rPr>
        <w:t>).</w:t>
      </w:r>
    </w:p>
    <w:p w14:paraId="13E62931" w14:textId="1E9DA198" w:rsidR="00DA0E04" w:rsidRPr="00260965" w:rsidRDefault="00260965" w:rsidP="00260965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260965">
        <w:rPr>
          <w:sz w:val="24"/>
          <w:lang w:val="hr-HR"/>
        </w:rPr>
        <w:t xml:space="preserve"> </w:t>
      </w:r>
      <w:r w:rsidRPr="00260965">
        <w:rPr>
          <w:sz w:val="24"/>
          <w:lang w:val="hr-HR"/>
        </w:rPr>
        <w:tab/>
      </w:r>
      <w:r w:rsidR="00DA0E04" w:rsidRPr="00260965">
        <w:rPr>
          <w:sz w:val="24"/>
          <w:lang w:val="hr-HR"/>
        </w:rPr>
        <w:t>–</w:t>
      </w:r>
      <w:r w:rsidR="00DA0E04" w:rsidRPr="00260965">
        <w:rPr>
          <w:sz w:val="24"/>
          <w:lang w:val="hr-HR"/>
        </w:rPr>
        <w:tab/>
        <w:t xml:space="preserve">Rezoluciju Europskog parlamenta od 12. veljače 2025. o Nacrtu provedbene odluke Komisije o odobravanju stavljanja na tržište proizvoda koji sadržavaju genetski modificirani kukuruz MON 95275, sastoje se od njega ili su od njega proizvedeni, na temelju Uredbe (EZ) br. 1829/2003 Europskog parlamenta i Vijeća (SL C, C/2025/2247, 29.4.2025., ELI: </w:t>
      </w:r>
      <w:hyperlink r:id="rId13" w:tooltip="Poveznica ELI URI za pristup dokumentu." w:history="1">
        <w:r w:rsidR="00DA0E04" w:rsidRPr="00260965">
          <w:rPr>
            <w:rStyle w:val="Hyperlink"/>
            <w:sz w:val="24"/>
            <w:lang w:val="hr-HR"/>
          </w:rPr>
          <w:t>http://data.europa.eu/eli/C/2025/2247/oj</w:t>
        </w:r>
      </w:hyperlink>
      <w:r w:rsidR="00DA0E04" w:rsidRPr="00260965">
        <w:rPr>
          <w:sz w:val="24"/>
          <w:lang w:val="hr-HR"/>
        </w:rPr>
        <w:t>).</w:t>
      </w:r>
    </w:p>
    <w:p w14:paraId="7FC6F1D9" w14:textId="204CFF0A" w:rsidR="00DA0E04" w:rsidRPr="00260965" w:rsidRDefault="00260965" w:rsidP="00260965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260965">
        <w:rPr>
          <w:sz w:val="24"/>
          <w:lang w:val="hr-HR"/>
        </w:rPr>
        <w:t xml:space="preserve"> </w:t>
      </w:r>
      <w:r w:rsidRPr="00260965">
        <w:rPr>
          <w:sz w:val="24"/>
          <w:lang w:val="hr-HR"/>
        </w:rPr>
        <w:tab/>
      </w:r>
      <w:r w:rsidR="00DA0E04" w:rsidRPr="00260965">
        <w:rPr>
          <w:sz w:val="24"/>
          <w:lang w:val="hr-HR"/>
        </w:rPr>
        <w:t>–</w:t>
      </w:r>
      <w:r w:rsidR="00DA0E04" w:rsidRPr="00260965">
        <w:rPr>
          <w:sz w:val="24"/>
          <w:lang w:val="hr-HR"/>
        </w:rPr>
        <w:tab/>
        <w:t>Rezoluciju Europskog parlamenta od 8. svibnja 2025. o Nacrtu provedbene odluke Komisije o odobravanju stavljanja na tržište proizvoda koji sadržavaju genetski modificiranu soju MON 87705 × MON 87708 × MON 89788, sastoje se od nje ili su proizvedeni od nje, na temelju Uredbe (EZ) br. 1829/2003 Europskog parlamenta i Vijeća (P10_TA(2025)0106).</w:t>
      </w:r>
    </w:p>
    <w:p w14:paraId="0E3902C1" w14:textId="44E0ECA9" w:rsidR="00DA0E04" w:rsidRPr="00260965" w:rsidRDefault="00260965" w:rsidP="00260965">
      <w:pPr>
        <w:pStyle w:val="FootnoteText"/>
        <w:ind w:left="567" w:hanging="567"/>
        <w:rPr>
          <w:sz w:val="24"/>
          <w:lang w:val="hr-HR"/>
        </w:rPr>
      </w:pPr>
      <w:r w:rsidRPr="00260965">
        <w:rPr>
          <w:sz w:val="24"/>
          <w:lang w:val="hr-HR"/>
        </w:rPr>
        <w:t xml:space="preserve"> </w:t>
      </w:r>
      <w:r w:rsidRPr="00260965">
        <w:rPr>
          <w:sz w:val="24"/>
          <w:lang w:val="hr-HR"/>
        </w:rPr>
        <w:tab/>
      </w:r>
      <w:r w:rsidR="00DA0E04" w:rsidRPr="00260965">
        <w:rPr>
          <w:sz w:val="24"/>
          <w:lang w:val="hr-HR"/>
        </w:rPr>
        <w:t>–</w:t>
      </w:r>
      <w:r w:rsidR="00DA0E04" w:rsidRPr="00260965">
        <w:rPr>
          <w:sz w:val="24"/>
          <w:lang w:val="hr-HR"/>
        </w:rPr>
        <w:tab/>
        <w:t>Rezoluciju Europskog parlamenta od 8. listopada 2025. o Provedbenoj odluci Komisije (EU) 2025/1898 od 22. rujna 2025. o odobravanju stavljanja na tržište proizvoda koji sadržavaju genetski modificirani kukuruz DP51291, od njega se sastoje ili su od njega proizvedeni, u skladu s Uredbom (EZ) br. 1829/2003 Europskog parlamenta i Vijeća (P10_TA(2025)0222).</w:t>
      </w:r>
    </w:p>
  </w:footnote>
  <w:footnote w:id="5">
    <w:p w14:paraId="3C2B4F66" w14:textId="7FA5972D" w:rsidR="00DA0E04" w:rsidRPr="00260965" w:rsidRDefault="00DA0E04" w:rsidP="00260965">
      <w:pPr>
        <w:pStyle w:val="FootnoteText"/>
        <w:ind w:left="567" w:hanging="567"/>
        <w:rPr>
          <w:sz w:val="24"/>
          <w:lang w:val="hr-HR"/>
        </w:rPr>
      </w:pPr>
      <w:r w:rsidRPr="00260965">
        <w:rPr>
          <w:rStyle w:val="FootnoteReference"/>
          <w:sz w:val="24"/>
          <w:lang w:val="hr-HR"/>
        </w:rPr>
        <w:footnoteRef/>
      </w:r>
      <w:r w:rsidR="00260965" w:rsidRPr="00260965">
        <w:rPr>
          <w:sz w:val="24"/>
          <w:lang w:val="hr-HR"/>
        </w:rPr>
        <w:t xml:space="preserve"> </w:t>
      </w:r>
      <w:r w:rsidR="00260965" w:rsidRPr="00260965">
        <w:rPr>
          <w:sz w:val="24"/>
          <w:lang w:val="hr-HR"/>
        </w:rPr>
        <w:tab/>
      </w:r>
      <w:r w:rsidRPr="00260965">
        <w:rPr>
          <w:sz w:val="24"/>
          <w:lang w:val="hr-HR"/>
        </w:rPr>
        <w:t>Vidjeti, primjerice:</w:t>
      </w:r>
      <w:r w:rsidRPr="00260965">
        <w:rPr>
          <w:sz w:val="24"/>
          <w:lang w:val="hr-HR"/>
        </w:rPr>
        <w:br/>
      </w:r>
      <w:hyperlink r:id="rId14" w:history="1">
        <w:r w:rsidRPr="00260965">
          <w:rPr>
            <w:rStyle w:val="Hyperlink"/>
            <w:sz w:val="24"/>
            <w:lang w:val="hr-HR"/>
          </w:rPr>
          <w:t>https://www.sciencedirect.com/science/article/pii/S1383574218300887</w:t>
        </w:r>
      </w:hyperlink>
      <w:r w:rsidRPr="00260965">
        <w:rPr>
          <w:sz w:val="24"/>
          <w:lang w:val="hr-HR"/>
        </w:rPr>
        <w:t>,</w:t>
      </w:r>
      <w:r w:rsidRPr="00260965">
        <w:rPr>
          <w:sz w:val="24"/>
          <w:lang w:val="hr-HR"/>
        </w:rPr>
        <w:br/>
      </w:r>
      <w:hyperlink r:id="rId15" w:history="1">
        <w:r w:rsidRPr="00260965">
          <w:rPr>
            <w:rStyle w:val="Hyperlink"/>
            <w:sz w:val="24"/>
            <w:lang w:val="hr-HR"/>
          </w:rPr>
          <w:t>https://academic.oup.com/ije/advance-article/doi/10.1093/ije/dyz017/5382278</w:t>
        </w:r>
      </w:hyperlink>
      <w:r w:rsidRPr="00260965">
        <w:rPr>
          <w:sz w:val="24"/>
          <w:lang w:val="hr-HR"/>
        </w:rPr>
        <w:t>,</w:t>
      </w:r>
      <w:r w:rsidRPr="00260965">
        <w:rPr>
          <w:sz w:val="24"/>
          <w:lang w:val="hr-HR"/>
        </w:rPr>
        <w:br/>
      </w:r>
      <w:hyperlink r:id="rId16" w:history="1">
        <w:r w:rsidRPr="00260965">
          <w:rPr>
            <w:rStyle w:val="Hyperlink"/>
            <w:sz w:val="24"/>
            <w:lang w:val="hr-HR"/>
          </w:rPr>
          <w:t>https://journals.plos.org/plosone/article?id=10.1371/journal.pone.0219610</w:t>
        </w:r>
      </w:hyperlink>
      <w:r w:rsidRPr="00260965">
        <w:rPr>
          <w:sz w:val="24"/>
          <w:lang w:val="hr-HR"/>
        </w:rPr>
        <w:t xml:space="preserve"> i</w:t>
      </w:r>
      <w:r w:rsidRPr="00260965">
        <w:rPr>
          <w:sz w:val="24"/>
          <w:lang w:val="hr-HR"/>
        </w:rPr>
        <w:br/>
      </w:r>
      <w:hyperlink r:id="rId17" w:history="1">
        <w:r w:rsidRPr="00260965">
          <w:rPr>
            <w:rStyle w:val="Hyperlink"/>
            <w:sz w:val="24"/>
            <w:lang w:val="hr-HR"/>
          </w:rPr>
          <w:t>https://www.ncbi.nlm.nih.gov/pmc/articles/PMC6612199/</w:t>
        </w:r>
      </w:hyperlink>
      <w:r w:rsidRPr="00260965">
        <w:rPr>
          <w:sz w:val="24"/>
          <w:lang w:val="hr-HR"/>
        </w:rPr>
        <w:t>.</w:t>
      </w:r>
    </w:p>
  </w:footnote>
  <w:footnote w:id="6">
    <w:p w14:paraId="6491D91D" w14:textId="57B09F78" w:rsidR="00DA0E04" w:rsidRPr="00260965" w:rsidRDefault="00DA0E04" w:rsidP="00260965">
      <w:pPr>
        <w:pStyle w:val="FootnoteText"/>
        <w:ind w:left="567" w:hanging="567"/>
        <w:rPr>
          <w:sz w:val="24"/>
          <w:lang w:val="hr-HR"/>
        </w:rPr>
      </w:pPr>
      <w:r w:rsidRPr="00260965">
        <w:rPr>
          <w:rStyle w:val="FootnoteReference"/>
          <w:sz w:val="24"/>
          <w:lang w:val="hr-HR"/>
        </w:rPr>
        <w:footnoteRef/>
      </w:r>
      <w:r w:rsidR="00260965" w:rsidRPr="00260965">
        <w:rPr>
          <w:sz w:val="24"/>
          <w:lang w:val="hr-HR"/>
        </w:rPr>
        <w:t xml:space="preserve"> </w:t>
      </w:r>
      <w:r w:rsidR="00260965" w:rsidRPr="00260965">
        <w:rPr>
          <w:sz w:val="24"/>
          <w:lang w:val="hr-HR"/>
        </w:rPr>
        <w:tab/>
      </w:r>
      <w:r w:rsidRPr="00260965">
        <w:rPr>
          <w:sz w:val="24"/>
          <w:lang w:val="hr-HR"/>
        </w:rPr>
        <w:t>Uredba (EZ) br. 178/2002 Europskog parlamenta i Vijeća od 28. siječnja 2002. o utvrđivanju općih načela i uvjeta zakona o hrani, osnivanju Europske agencije za sigurnost hrane te utvrđivanju postupaka u područjima sigurnosti hrane (SL L 31, 1.2.2002., str. </w:t>
      </w:r>
      <w:r w:rsidRPr="00260965">
        <w:rPr>
          <w:sz w:val="24"/>
          <w:lang w:val="hr-HR"/>
        </w:rPr>
        <w:t>1., ELI: </w:t>
      </w:r>
      <w:hyperlink r:id="rId18" w:tgtFrame="Gives%20access%20to%20this%20document%20through%20its%20ELI%20URI." w:history="1">
        <w:r w:rsidRPr="00260965">
          <w:rPr>
            <w:rStyle w:val="Hyperlink"/>
            <w:sz w:val="24"/>
            <w:lang w:val="hr-HR"/>
          </w:rPr>
          <w:t>http://data.europa.eu/eli/reg/2002/178/oj</w:t>
        </w:r>
      </w:hyperlink>
      <w:r w:rsidRPr="00260965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CAC1E" w14:textId="77777777" w:rsidR="00064002" w:rsidRPr="002609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E33C6" w14:textId="77777777" w:rsidR="00064002" w:rsidRPr="002609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F5D54" w14:textId="77777777" w:rsidR="00064002" w:rsidRPr="002609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7773215">
    <w:abstractNumId w:val="9"/>
  </w:num>
  <w:num w:numId="2" w16cid:durableId="165219385">
    <w:abstractNumId w:val="9"/>
  </w:num>
  <w:num w:numId="3" w16cid:durableId="1409840942">
    <w:abstractNumId w:val="7"/>
  </w:num>
  <w:num w:numId="4" w16cid:durableId="761295683">
    <w:abstractNumId w:val="7"/>
  </w:num>
  <w:num w:numId="5" w16cid:durableId="1385255415">
    <w:abstractNumId w:val="6"/>
  </w:num>
  <w:num w:numId="6" w16cid:durableId="1202329375">
    <w:abstractNumId w:val="6"/>
  </w:num>
  <w:num w:numId="7" w16cid:durableId="1272321830">
    <w:abstractNumId w:val="5"/>
  </w:num>
  <w:num w:numId="8" w16cid:durableId="900944332">
    <w:abstractNumId w:val="5"/>
  </w:num>
  <w:num w:numId="9" w16cid:durableId="412288592">
    <w:abstractNumId w:val="4"/>
  </w:num>
  <w:num w:numId="10" w16cid:durableId="1455756872">
    <w:abstractNumId w:val="4"/>
  </w:num>
  <w:num w:numId="11" w16cid:durableId="1958444787">
    <w:abstractNumId w:val="8"/>
  </w:num>
  <w:num w:numId="12" w16cid:durableId="638462196">
    <w:abstractNumId w:val="8"/>
  </w:num>
  <w:num w:numId="13" w16cid:durableId="1889145583">
    <w:abstractNumId w:val="3"/>
  </w:num>
  <w:num w:numId="14" w16cid:durableId="1177647536">
    <w:abstractNumId w:val="3"/>
  </w:num>
  <w:num w:numId="15" w16cid:durableId="1008871368">
    <w:abstractNumId w:val="2"/>
  </w:num>
  <w:num w:numId="16" w16cid:durableId="170412784">
    <w:abstractNumId w:val="2"/>
  </w:num>
  <w:num w:numId="17" w16cid:durableId="1179006158">
    <w:abstractNumId w:val="1"/>
  </w:num>
  <w:num w:numId="18" w16cid:durableId="1300113331">
    <w:abstractNumId w:val="1"/>
  </w:num>
  <w:num w:numId="19" w16cid:durableId="1289624831">
    <w:abstractNumId w:val="0"/>
  </w:num>
  <w:num w:numId="20" w16cid:durableId="1046642121">
    <w:abstractNumId w:val="0"/>
  </w:num>
  <w:num w:numId="21" w16cid:durableId="1640572369">
    <w:abstractNumId w:val="9"/>
  </w:num>
  <w:num w:numId="22" w16cid:durableId="614364466">
    <w:abstractNumId w:val="7"/>
  </w:num>
  <w:num w:numId="23" w16cid:durableId="1452162472">
    <w:abstractNumId w:val="6"/>
  </w:num>
  <w:num w:numId="24" w16cid:durableId="510608269">
    <w:abstractNumId w:val="5"/>
  </w:num>
  <w:num w:numId="25" w16cid:durableId="33577848">
    <w:abstractNumId w:val="4"/>
  </w:num>
  <w:num w:numId="26" w16cid:durableId="662273277">
    <w:abstractNumId w:val="8"/>
  </w:num>
  <w:num w:numId="27" w16cid:durableId="782269288">
    <w:abstractNumId w:val="3"/>
  </w:num>
  <w:num w:numId="28" w16cid:durableId="1533886498">
    <w:abstractNumId w:val="2"/>
  </w:num>
  <w:num w:numId="29" w16cid:durableId="993333126">
    <w:abstractNumId w:val="1"/>
  </w:num>
  <w:num w:numId="30" w16cid:durableId="420685136">
    <w:abstractNumId w:val="0"/>
  </w:num>
  <w:num w:numId="31" w16cid:durableId="951744177">
    <w:abstractNumId w:val="9"/>
  </w:num>
  <w:num w:numId="32" w16cid:durableId="1797023274">
    <w:abstractNumId w:val="7"/>
  </w:num>
  <w:num w:numId="33" w16cid:durableId="658995648">
    <w:abstractNumId w:val="6"/>
  </w:num>
  <w:num w:numId="34" w16cid:durableId="471601066">
    <w:abstractNumId w:val="5"/>
  </w:num>
  <w:num w:numId="35" w16cid:durableId="297301926">
    <w:abstractNumId w:val="4"/>
  </w:num>
  <w:num w:numId="36" w16cid:durableId="1385905239">
    <w:abstractNumId w:val="8"/>
  </w:num>
  <w:num w:numId="37" w16cid:durableId="700519309">
    <w:abstractNumId w:val="3"/>
  </w:num>
  <w:num w:numId="38" w16cid:durableId="1239364496">
    <w:abstractNumId w:val="2"/>
  </w:num>
  <w:num w:numId="39" w16cid:durableId="194126670">
    <w:abstractNumId w:val="1"/>
  </w:num>
  <w:num w:numId="40" w16cid:durableId="355890411">
    <w:abstractNumId w:val="0"/>
  </w:num>
  <w:num w:numId="41" w16cid:durableId="332880383">
    <w:abstractNumId w:val="10"/>
  </w:num>
  <w:num w:numId="42" w16cid:durableId="1494298934">
    <w:abstractNumId w:val="10"/>
  </w:num>
  <w:num w:numId="43" w16cid:durableId="2026589028">
    <w:abstractNumId w:val="10"/>
  </w:num>
  <w:num w:numId="44" w16cid:durableId="3295231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9/2025"/>
    <w:docVar w:name="dvlangue" w:val="HR"/>
    <w:docVar w:name="dvnumam" w:val="0"/>
    <w:docVar w:name="dvpe" w:val="778.111"/>
    <w:docVar w:name="dvtitre" w:val="Rezolucija Europskog parlamenta od .... 2025. o Nacrtu provedbene odluke Komisije o odobravanju stavljanja na tržište proizvoda koji sadržavaju genetski modificirani kukuruz DAS1131, sastoje se od njega ili su od njega proizvedeni, na temelju Uredbe (EZ) br. 1829/2003 Europskog parlamenta i Vijeća(D109630/01 – 2025/2893(RSP))"/>
  </w:docVars>
  <w:rsids>
    <w:rsidRoot w:val="005709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E0D"/>
    <w:rsid w:val="001F32AE"/>
    <w:rsid w:val="001F53EF"/>
    <w:rsid w:val="00260965"/>
    <w:rsid w:val="002767FF"/>
    <w:rsid w:val="002B18FE"/>
    <w:rsid w:val="002B5493"/>
    <w:rsid w:val="003277F1"/>
    <w:rsid w:val="00343214"/>
    <w:rsid w:val="00361C00"/>
    <w:rsid w:val="00395FA1"/>
    <w:rsid w:val="003E15D4"/>
    <w:rsid w:val="00411CCE"/>
    <w:rsid w:val="004159B5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2AA"/>
    <w:rsid w:val="00560270"/>
    <w:rsid w:val="0057093E"/>
    <w:rsid w:val="005C2568"/>
    <w:rsid w:val="005F1B17"/>
    <w:rsid w:val="006037C0"/>
    <w:rsid w:val="006631B6"/>
    <w:rsid w:val="00680577"/>
    <w:rsid w:val="006C5EA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7A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B6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E04"/>
    <w:rsid w:val="00DA7FCD"/>
    <w:rsid w:val="00E365E1"/>
    <w:rsid w:val="00E7093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2FEEF"/>
  <w15:chartTrackingRefBased/>
  <w15:docId w15:val="{88CD836F-A59B-47EF-887A-0E86D1DC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DA0E04"/>
    <w:pPr>
      <w:spacing w:before="480" w:after="240"/>
    </w:pPr>
  </w:style>
  <w:style w:type="paragraph" w:customStyle="1" w:styleId="NormalHanging12a">
    <w:name w:val="NormalHanging12a"/>
    <w:basedOn w:val="Normal"/>
    <w:qFormat/>
    <w:rsid w:val="00DA0E0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A0E04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DA0E04"/>
    <w:rPr>
      <w:vertAlign w:val="superscript"/>
    </w:rPr>
  </w:style>
  <w:style w:type="paragraph" w:styleId="Revision">
    <w:name w:val="Revision"/>
    <w:hidden/>
    <w:uiPriority w:val="99"/>
    <w:semiHidden/>
    <w:rsid w:val="001F53EF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282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www.ncbi.nlm.nih.gov/pmc/articles/PMC6612199/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journals.plos.org/plosone/article?id=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academic.oup.com/ije/advance-article/doi/10.1093/ije/dyz017/5382278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www.sciencedirect.com/science/article/pii/S13835742183008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1028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2025-11-25T14:25:00Z</dcterms:created>
  <dcterms:modified xsi:type="dcterms:W3CDTF">2025-11-25T14:25:00Z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B10-0489/2025</vt:lpwstr>
  </property>
  <property fmtid="{D5CDD505-2E9C-101B-9397-08002B2CF9AE}" pid="4" name="&lt;Type&gt;">
    <vt:lpwstr>RR</vt:lpwstr>
  </property>
</Properties>
</file>