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6242" w14:paraId="114541A5" w14:textId="77777777" w:rsidTr="0010095E">
        <w:trPr>
          <w:trHeight w:hRule="exact" w:val="1418"/>
        </w:trPr>
        <w:tc>
          <w:tcPr>
            <w:tcW w:w="6804" w:type="dxa"/>
            <w:shd w:val="clear" w:color="auto" w:fill="auto"/>
            <w:vAlign w:val="center"/>
          </w:tcPr>
          <w:p w14:paraId="77FBE5A7" w14:textId="77777777" w:rsidR="00751A4A" w:rsidRPr="00EC6242" w:rsidRDefault="008245DE" w:rsidP="0010095E">
            <w:pPr>
              <w:pStyle w:val="EPName"/>
            </w:pPr>
            <w:r w:rsidRPr="00EC6242">
              <w:t>Europees Parlement</w:t>
            </w:r>
          </w:p>
          <w:p w14:paraId="15A62FC8" w14:textId="77777777" w:rsidR="00751A4A" w:rsidRPr="00EC6242" w:rsidRDefault="005F1B17" w:rsidP="005F1B17">
            <w:pPr>
              <w:pStyle w:val="EPTerm"/>
              <w:rPr>
                <w:rStyle w:val="HideTWBExt"/>
                <w:noProof w:val="0"/>
                <w:vanish w:val="0"/>
                <w:color w:val="auto"/>
              </w:rPr>
            </w:pPr>
            <w:r w:rsidRPr="00EC6242">
              <w:t>2024</w:t>
            </w:r>
            <w:r w:rsidR="00817416" w:rsidRPr="00EC6242">
              <w:t>-202</w:t>
            </w:r>
            <w:r w:rsidRPr="00EC6242">
              <w:t>9</w:t>
            </w:r>
          </w:p>
        </w:tc>
        <w:tc>
          <w:tcPr>
            <w:tcW w:w="2268" w:type="dxa"/>
            <w:shd w:val="clear" w:color="auto" w:fill="auto"/>
          </w:tcPr>
          <w:p w14:paraId="2383C5BA" w14:textId="77777777" w:rsidR="00751A4A" w:rsidRPr="00EC6242" w:rsidRDefault="00187494" w:rsidP="0010095E">
            <w:pPr>
              <w:pStyle w:val="EPLogo"/>
            </w:pPr>
            <w:r w:rsidRPr="00EC6242">
              <w:rPr>
                <w:noProof/>
                <w:lang w:eastAsia="ja-JP"/>
              </w:rPr>
              <w:drawing>
                <wp:inline distT="0" distB="0" distL="0" distR="0" wp14:anchorId="47743252" wp14:editId="4FBB3C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F41EF3" w14:textId="77777777" w:rsidR="00D058B8" w:rsidRPr="00EC6242" w:rsidRDefault="00D058B8" w:rsidP="004C5D52">
      <w:pPr>
        <w:pStyle w:val="LineTop"/>
      </w:pPr>
    </w:p>
    <w:p w14:paraId="3854191C" w14:textId="77777777" w:rsidR="00680577" w:rsidRPr="00EC6242" w:rsidRDefault="008245DE" w:rsidP="00680577">
      <w:pPr>
        <w:pStyle w:val="EPBodyTA1"/>
      </w:pPr>
      <w:r w:rsidRPr="00EC6242">
        <w:t>AANGENOMEN TEKSTEN</w:t>
      </w:r>
    </w:p>
    <w:p w14:paraId="0D540FEE" w14:textId="77777777" w:rsidR="00D058B8" w:rsidRPr="00EC6242" w:rsidRDefault="00D058B8" w:rsidP="00D058B8">
      <w:pPr>
        <w:pStyle w:val="LineBottom"/>
      </w:pPr>
    </w:p>
    <w:p w14:paraId="6CF3DF3F" w14:textId="678E124B" w:rsidR="008245DE" w:rsidRPr="00EC6242" w:rsidRDefault="008245DE" w:rsidP="008245DE">
      <w:pPr>
        <w:pStyle w:val="ATHeading1"/>
      </w:pPr>
      <w:bookmarkStart w:id="0" w:name="TANumber"/>
      <w:r w:rsidRPr="00EC6242">
        <w:t>P10_</w:t>
      </w:r>
      <w:proofErr w:type="gramStart"/>
      <w:r w:rsidRPr="00EC6242">
        <w:t>TA(</w:t>
      </w:r>
      <w:proofErr w:type="gramEnd"/>
      <w:r w:rsidRPr="00EC6242">
        <w:t>2025)0</w:t>
      </w:r>
      <w:r w:rsidR="00EC6242" w:rsidRPr="00EC6242">
        <w:t>288</w:t>
      </w:r>
      <w:bookmarkEnd w:id="0"/>
    </w:p>
    <w:p w14:paraId="62C86028" w14:textId="3DDA8021" w:rsidR="008245DE" w:rsidRPr="00EC6242" w:rsidRDefault="00121571" w:rsidP="008245DE">
      <w:pPr>
        <w:pStyle w:val="ATHeading2"/>
      </w:pPr>
      <w:bookmarkStart w:id="1" w:name="title"/>
      <w:r w:rsidRPr="00EC6242">
        <w:t>G</w:t>
      </w:r>
      <w:r w:rsidR="008245DE" w:rsidRPr="00EC6242">
        <w:t>enetisch gemodificeerde mais DAS1131</w:t>
      </w:r>
      <w:bookmarkEnd w:id="1"/>
    </w:p>
    <w:p w14:paraId="3C1DCA81" w14:textId="77777777" w:rsidR="008245DE" w:rsidRPr="00EC6242" w:rsidRDefault="008245DE" w:rsidP="008245DE">
      <w:pPr>
        <w:rPr>
          <w:i/>
          <w:vanish/>
        </w:rPr>
      </w:pPr>
      <w:r w:rsidRPr="00EC6242">
        <w:rPr>
          <w:i/>
        </w:rPr>
        <w:fldChar w:fldCharType="begin"/>
      </w:r>
      <w:r w:rsidRPr="00EC6242">
        <w:rPr>
          <w:i/>
        </w:rPr>
        <w:instrText xml:space="preserve"> TC"(</w:instrText>
      </w:r>
      <w:bookmarkStart w:id="2" w:name="DocNumber"/>
      <w:r w:rsidRPr="00EC6242">
        <w:rPr>
          <w:i/>
        </w:rPr>
        <w:instrText>B10-0489/2025</w:instrText>
      </w:r>
      <w:bookmarkEnd w:id="2"/>
      <w:r w:rsidRPr="00EC6242">
        <w:rPr>
          <w:i/>
        </w:rPr>
        <w:instrText xml:space="preserve">)"\l3 \n&gt; \* MERGEFORMAT </w:instrText>
      </w:r>
      <w:r w:rsidRPr="00EC6242">
        <w:rPr>
          <w:i/>
        </w:rPr>
        <w:fldChar w:fldCharType="end"/>
      </w:r>
    </w:p>
    <w:p w14:paraId="5DEE86E3" w14:textId="77777777" w:rsidR="008245DE" w:rsidRPr="00EC6242" w:rsidRDefault="008245DE" w:rsidP="008245DE">
      <w:pPr>
        <w:rPr>
          <w:vanish/>
        </w:rPr>
      </w:pPr>
      <w:bookmarkStart w:id="3" w:name="PE"/>
      <w:r w:rsidRPr="00EC6242">
        <w:rPr>
          <w:vanish/>
        </w:rPr>
        <w:t>PE778.111</w:t>
      </w:r>
      <w:bookmarkEnd w:id="3"/>
    </w:p>
    <w:p w14:paraId="22B98C02" w14:textId="13EB3D76" w:rsidR="008245DE" w:rsidRPr="00EC6242" w:rsidRDefault="008245DE" w:rsidP="008245DE">
      <w:pPr>
        <w:pStyle w:val="ATHeading3"/>
      </w:pPr>
      <w:bookmarkStart w:id="4" w:name="Sujet"/>
      <w:r w:rsidRPr="00EC6242">
        <w:t xml:space="preserve">Resolutie van het Europees Parlement </w:t>
      </w:r>
      <w:r w:rsidR="00121571" w:rsidRPr="00EC6242">
        <w:t xml:space="preserve">van 25 november 2025 </w:t>
      </w:r>
      <w:r w:rsidRPr="00EC6242">
        <w:t>over het ontwerp van uitvoeringsbesluit van de Commissie tot verlening van een vergunning voor het in de handel brengen van producten die geheel of gedeeltelijk bestaan uit of zijn geproduceerd met de genetisch gemodificeerde mais DAS1131 overeenkomstig Verordening (EG) nr. 1829/2003 van het Europees Parlement en de Raad</w:t>
      </w:r>
      <w:bookmarkEnd w:id="4"/>
      <w:r w:rsidRPr="00EC6242">
        <w:t xml:space="preserve"> </w:t>
      </w:r>
      <w:bookmarkStart w:id="5" w:name="References"/>
      <w:r w:rsidRPr="00EC6242">
        <w:t>(D109630/01 – 2025/2893(RSP))</w:t>
      </w:r>
      <w:bookmarkEnd w:id="5"/>
    </w:p>
    <w:p w14:paraId="65121C47" w14:textId="77777777" w:rsidR="00EF2B83" w:rsidRPr="00EC6242" w:rsidRDefault="00EF2B83" w:rsidP="00EF2B83">
      <w:pPr>
        <w:pStyle w:val="EPComma"/>
      </w:pPr>
      <w:bookmarkStart w:id="6" w:name="TextBodyBegin"/>
      <w:bookmarkEnd w:id="6"/>
      <w:r w:rsidRPr="00EC6242">
        <w:rPr>
          <w:i/>
        </w:rPr>
        <w:t>Het Europees Parlement</w:t>
      </w:r>
      <w:r w:rsidRPr="00EC6242">
        <w:t>,</w:t>
      </w:r>
    </w:p>
    <w:p w14:paraId="02D3C7D5" w14:textId="77777777" w:rsidR="00EF2B83" w:rsidRPr="00EC6242" w:rsidRDefault="00EF2B83" w:rsidP="00EF2B83">
      <w:pPr>
        <w:pStyle w:val="NormalHanging12a"/>
      </w:pPr>
      <w:r w:rsidRPr="00EC6242">
        <w:t>–</w:t>
      </w:r>
      <w:r w:rsidRPr="00EC6242">
        <w:tab/>
        <w:t>gezien het ontwerp van uitvoeringsbesluit van de Commissie tot verlening van een vergunning voor het in de handel brengen van producten die geheel of gedeeltelijk bestaan uit of zijn geproduceerd met de genetisch gemodificeerde maïs DAS1131 overeenkomstig Verordening (EG) nr. 1829/2003 van het Europees Parlement en de Raad (D109630/01),</w:t>
      </w:r>
    </w:p>
    <w:p w14:paraId="11A5E969" w14:textId="77777777" w:rsidR="00EF2B83" w:rsidRPr="00EC6242" w:rsidRDefault="00EF2B83" w:rsidP="00EF2B83">
      <w:pPr>
        <w:pStyle w:val="NormalHanging12a"/>
      </w:pPr>
      <w:r w:rsidRPr="00EC6242">
        <w:t>–</w:t>
      </w:r>
      <w:r w:rsidRPr="00EC6242">
        <w:tab/>
        <w:t>gezien Verordening (EG) nr. 1829/2003 van het Europees Parlement en de Raad van 22 september 2003 inzake genetisch gemodificeerde levensmiddelen en diervoeders</w:t>
      </w:r>
      <w:r w:rsidRPr="00EC6242">
        <w:rPr>
          <w:rStyle w:val="FootnoteReference"/>
        </w:rPr>
        <w:footnoteReference w:id="1"/>
      </w:r>
      <w:r w:rsidRPr="00EC6242">
        <w:t>, en met name artikel 7, lid 3, en artikel 19, lid 3,</w:t>
      </w:r>
    </w:p>
    <w:p w14:paraId="24F80903" w14:textId="1E3785AF" w:rsidR="00EF2B83" w:rsidRPr="00EC6242" w:rsidRDefault="00EF2B83" w:rsidP="00EF2B83">
      <w:pPr>
        <w:pStyle w:val="NormalHanging12a"/>
      </w:pPr>
      <w:r w:rsidRPr="00EC6242">
        <w:t>–</w:t>
      </w:r>
      <w:r w:rsidRPr="00EC6242">
        <w:tab/>
        <w:t>gezien de stemming van 15 september 2025 in het Permanent Comité voor planten, dieren, levensmiddelen en diervoeders als bedoeld in artikel 35 van Verordening (EG) nr. 1829/2003, die geen advies heeft opgeleverd,</w:t>
      </w:r>
      <w:r w:rsidR="00121571" w:rsidRPr="00EC6242">
        <w:t xml:space="preserve"> en de stemming van 21 oktober 2025 in het comité van beroep, die evenmin een advies heeft opgeleverd,</w:t>
      </w:r>
    </w:p>
    <w:p w14:paraId="5A7E747B" w14:textId="77777777" w:rsidR="00EF2B83" w:rsidRPr="00EC6242" w:rsidRDefault="00EF2B83" w:rsidP="00EF2B83">
      <w:pPr>
        <w:pStyle w:val="NormalHanging12a"/>
        <w:widowControl/>
        <w:rPr>
          <w:szCs w:val="24"/>
        </w:rPr>
      </w:pPr>
      <w:r w:rsidRPr="00EC6242">
        <w:t>–</w:t>
      </w:r>
      <w:r w:rsidRPr="00EC6242">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bookmarkStart w:id="7" w:name="_Hlk210662860"/>
      <w:r w:rsidRPr="00EC6242">
        <w:rPr>
          <w:rStyle w:val="FootnoteReference"/>
          <w:szCs w:val="24"/>
        </w:rPr>
        <w:footnoteReference w:id="2"/>
      </w:r>
      <w:bookmarkEnd w:id="7"/>
      <w:r w:rsidRPr="00EC6242">
        <w:t>,</w:t>
      </w:r>
    </w:p>
    <w:p w14:paraId="40477BF5" w14:textId="77777777" w:rsidR="00EF2B83" w:rsidRPr="00EC6242" w:rsidRDefault="00EF2B83" w:rsidP="00EF2B83">
      <w:pPr>
        <w:pStyle w:val="NormalHanging12a"/>
        <w:widowControl/>
      </w:pPr>
      <w:bookmarkStart w:id="9" w:name="_Hlk210663128"/>
      <w:r w:rsidRPr="00EC6242">
        <w:lastRenderedPageBreak/>
        <w:t>–</w:t>
      </w:r>
      <w:r w:rsidRPr="00EC6242">
        <w:tab/>
        <w:t>gezien het advies dat op 5 februari 2025 door de Europese Autoriteit voor voedselveiligheid (EFSA) is goedgekeurd en op 19 maart 2025 is gepubliceerd</w:t>
      </w:r>
      <w:r w:rsidRPr="00EC6242">
        <w:rPr>
          <w:rStyle w:val="FootnoteReference"/>
          <w:szCs w:val="24"/>
        </w:rPr>
        <w:footnoteReference w:id="3"/>
      </w:r>
      <w:r w:rsidRPr="00EC6242">
        <w:t>,</w:t>
      </w:r>
    </w:p>
    <w:bookmarkEnd w:id="9"/>
    <w:p w14:paraId="116B47B7" w14:textId="77777777" w:rsidR="00EF2B83" w:rsidRPr="00EC6242" w:rsidRDefault="00EF2B83" w:rsidP="00EF2B83">
      <w:pPr>
        <w:pStyle w:val="NormalHanging12a"/>
      </w:pPr>
      <w:r w:rsidRPr="00EC6242">
        <w:t xml:space="preserve">– </w:t>
      </w:r>
      <w:r w:rsidRPr="00EC6242">
        <w:tab/>
        <w:t>gezien zijn eerdere resoluties waarin bezwaar wordt gemaakt tegen het verlenen van vergunningen voor genetisch gemodificeerde organismen (“ggo’s”)</w:t>
      </w:r>
      <w:r w:rsidRPr="00EC6242">
        <w:rPr>
          <w:rStyle w:val="FootnoteReference"/>
        </w:rPr>
        <w:footnoteReference w:id="4"/>
      </w:r>
      <w:r w:rsidRPr="00EC6242">
        <w:t>,</w:t>
      </w:r>
    </w:p>
    <w:p w14:paraId="5BAAE58F" w14:textId="77777777" w:rsidR="00EF2B83" w:rsidRPr="00EC6242" w:rsidRDefault="00EF2B83" w:rsidP="00EF2B83">
      <w:pPr>
        <w:pStyle w:val="NormalHanging12a"/>
      </w:pPr>
      <w:r w:rsidRPr="00EC6242">
        <w:lastRenderedPageBreak/>
        <w:t>–</w:t>
      </w:r>
      <w:r w:rsidRPr="00EC6242">
        <w:tab/>
        <w:t>gezien artikel 115, leden 2 en 3, van zijn Reglement,</w:t>
      </w:r>
    </w:p>
    <w:p w14:paraId="463593FD" w14:textId="77777777" w:rsidR="00EF2B83" w:rsidRPr="00EC6242" w:rsidRDefault="00EF2B83" w:rsidP="00EF2B83">
      <w:pPr>
        <w:pStyle w:val="NormalHanging12a"/>
      </w:pPr>
      <w:r w:rsidRPr="00EC6242">
        <w:t>–</w:t>
      </w:r>
      <w:r w:rsidRPr="00EC6242">
        <w:tab/>
        <w:t>gezien de ontwerpresolutie van de Commissie milieubeheer, klimaat en voedselveiligheid,</w:t>
      </w:r>
    </w:p>
    <w:p w14:paraId="107B201D" w14:textId="77777777" w:rsidR="00EF2B83" w:rsidRPr="00EC6242" w:rsidRDefault="00EF2B83" w:rsidP="00EF2B83">
      <w:pPr>
        <w:spacing w:after="240"/>
        <w:ind w:left="567" w:hanging="567"/>
      </w:pPr>
      <w:r w:rsidRPr="00EC6242">
        <w:t>A.</w:t>
      </w:r>
      <w:r w:rsidRPr="00EC6242">
        <w:tab/>
        <w:t xml:space="preserve">overwegende dat Corteva Agriscience Belgium B.V., gevestigd in België, namens Corteva Agriscience LLC, gevestigd in de Verenigde Staten, op 17 juni 2022 overeenkomstig de artikelen 5 en 17 van Verordening (EG) nr. 1829/2003 een aanvraag heeft ingediend (“de aanvraag”) </w:t>
      </w:r>
      <w:r w:rsidRPr="00EC6242">
        <w:rPr>
          <w:snapToGrid w:val="0"/>
        </w:rPr>
        <w:t>bij de bevoegde nationale instantie van Nederland</w:t>
      </w:r>
      <w:r w:rsidRPr="00EC6242">
        <w:t xml:space="preserve"> voor het in de handel brengen van levensmiddelen, levensmiddeleningrediënten en diervoeders die geheel of gedeeltelijk bestaan uit of zijn geproduceerd met de genetisch gemodificeerde mais DAS1131 (de “genetisch gemodificeerde mais”); overwegende dat de aanvraag tevens betrekking heeft op het in de handel brengen van producten die geheel of gedeeltelijk bestaan uit de genetisch gemodificeerde mais voor andere toepassingen dan als levensmiddel of als diervoeder, met uitzondering van de teelt;</w:t>
      </w:r>
    </w:p>
    <w:p w14:paraId="5E8BABC9" w14:textId="77777777" w:rsidR="00EF2B83" w:rsidRPr="00EC6242" w:rsidRDefault="00EF2B83" w:rsidP="00EF2B83">
      <w:pPr>
        <w:spacing w:after="240"/>
        <w:ind w:left="567" w:hanging="567"/>
      </w:pPr>
      <w:r w:rsidRPr="00EC6242">
        <w:lastRenderedPageBreak/>
        <w:t>B.</w:t>
      </w:r>
      <w:r w:rsidRPr="00EC6242">
        <w:tab/>
        <w:t>overwegende dat de genetisch gemodificeerde mais, als bescherming tegen bepaalde plaaginsecten uit de orde van de Lepidoptera, het eiwit Cry1Da2 aanmaakt, alsook het eiwit DGT-28 EPSPS, voor verhoogde tolerantie tegen het herbicide glyfosaat;</w:t>
      </w:r>
    </w:p>
    <w:p w14:paraId="2F4A2127" w14:textId="77777777" w:rsidR="00EF2B83" w:rsidRPr="00EC6242" w:rsidRDefault="00EF2B83" w:rsidP="00EF2B83">
      <w:pPr>
        <w:spacing w:after="240"/>
        <w:ind w:left="567" w:hanging="567"/>
      </w:pPr>
      <w:bookmarkStart w:id="10" w:name="_Hlk210306900"/>
      <w:r w:rsidRPr="00EC6242">
        <w:t>C.</w:t>
      </w:r>
      <w:r w:rsidRPr="00EC6242">
        <w:tab/>
        <w:t>overwegende dat er nog altijd onduidelijkheid bestaat over de kankerverwekkende eigenschappen van glyfosaat; overwegende dat de EFSA in november 2015 tot de conclusie is gekomen dat het onwaarschijnlijk is dat glyfosaat kankerverwekkend is, en dat het Europees Agentschap voor chemische stoffen in maart 2017 heeft geconcludeerd dat het niet gerechtvaardigd is de stof als zodanig in te delen; overwegende dat het Internationaal Agentschap voor kankeronderzoek, het agentschap van de Wereldgezondheidsorganisatie dat gespecialiseerd is op het gebied van kankeronderzoek, glyfosaat in 2015 echter heeft ingedeeld als waarschijnlijk kankerverwekkend voor de mens; overwegende dat in een aantal recente, collegiaal getoetste wetenschappelijke studies wordt bevestigd dat glyfosaat mogelijk kankerverwekkend is</w:t>
      </w:r>
      <w:r w:rsidRPr="00EC6242">
        <w:rPr>
          <w:rStyle w:val="FootnoteReference"/>
        </w:rPr>
        <w:footnoteReference w:id="5"/>
      </w:r>
      <w:r w:rsidRPr="00EC6242">
        <w:t>;</w:t>
      </w:r>
    </w:p>
    <w:bookmarkEnd w:id="10"/>
    <w:p w14:paraId="49E6948F" w14:textId="77777777" w:rsidR="00EF2B83" w:rsidRPr="00EC6242" w:rsidRDefault="00EF2B83" w:rsidP="00EF2B83">
      <w:pPr>
        <w:spacing w:after="240"/>
        <w:ind w:left="567" w:hanging="567"/>
      </w:pPr>
      <w:r w:rsidRPr="00EC6242">
        <w:t>D.</w:t>
      </w:r>
      <w:r w:rsidRPr="00EC6242">
        <w:tab/>
        <w:t>overwegende dat de EFSA op 5 februari 2025 een gunstig advies heeft uitgebracht en concludeerde dat de genetisch gemodificeerde mais even veilig is als conventionele mais; overwegende dat de EFSA in haar advies echter niet inging op verschillende bredere ecologische, sociaal-economische en cumulatieve gevolgen, aangezien de autoriteit oordeelde dat zulks buiten haar terrein valt;</w:t>
      </w:r>
    </w:p>
    <w:p w14:paraId="2DDDFF0D" w14:textId="77777777" w:rsidR="00EF2B83" w:rsidRPr="00EC6242" w:rsidRDefault="00EF2B83" w:rsidP="00EF2B83">
      <w:pPr>
        <w:spacing w:after="240"/>
        <w:ind w:left="567" w:hanging="567"/>
      </w:pPr>
      <w:r w:rsidRPr="00EC6242">
        <w:t>E.</w:t>
      </w:r>
      <w:r w:rsidRPr="00EC6242">
        <w:tab/>
        <w:t>overwegende dat de EFSA in haar risicobeoordeling niet heeft gekeken naar toxicologische langetermijnstudies of gedetailleerde analysen van cumulatieve en gecombineerde effecten, waaronder de mogelijke wisselwerking met resten van pesticiden die gewoonlijk bij de maisteelt worden gebruikt;</w:t>
      </w:r>
    </w:p>
    <w:p w14:paraId="388E6C0A" w14:textId="77777777" w:rsidR="00EF2B83" w:rsidRPr="00EC6242" w:rsidRDefault="00EF2B83" w:rsidP="00EF2B83">
      <w:pPr>
        <w:spacing w:after="240"/>
        <w:ind w:left="567" w:hanging="567"/>
      </w:pPr>
      <w:r w:rsidRPr="00EC6242">
        <w:t>F.</w:t>
      </w:r>
      <w:r w:rsidRPr="00EC6242">
        <w:tab/>
        <w:t>overwegende dat de veldproeven waarop de aanvraag is gebaseerd, onder beperkte geografische en klimatologische omstandigheden zijn uitgevoerd die niet representatief zijn voor de volledige verscheidenheid aan regio’s waar mais wordt geteeld, waaronder regio’s die zwaar worden getroffen door klimaatgerelateerde stressfactoren;</w:t>
      </w:r>
    </w:p>
    <w:p w14:paraId="4AD39F10" w14:textId="77777777" w:rsidR="00EF2B83" w:rsidRPr="00EC6242" w:rsidRDefault="00EF2B83" w:rsidP="00EF2B83">
      <w:pPr>
        <w:spacing w:after="240"/>
        <w:ind w:left="567" w:hanging="567"/>
      </w:pPr>
      <w:r w:rsidRPr="00EC6242">
        <w:t>G.</w:t>
      </w:r>
      <w:r w:rsidRPr="00EC6242">
        <w:tab/>
        <w:t>overwegende dat onafhankelijk toezicht op en controle van mogelijke schadelijke effecten op de biodiversiteit, bodemgezondheid, bestuivers en niet-doelsoorten nog steeds onvoldoende gewaarborgd zijn;</w:t>
      </w:r>
    </w:p>
    <w:p w14:paraId="338A0414" w14:textId="77777777" w:rsidR="00EF2B83" w:rsidRPr="00EC6242" w:rsidRDefault="00EF2B83" w:rsidP="00EF2B83">
      <w:pPr>
        <w:spacing w:after="240"/>
        <w:ind w:left="567" w:hanging="567"/>
      </w:pPr>
      <w:r w:rsidRPr="00EC6242">
        <w:t>H.</w:t>
      </w:r>
      <w:r w:rsidRPr="00EC6242">
        <w:tab/>
        <w:t>overwegende dat er op heden geen collegiaal getoetste studies over de giftigheid of de werking van het eiwit Cry1Da2 beschikbaar zijn;</w:t>
      </w:r>
    </w:p>
    <w:p w14:paraId="50CB2FE2" w14:textId="77777777" w:rsidR="00EF2B83" w:rsidRPr="00EC6242" w:rsidRDefault="00EF2B83" w:rsidP="00EF2B83">
      <w:pPr>
        <w:spacing w:after="240"/>
        <w:ind w:left="567" w:hanging="567"/>
      </w:pPr>
      <w:r w:rsidRPr="00EC6242">
        <w:t>I.</w:t>
      </w:r>
      <w:r w:rsidRPr="00EC6242">
        <w:tab/>
        <w:t>overwegende dat het voorzorgsbeginsel, opgenomen in artikel 191 van het Verdrag betreffende de werking van de Europese Unie, in geval van wetenschappelijke onzekerheid van toepassing moet zijn;</w:t>
      </w:r>
    </w:p>
    <w:p w14:paraId="1DF8C8EC" w14:textId="77777777" w:rsidR="00EF2B83" w:rsidRPr="00EC6242" w:rsidRDefault="00EF2B83" w:rsidP="00EF2B83">
      <w:pPr>
        <w:spacing w:after="240"/>
        <w:ind w:left="567" w:hanging="567"/>
      </w:pPr>
      <w:r w:rsidRPr="00EC6242">
        <w:t>J.</w:t>
      </w:r>
      <w:r w:rsidRPr="00EC6242">
        <w:tab/>
        <w:t xml:space="preserve">overwegende dat genetisch gemodificeerde levensmiddelen en diervoeders volgens Verordening (EG) nr. 1829/2003 geen negatieve effecten op de menselijke gezondheid, </w:t>
      </w:r>
      <w:r w:rsidRPr="00EC6242">
        <w:lastRenderedPageBreak/>
        <w:t>op de diergezondheid of op het milieu mogen hebben;</w:t>
      </w:r>
    </w:p>
    <w:p w14:paraId="6C40B4B6" w14:textId="77777777" w:rsidR="00EF2B83" w:rsidRPr="00EC6242" w:rsidRDefault="00EF2B83" w:rsidP="00EF2B83">
      <w:pPr>
        <w:spacing w:after="240"/>
        <w:ind w:left="567" w:hanging="567"/>
      </w:pPr>
      <w:r w:rsidRPr="00EC6242">
        <w:t>K.</w:t>
      </w:r>
      <w:r w:rsidRPr="00EC6242">
        <w:tab/>
        <w:t>overwegende dat de goedkeuring van het ontwerp van uitvoeringsbesluit van de Commissie de invoer in de Unie mogelijk zou maken van producten die niet voldoen aan de normen waar de landbouwers van de Unie zich aan moeten houden, waardoor zij een concurrentienadeel hebben;</w:t>
      </w:r>
    </w:p>
    <w:p w14:paraId="0961A60D" w14:textId="77777777" w:rsidR="00EF2B83" w:rsidRPr="00EC6242" w:rsidRDefault="00EF2B83" w:rsidP="00EF2B83">
      <w:pPr>
        <w:spacing w:after="240"/>
        <w:ind w:left="567" w:hanging="567"/>
      </w:pPr>
      <w:r w:rsidRPr="00EC6242">
        <w:t>L.</w:t>
      </w:r>
      <w:r w:rsidRPr="00EC6242">
        <w:tab/>
        <w:t>overwegende dat het Parlement herhaaldelijk heeft benadrukt dat de Commissie geen ggo’s mag toelaten als de lidstaten in het permanent Comité voor planten, dieren, levensmiddelen en diervoeders of het comité van beroep geen gekwalificeerde meerderheid kunnen bereiken, met als doel het aanhoudende democratische deficit aan te pakken;</w:t>
      </w:r>
    </w:p>
    <w:p w14:paraId="022C04FD" w14:textId="77777777" w:rsidR="00EF2B83" w:rsidRPr="00EC6242" w:rsidRDefault="00EF2B83" w:rsidP="00EF2B83">
      <w:pPr>
        <w:spacing w:after="240"/>
        <w:ind w:left="567" w:hanging="567"/>
      </w:pPr>
      <w:r w:rsidRPr="00EC6242">
        <w:t>M.</w:t>
      </w:r>
      <w:r w:rsidRPr="00EC6242">
        <w:tab/>
        <w:t>overwegende dat in het kader van de “één gezondheid”-benadering rekening moet worden gehouden met de onderlinge afhankelijkheid van de gezondheid van mens, dier, plant en milieu bij de beoordeling van de duurzaamheid en veiligheid van ggo’s op lange termijn;</w:t>
      </w:r>
    </w:p>
    <w:p w14:paraId="6DC7FD3A" w14:textId="77777777" w:rsidR="00EF2B83" w:rsidRPr="00EC6242" w:rsidRDefault="00EF2B83" w:rsidP="00D23A76">
      <w:pPr>
        <w:tabs>
          <w:tab w:val="left" w:pos="0"/>
        </w:tabs>
        <w:spacing w:after="240"/>
        <w:ind w:left="567" w:hanging="567"/>
      </w:pPr>
      <w:r w:rsidRPr="00EC6242">
        <w:t>1.</w:t>
      </w:r>
      <w:r w:rsidRPr="00EC6242">
        <w:tab/>
        <w:t>is van mening dat de Commissie met het ontwerp van uitvoeringsbesluit haar in Verordening (EG) nr. 1829/2003 bedoelde uitvoeringsbevoegdheden overschrijdt;</w:t>
      </w:r>
    </w:p>
    <w:p w14:paraId="2C4A976E" w14:textId="77777777" w:rsidR="00EF2B83" w:rsidRPr="00EC6242" w:rsidRDefault="00EF2B83" w:rsidP="00D23A76">
      <w:pPr>
        <w:tabs>
          <w:tab w:val="left" w:pos="0"/>
        </w:tabs>
        <w:spacing w:after="240"/>
        <w:ind w:left="567" w:hanging="567"/>
      </w:pPr>
      <w:r w:rsidRPr="00EC6242">
        <w:t>2.</w:t>
      </w:r>
      <w:r w:rsidRPr="00EC6242">
        <w:tab/>
        <w:t>is van mening dat het ontwerp van uitvoeringsbesluit van de Commissie niet in overeenstemming is met het recht van de Unie, aangezien het niet verenigbaar is met het doel van Verordening (EG) nr. 1829/2003 om overeenkomstig de algemene beginselen die in Verordening (EG) nr. 178/2002 van het Europees Parlement en de Raad</w:t>
      </w:r>
      <w:r w:rsidRPr="00EC6242">
        <w:rPr>
          <w:rStyle w:val="FootnoteReference"/>
        </w:rPr>
        <w:footnoteReference w:id="6"/>
      </w:r>
      <w:r w:rsidRPr="00EC6242">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w:t>
      </w:r>
    </w:p>
    <w:p w14:paraId="44A01D05" w14:textId="77777777" w:rsidR="00EF2B83" w:rsidRPr="00EC6242" w:rsidRDefault="00EF2B83" w:rsidP="00D23A76">
      <w:pPr>
        <w:tabs>
          <w:tab w:val="left" w:pos="0"/>
        </w:tabs>
        <w:spacing w:after="240"/>
        <w:ind w:left="567" w:hanging="567"/>
      </w:pPr>
      <w:r w:rsidRPr="00EC6242">
        <w:t>3.</w:t>
      </w:r>
      <w:r w:rsidRPr="00EC6242">
        <w:tab/>
        <w:t>verzoekt de Commissie haar ontwerp van uitvoeringsbesluit in te trekken;</w:t>
      </w:r>
    </w:p>
    <w:p w14:paraId="4D861C49" w14:textId="77777777" w:rsidR="00EF2B83" w:rsidRPr="00EC6242" w:rsidRDefault="00EF2B83" w:rsidP="00D23A76">
      <w:pPr>
        <w:tabs>
          <w:tab w:val="left" w:pos="0"/>
        </w:tabs>
        <w:spacing w:after="240"/>
        <w:ind w:left="567" w:hanging="567"/>
      </w:pPr>
      <w:r w:rsidRPr="00EC6242">
        <w:t>4.</w:t>
      </w:r>
      <w:r w:rsidRPr="00EC6242">
        <w:tab/>
        <w:t>verzoekt de Commissie, in overeenstemming met de “één gezondheid”-benadering, geen vergunning voor de genetisch gemodificeerde mais te verlenen wegens gebrek aan voldoende bewijsmateriaal inzake de langetermijngevolgen ervan voor de biodiversiteit, voedselveiligheid en het levensonderhoud van landbouwers;</w:t>
      </w:r>
    </w:p>
    <w:p w14:paraId="2CF803B3" w14:textId="77777777" w:rsidR="00EF2B83" w:rsidRPr="00EC6242" w:rsidRDefault="00EF2B83" w:rsidP="00D23A76">
      <w:pPr>
        <w:tabs>
          <w:tab w:val="left" w:pos="0"/>
        </w:tabs>
        <w:spacing w:after="240"/>
        <w:ind w:left="567" w:hanging="567"/>
      </w:pPr>
      <w:bookmarkStart w:id="11" w:name="_Hlk210900300"/>
      <w:r w:rsidRPr="00EC6242">
        <w:t>5.</w:t>
      </w:r>
      <w:r w:rsidRPr="00EC6242">
        <w:tab/>
        <w:t>verzoekt de Commissie onverwijld een wetgevingsvoorstel in te dienen om de besluitvormingsprocedure inzake ggo’s te hervormen als reactie op de aanhoudende bezwaren van het Parlement en het gebrek aan een gekwalificeerde meerderheid bij de lidstaten</w:t>
      </w:r>
      <w:bookmarkEnd w:id="11"/>
      <w:r w:rsidRPr="00EC6242">
        <w:t>;</w:t>
      </w:r>
    </w:p>
    <w:p w14:paraId="41B2A213" w14:textId="77777777" w:rsidR="00EF2B83" w:rsidRPr="00EC6242" w:rsidRDefault="00EF2B83" w:rsidP="00D23A76">
      <w:pPr>
        <w:tabs>
          <w:tab w:val="left" w:pos="0"/>
        </w:tabs>
        <w:spacing w:after="240"/>
        <w:ind w:left="567" w:hanging="567"/>
      </w:pPr>
      <w:bookmarkStart w:id="12" w:name="_Hlk210900241"/>
      <w:r w:rsidRPr="00EC6242">
        <w:t>6.</w:t>
      </w:r>
      <w:r w:rsidRPr="00EC6242">
        <w:tab/>
        <w:t xml:space="preserve">dringt er bij de Commissie op aan rekening te houden met de verplichtingen van de Unie krachtens internationale overeenkomsten, zoals de Overeenkomst van Parijs, het </w:t>
      </w:r>
      <w:r w:rsidRPr="00EC6242">
        <w:lastRenderedPageBreak/>
        <w:t>Verdrag van de Verenigde Naties (VN) inzake biologische diversiteit en de duurzameontwikkelingsdoelstellingen van de VN;</w:t>
      </w:r>
    </w:p>
    <w:bookmarkEnd w:id="12"/>
    <w:p w14:paraId="7D0087A5" w14:textId="2527EFB9" w:rsidR="00C46EEA" w:rsidRPr="00EC6242" w:rsidRDefault="00EF2B83" w:rsidP="00D23A76">
      <w:pPr>
        <w:tabs>
          <w:tab w:val="left" w:pos="0"/>
        </w:tabs>
        <w:spacing w:after="240"/>
        <w:ind w:left="567" w:hanging="567"/>
      </w:pPr>
      <w:r w:rsidRPr="00EC6242">
        <w:t>7.</w:t>
      </w:r>
      <w:r w:rsidRPr="00EC6242">
        <w:tab/>
        <w:t>verzoekt zijn Voorzitter deze resolutie te doen toekomen aan de Raad en de Commissie, alsmede aan de regeringen en parlementen van de lidstaten.</w:t>
      </w:r>
    </w:p>
    <w:sectPr w:rsidR="00C46EEA" w:rsidRPr="00EC6242" w:rsidSect="00C46E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D4A5F" w14:textId="77777777" w:rsidR="008245DE" w:rsidRPr="00C46EEA" w:rsidRDefault="008245DE">
      <w:r w:rsidRPr="00C46EEA">
        <w:separator/>
      </w:r>
    </w:p>
  </w:endnote>
  <w:endnote w:type="continuationSeparator" w:id="0">
    <w:p w14:paraId="47065BF7" w14:textId="77777777" w:rsidR="008245DE" w:rsidRPr="00C46EEA" w:rsidRDefault="008245DE">
      <w:r w:rsidRPr="00C46E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084A1" w14:textId="77777777" w:rsidR="00064002" w:rsidRPr="00C46E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A53A" w14:textId="77777777" w:rsidR="00064002" w:rsidRPr="00C46E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78D7F" w14:textId="77777777" w:rsidR="00064002" w:rsidRPr="00C46E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6B5C6" w14:textId="77777777" w:rsidR="008245DE" w:rsidRPr="00C46EEA" w:rsidRDefault="008245DE">
      <w:r w:rsidRPr="00C46EEA">
        <w:separator/>
      </w:r>
    </w:p>
  </w:footnote>
  <w:footnote w:type="continuationSeparator" w:id="0">
    <w:p w14:paraId="645E037B" w14:textId="77777777" w:rsidR="008245DE" w:rsidRPr="00C46EEA" w:rsidRDefault="008245DE">
      <w:r w:rsidRPr="00C46EEA">
        <w:continuationSeparator/>
      </w:r>
    </w:p>
  </w:footnote>
  <w:footnote w:id="1">
    <w:p w14:paraId="503933A3" w14:textId="73FFBA67" w:rsidR="00EF2B83" w:rsidRPr="00C46EEA" w:rsidRDefault="00EF2B83" w:rsidP="00C46EEA">
      <w:pPr>
        <w:pStyle w:val="FootnoteText"/>
        <w:ind w:left="567" w:hanging="567"/>
        <w:rPr>
          <w:sz w:val="24"/>
          <w:lang w:val="nl-NL"/>
        </w:rPr>
      </w:pPr>
      <w:r w:rsidRPr="00C46EEA">
        <w:rPr>
          <w:rStyle w:val="Funotenzeichen"/>
          <w:sz w:val="24"/>
          <w:lang w:val="nl-NL"/>
        </w:rPr>
        <w:footnoteRef/>
      </w:r>
      <w:r w:rsidR="00C46EEA" w:rsidRPr="00C46EEA">
        <w:rPr>
          <w:sz w:val="24"/>
          <w:lang w:val="nl-NL"/>
        </w:rPr>
        <w:t xml:space="preserve"> </w:t>
      </w:r>
      <w:r w:rsidR="00C46EEA" w:rsidRPr="00C46EEA">
        <w:rPr>
          <w:sz w:val="24"/>
          <w:lang w:val="nl-NL"/>
        </w:rPr>
        <w:tab/>
      </w:r>
      <w:r w:rsidRPr="00C46EEA">
        <w:rPr>
          <w:sz w:val="24"/>
          <w:lang w:val="nl-NL"/>
        </w:rPr>
        <w:t>PB L 268 van 18.10.2003, blz. 1, ELI: </w:t>
      </w:r>
      <w:hyperlink r:id="rId1" w:tooltip="Biedt toegang tot dit document via de ELI-URI ervan." w:history="1">
        <w:r w:rsidRPr="00C46EEA">
          <w:rPr>
            <w:rStyle w:val="Hyperlink"/>
            <w:sz w:val="24"/>
            <w:lang w:val="nl-NL"/>
          </w:rPr>
          <w:t>http://data.europa.eu/eli/reg/2003/1829/oj</w:t>
        </w:r>
      </w:hyperlink>
      <w:r w:rsidRPr="00C46EEA">
        <w:rPr>
          <w:rStyle w:val="Hyperlink"/>
          <w:sz w:val="24"/>
          <w:lang w:val="nl-NL"/>
        </w:rPr>
        <w:t>.</w:t>
      </w:r>
    </w:p>
  </w:footnote>
  <w:footnote w:id="2">
    <w:p w14:paraId="3D7EDD44" w14:textId="5FEF4F1E" w:rsidR="00EF2B83" w:rsidRPr="00C46EEA" w:rsidRDefault="00EF2B83" w:rsidP="00C46EEA">
      <w:pPr>
        <w:pStyle w:val="FootnoteText"/>
        <w:ind w:left="567" w:hanging="567"/>
        <w:rPr>
          <w:sz w:val="24"/>
          <w:lang w:val="nl-NL"/>
        </w:rPr>
      </w:pPr>
      <w:r w:rsidRPr="00C46EEA">
        <w:rPr>
          <w:rStyle w:val="FootnoteReference"/>
          <w:sz w:val="24"/>
          <w:lang w:val="nl-NL"/>
        </w:rPr>
        <w:footnoteRef/>
      </w:r>
      <w:bookmarkStart w:id="8" w:name="_Hlk210663104"/>
      <w:r w:rsidR="00C46EEA" w:rsidRPr="00C46EEA">
        <w:rPr>
          <w:sz w:val="24"/>
          <w:lang w:val="nl-NL"/>
        </w:rPr>
        <w:t xml:space="preserve"> </w:t>
      </w:r>
      <w:r w:rsidR="00C46EEA" w:rsidRPr="00C46EEA">
        <w:rPr>
          <w:sz w:val="24"/>
          <w:lang w:val="nl-NL"/>
        </w:rPr>
        <w:tab/>
      </w:r>
      <w:r w:rsidRPr="00C46EEA">
        <w:rPr>
          <w:sz w:val="24"/>
          <w:lang w:val="nl-NL"/>
        </w:rPr>
        <w:t xml:space="preserve">PB L 55 van 28.2.2011, blz. 13, ELI: </w:t>
      </w:r>
      <w:hyperlink r:id="rId2" w:history="1">
        <w:r w:rsidRPr="00C46EEA">
          <w:rPr>
            <w:rStyle w:val="Hyperlink"/>
            <w:sz w:val="24"/>
            <w:lang w:val="nl-NL"/>
          </w:rPr>
          <w:t>http://data.europa.eu/eli/reg/2011/182/oj</w:t>
        </w:r>
      </w:hyperlink>
      <w:r w:rsidRPr="00C46EEA">
        <w:rPr>
          <w:sz w:val="24"/>
          <w:lang w:val="nl-NL"/>
        </w:rPr>
        <w:t>.</w:t>
      </w:r>
      <w:bookmarkEnd w:id="8"/>
    </w:p>
  </w:footnote>
  <w:footnote w:id="3">
    <w:p w14:paraId="46FB4681" w14:textId="74CF628E" w:rsidR="00EF2B83" w:rsidRPr="00C46EEA" w:rsidRDefault="00EF2B83" w:rsidP="00C46EEA">
      <w:pPr>
        <w:pStyle w:val="FootnoteText"/>
        <w:ind w:left="567" w:hanging="567"/>
        <w:rPr>
          <w:sz w:val="24"/>
          <w:lang w:val="nl-NL"/>
        </w:rPr>
      </w:pPr>
      <w:r w:rsidRPr="00C46EEA">
        <w:rPr>
          <w:rStyle w:val="Funotenzeichen"/>
          <w:sz w:val="24"/>
          <w:lang w:val="nl-NL"/>
        </w:rPr>
        <w:footnoteRef/>
      </w:r>
      <w:r w:rsidR="00C46EEA" w:rsidRPr="00C46EEA">
        <w:rPr>
          <w:sz w:val="24"/>
          <w:lang w:val="nl-NL"/>
        </w:rPr>
        <w:t xml:space="preserve"> </w:t>
      </w:r>
      <w:r w:rsidR="00C46EEA" w:rsidRPr="00C46EEA">
        <w:rPr>
          <w:sz w:val="24"/>
          <w:lang w:val="nl-NL"/>
        </w:rPr>
        <w:tab/>
      </w:r>
      <w:r w:rsidRPr="00C46EEA">
        <w:rPr>
          <w:sz w:val="24"/>
          <w:lang w:val="nl-NL"/>
        </w:rPr>
        <w:t xml:space="preserve">Wetenschappelijk advies van het EFSA-panel voor genetisch gemodificeerde organismen getiteld “Assessment of genetically modified maize DAS1131 (application GMFF-2021-1530)”. EFSA Journal 2025;23(3):9282; </w:t>
      </w:r>
      <w:hyperlink r:id="rId3" w:history="1">
        <w:r w:rsidRPr="00C46EEA">
          <w:rPr>
            <w:rStyle w:val="Hyperlink"/>
            <w:sz w:val="24"/>
            <w:lang w:val="nl-NL"/>
          </w:rPr>
          <w:t>https://doi.org/10.2903/j.efsa.2025.9282</w:t>
        </w:r>
      </w:hyperlink>
      <w:r w:rsidRPr="00C46EEA">
        <w:rPr>
          <w:sz w:val="24"/>
          <w:lang w:val="nl-NL"/>
        </w:rPr>
        <w:t>.</w:t>
      </w:r>
    </w:p>
  </w:footnote>
  <w:footnote w:id="4">
    <w:p w14:paraId="30CCA3AC" w14:textId="7990FF94" w:rsidR="00EF2B83" w:rsidRPr="00C46EEA" w:rsidRDefault="00EF2B83" w:rsidP="00C46EEA">
      <w:pPr>
        <w:pStyle w:val="FootnoteText"/>
        <w:ind w:left="567" w:hanging="567"/>
        <w:rPr>
          <w:color w:val="000000" w:themeColor="text1"/>
          <w:sz w:val="24"/>
          <w:vertAlign w:val="superscript"/>
          <w:lang w:val="nl-NL"/>
        </w:rPr>
      </w:pPr>
      <w:r w:rsidRPr="00C46EEA">
        <w:rPr>
          <w:rStyle w:val="FootnoteReference"/>
          <w:sz w:val="24"/>
          <w:lang w:val="nl-NL"/>
        </w:rPr>
        <w:footnoteRef/>
      </w:r>
      <w:r w:rsidR="00C46EEA" w:rsidRPr="00C46EEA">
        <w:rPr>
          <w:color w:val="000000" w:themeColor="text1"/>
          <w:sz w:val="24"/>
          <w:lang w:val="nl-NL"/>
        </w:rPr>
        <w:t xml:space="preserve"> </w:t>
      </w:r>
      <w:r w:rsidR="00C46EEA" w:rsidRPr="00C46EEA">
        <w:rPr>
          <w:color w:val="000000" w:themeColor="text1"/>
          <w:sz w:val="24"/>
          <w:lang w:val="nl-NL"/>
        </w:rPr>
        <w:tab/>
      </w:r>
      <w:r w:rsidRPr="00C46EEA">
        <w:rPr>
          <w:color w:val="000000" w:themeColor="text1"/>
          <w:sz w:val="24"/>
          <w:lang w:val="nl-NL"/>
        </w:rPr>
        <w:t>Het Parlement heeft in de achtste zittingsperiode 36 en in de negende zittingsperiode 38 resoluties aangenomen waarin bezwaar wordt gemaakt tegen het verlenen van vergunningen voor ggo’s. Daarnaast heeft het Parlement in de tiende zittingsperiode de volgende resoluties aangenomen:</w:t>
      </w:r>
    </w:p>
    <w:p w14:paraId="35AFCB09" w14:textId="4AA9DB15" w:rsidR="00EF2B83" w:rsidRPr="00C46EEA" w:rsidRDefault="00C46EEA" w:rsidP="00C46EEA">
      <w:pPr>
        <w:pStyle w:val="FootnoteText"/>
        <w:ind w:left="567" w:hanging="567"/>
        <w:rPr>
          <w:color w:val="000000" w:themeColor="text1"/>
          <w:sz w:val="24"/>
          <w:vertAlign w:val="superscript"/>
          <w:lang w:val="nl-NL"/>
        </w:rPr>
      </w:pPr>
      <w:r w:rsidRPr="00C46EEA">
        <w:rPr>
          <w:color w:val="000000" w:themeColor="text1"/>
          <w:sz w:val="24"/>
          <w:lang w:val="nl-NL"/>
        </w:rPr>
        <w:t xml:space="preserve"> </w:t>
      </w:r>
      <w:r w:rsidRPr="00C46EEA">
        <w:rPr>
          <w:color w:val="000000" w:themeColor="text1"/>
          <w:sz w:val="24"/>
          <w:lang w:val="nl-NL"/>
        </w:rPr>
        <w:tab/>
      </w:r>
      <w:r w:rsidR="00EF2B83" w:rsidRPr="00C46EEA">
        <w:rPr>
          <w:color w:val="000000" w:themeColor="text1"/>
          <w:sz w:val="24"/>
          <w:lang w:val="nl-NL"/>
        </w:rPr>
        <w:t>–</w:t>
      </w:r>
      <w:r w:rsidR="00EF2B83" w:rsidRPr="00C46EEA">
        <w:rPr>
          <w:color w:val="000000" w:themeColor="text1"/>
          <w:sz w:val="24"/>
          <w:lang w:val="nl-NL"/>
        </w:rPr>
        <w:tab/>
        <w:t xml:space="preserve">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maïs MON 89034 × 1507 × NK603 overeenkomstig Verordening (EG) nr. 1829/2003 van het Europees Parlement en de Raad (PB C, C/2025/1797, 4.4.2025, ELI: </w:t>
      </w:r>
      <w:hyperlink r:id="rId4" w:history="1">
        <w:r w:rsidR="00EF2B83" w:rsidRPr="00C46EEA">
          <w:rPr>
            <w:rStyle w:val="Hyperlink"/>
            <w:sz w:val="24"/>
            <w:lang w:val="nl-NL"/>
          </w:rPr>
          <w:t>http://data.europa.eu/eli/C/2025/1797/oj</w:t>
        </w:r>
      </w:hyperlink>
      <w:r w:rsidR="00EF2B83" w:rsidRPr="00C46EEA">
        <w:rPr>
          <w:color w:val="000000" w:themeColor="text1"/>
          <w:sz w:val="24"/>
          <w:lang w:val="nl-NL"/>
        </w:rPr>
        <w:t>).</w:t>
      </w:r>
    </w:p>
    <w:p w14:paraId="340CF209" w14:textId="71469A74" w:rsidR="00EF2B83" w:rsidRPr="00C46EEA" w:rsidRDefault="00C46EEA" w:rsidP="00C46EEA">
      <w:pPr>
        <w:pStyle w:val="FootnoteText"/>
        <w:ind w:left="567" w:hanging="567"/>
        <w:rPr>
          <w:color w:val="000000" w:themeColor="text1"/>
          <w:sz w:val="24"/>
          <w:vertAlign w:val="superscript"/>
          <w:lang w:val="nl-NL"/>
        </w:rPr>
      </w:pPr>
      <w:r w:rsidRPr="00C46EEA">
        <w:rPr>
          <w:color w:val="000000" w:themeColor="text1"/>
          <w:sz w:val="24"/>
          <w:lang w:val="nl-NL"/>
        </w:rPr>
        <w:t xml:space="preserve"> </w:t>
      </w:r>
      <w:r w:rsidRPr="00C46EEA">
        <w:rPr>
          <w:color w:val="000000" w:themeColor="text1"/>
          <w:sz w:val="24"/>
          <w:lang w:val="nl-NL"/>
        </w:rPr>
        <w:tab/>
      </w:r>
      <w:r w:rsidR="00EF2B83" w:rsidRPr="00C46EEA">
        <w:rPr>
          <w:color w:val="000000" w:themeColor="text1"/>
          <w:sz w:val="24"/>
          <w:lang w:val="nl-NL"/>
        </w:rPr>
        <w:t>–</w:t>
      </w:r>
      <w:r w:rsidR="00EF2B83" w:rsidRPr="00C46EEA">
        <w:rPr>
          <w:color w:val="000000" w:themeColor="text1"/>
          <w:sz w:val="24"/>
          <w:lang w:val="nl-NL"/>
        </w:rPr>
        <w:tab/>
        <w:t xml:space="preserve">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5" w:history="1">
        <w:r w:rsidR="00EF2B83" w:rsidRPr="00C46EEA">
          <w:rPr>
            <w:rStyle w:val="Hyperlink"/>
            <w:sz w:val="24"/>
            <w:lang w:val="nl-NL"/>
          </w:rPr>
          <w:t>http://data.europa.eu/eli/C/2025/1798/oj</w:t>
        </w:r>
      </w:hyperlink>
      <w:r w:rsidR="00EF2B83" w:rsidRPr="00C46EEA">
        <w:rPr>
          <w:color w:val="000000" w:themeColor="text1"/>
          <w:sz w:val="24"/>
          <w:lang w:val="nl-NL"/>
        </w:rPr>
        <w:t>).</w:t>
      </w:r>
    </w:p>
    <w:p w14:paraId="6FAE0DF8" w14:textId="3CA04E93" w:rsidR="00EF2B83" w:rsidRPr="00C46EEA" w:rsidRDefault="00C46EEA" w:rsidP="00C46EEA">
      <w:pPr>
        <w:pStyle w:val="FootnoteText"/>
        <w:ind w:left="567" w:hanging="567"/>
        <w:rPr>
          <w:color w:val="000000" w:themeColor="text1"/>
          <w:sz w:val="24"/>
          <w:vertAlign w:val="superscript"/>
          <w:lang w:val="nl-NL"/>
        </w:rPr>
      </w:pPr>
      <w:r w:rsidRPr="00C46EEA">
        <w:rPr>
          <w:color w:val="000000" w:themeColor="text1"/>
          <w:sz w:val="24"/>
          <w:lang w:val="nl-NL"/>
        </w:rPr>
        <w:t xml:space="preserve"> </w:t>
      </w:r>
      <w:r w:rsidRPr="00C46EEA">
        <w:rPr>
          <w:color w:val="000000" w:themeColor="text1"/>
          <w:sz w:val="24"/>
          <w:lang w:val="nl-NL"/>
        </w:rPr>
        <w:tab/>
      </w:r>
      <w:r w:rsidR="00EF2B83" w:rsidRPr="00C46EEA">
        <w:rPr>
          <w:color w:val="000000" w:themeColor="text1"/>
          <w:sz w:val="24"/>
          <w:lang w:val="nl-NL"/>
        </w:rPr>
        <w:t>–</w:t>
      </w:r>
      <w:r w:rsidR="00EF2B83" w:rsidRPr="00C46EEA">
        <w:rPr>
          <w:color w:val="000000" w:themeColor="text1"/>
          <w:sz w:val="24"/>
          <w:lang w:val="nl-NL"/>
        </w:rPr>
        <w:tab/>
        <w:t xml:space="preserve">Resolutie van het Europees Parlement van 26 november 2024 over Uitvoeringsbesluit (EU) 2024/2629 van de Commissie tot verlenging van de vergunning voor het in de handel brengen van producten die geheel of gedeeltelijk bestaan uit of zijn geproduceerd met genetisch gemodificeerde mais MON 89034 × 1507 × MON 88017 × 59122 en acht subcombinaties daarvan overeenkomstig Verordening (EG) nr. 1829/2003 van het Europees Parlement en de Raad (PB C, C/2025/1799, 4.4.2025, ELI: </w:t>
      </w:r>
      <w:hyperlink r:id="rId6" w:history="1">
        <w:r w:rsidR="00EF2B83" w:rsidRPr="00C46EEA">
          <w:rPr>
            <w:rStyle w:val="Hyperlink"/>
            <w:sz w:val="24"/>
            <w:lang w:val="nl-NL"/>
          </w:rPr>
          <w:t>http://data.europa.eu/eli/C/2025/1799/oj</w:t>
        </w:r>
      </w:hyperlink>
      <w:r w:rsidR="00EF2B83" w:rsidRPr="00C46EEA">
        <w:rPr>
          <w:color w:val="000000" w:themeColor="text1"/>
          <w:sz w:val="24"/>
          <w:lang w:val="nl-NL"/>
        </w:rPr>
        <w:t>).</w:t>
      </w:r>
    </w:p>
    <w:p w14:paraId="035AE6F9" w14:textId="6CF32FBF" w:rsidR="00EF2B83" w:rsidRPr="00C46EEA" w:rsidRDefault="00C46EEA" w:rsidP="00C46EEA">
      <w:pPr>
        <w:pStyle w:val="FootnoteText"/>
        <w:ind w:left="567" w:hanging="567"/>
        <w:rPr>
          <w:color w:val="000000" w:themeColor="text1"/>
          <w:sz w:val="24"/>
          <w:vertAlign w:val="superscript"/>
          <w:lang w:val="nl-NL"/>
        </w:rPr>
      </w:pPr>
      <w:r w:rsidRPr="00C46EEA">
        <w:rPr>
          <w:color w:val="000000" w:themeColor="text1"/>
          <w:sz w:val="24"/>
          <w:lang w:val="nl-NL"/>
        </w:rPr>
        <w:t xml:space="preserve"> </w:t>
      </w:r>
      <w:r w:rsidRPr="00C46EEA">
        <w:rPr>
          <w:color w:val="000000" w:themeColor="text1"/>
          <w:sz w:val="24"/>
          <w:lang w:val="nl-NL"/>
        </w:rPr>
        <w:tab/>
      </w:r>
      <w:r w:rsidR="00EF2B83" w:rsidRPr="00C46EEA">
        <w:rPr>
          <w:color w:val="000000" w:themeColor="text1"/>
          <w:sz w:val="24"/>
          <w:lang w:val="nl-NL"/>
        </w:rPr>
        <w:t>–</w:t>
      </w:r>
      <w:r w:rsidR="00EF2B83" w:rsidRPr="00C46EEA">
        <w:rPr>
          <w:color w:val="000000" w:themeColor="text1"/>
          <w:sz w:val="24"/>
          <w:lang w:val="nl-NL"/>
        </w:rPr>
        <w:tab/>
        <w:t xml:space="preserve">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maïs MON 810 overeenkomstig Verordening (EG) nr. 1829/2003 van het Europees Parlement en de Raad en tot intrekking van Uitvoeringsbesluit (EU) 2017/1207 van de Commissie (PB C, C/2025/1800, 4.4.2025, ELI: </w:t>
      </w:r>
      <w:hyperlink r:id="rId7" w:history="1">
        <w:r w:rsidR="00EF2B83" w:rsidRPr="00C46EEA">
          <w:rPr>
            <w:rStyle w:val="Hyperlink"/>
            <w:sz w:val="24"/>
            <w:lang w:val="nl-NL"/>
          </w:rPr>
          <w:t>http://data.europa.eu/eli/C/2025/1800/oj</w:t>
        </w:r>
      </w:hyperlink>
      <w:r w:rsidR="00EF2B83" w:rsidRPr="00C46EEA">
        <w:rPr>
          <w:color w:val="000000" w:themeColor="text1"/>
          <w:sz w:val="24"/>
          <w:lang w:val="nl-NL"/>
        </w:rPr>
        <w:t>).</w:t>
      </w:r>
    </w:p>
    <w:p w14:paraId="515B85F2" w14:textId="487BA421" w:rsidR="00EF2B83" w:rsidRPr="00C46EEA" w:rsidRDefault="00C46EEA" w:rsidP="00C46EEA">
      <w:pPr>
        <w:pStyle w:val="FootnoteText"/>
        <w:ind w:left="567" w:hanging="567"/>
        <w:rPr>
          <w:color w:val="000000" w:themeColor="text1"/>
          <w:sz w:val="24"/>
          <w:vertAlign w:val="superscript"/>
          <w:lang w:val="nl-NL"/>
        </w:rPr>
      </w:pPr>
      <w:r w:rsidRPr="00C46EEA">
        <w:rPr>
          <w:color w:val="000000" w:themeColor="text1"/>
          <w:sz w:val="24"/>
          <w:lang w:val="nl-NL"/>
        </w:rPr>
        <w:t xml:space="preserve"> </w:t>
      </w:r>
      <w:r w:rsidRPr="00C46EEA">
        <w:rPr>
          <w:color w:val="000000" w:themeColor="text1"/>
          <w:sz w:val="24"/>
          <w:lang w:val="nl-NL"/>
        </w:rPr>
        <w:tab/>
      </w:r>
      <w:r w:rsidR="00EF2B83" w:rsidRPr="00C46EEA">
        <w:rPr>
          <w:color w:val="000000" w:themeColor="text1"/>
          <w:sz w:val="24"/>
          <w:lang w:val="nl-NL"/>
        </w:rPr>
        <w:t>–</w:t>
      </w:r>
      <w:r w:rsidR="00EF2B83" w:rsidRPr="00C46EEA">
        <w:rPr>
          <w:color w:val="000000" w:themeColor="text1"/>
          <w:sz w:val="24"/>
          <w:lang w:val="nl-NL"/>
        </w:rPr>
        <w:tab/>
        <w:t xml:space="preserve">Resolutie van het Europees Parlement van 26 november 2024 over Uitvoeringsbesluit (EU) 2024/1822 van de Commissie tot verlening van een vergunning voor het in de handel brengen van producten die geheel of gedeeltelijk bestaan uit of zijn geproduceerd met de genetisch gemodificeerde mais DP915635 overeenkomstig Verordening (EG) nr. 1829/2003 van het Europees Parlement en de Raad (PB C, C/2025/1801, 4.4.2025, ELI: </w:t>
      </w:r>
      <w:hyperlink r:id="rId8" w:history="1">
        <w:r w:rsidR="00EF2B83" w:rsidRPr="00C46EEA">
          <w:rPr>
            <w:rStyle w:val="Hyperlink"/>
            <w:sz w:val="24"/>
            <w:lang w:val="nl-NL"/>
          </w:rPr>
          <w:t>http://data.europa.eu/eli/C/2025/1801/oj</w:t>
        </w:r>
      </w:hyperlink>
      <w:r w:rsidR="00EF2B83" w:rsidRPr="00C46EEA">
        <w:rPr>
          <w:color w:val="000000" w:themeColor="text1"/>
          <w:sz w:val="24"/>
          <w:lang w:val="nl-NL"/>
        </w:rPr>
        <w:t>).</w:t>
      </w:r>
    </w:p>
    <w:p w14:paraId="3F2E6430" w14:textId="4A5455A3" w:rsidR="00EF2B83" w:rsidRPr="00C46EEA" w:rsidRDefault="00C46EEA" w:rsidP="00C46EEA">
      <w:pPr>
        <w:pStyle w:val="FootnoteText"/>
        <w:ind w:left="567" w:hanging="567"/>
        <w:rPr>
          <w:color w:val="000000" w:themeColor="text1"/>
          <w:sz w:val="24"/>
          <w:vertAlign w:val="superscript"/>
          <w:lang w:val="nl-NL"/>
        </w:rPr>
      </w:pPr>
      <w:r w:rsidRPr="00C46EEA">
        <w:rPr>
          <w:color w:val="000000" w:themeColor="text1"/>
          <w:sz w:val="24"/>
          <w:lang w:val="nl-NL"/>
        </w:rPr>
        <w:t xml:space="preserve"> </w:t>
      </w:r>
      <w:r w:rsidRPr="00C46EEA">
        <w:rPr>
          <w:color w:val="000000" w:themeColor="text1"/>
          <w:sz w:val="24"/>
          <w:lang w:val="nl-NL"/>
        </w:rPr>
        <w:tab/>
      </w:r>
      <w:r w:rsidR="00EF2B83" w:rsidRPr="00C46EEA">
        <w:rPr>
          <w:color w:val="000000" w:themeColor="text1"/>
          <w:sz w:val="24"/>
          <w:lang w:val="nl-NL"/>
        </w:rPr>
        <w:t>–</w:t>
      </w:r>
      <w:r w:rsidR="00EF2B83" w:rsidRPr="00C46EEA">
        <w:rPr>
          <w:color w:val="000000" w:themeColor="text1"/>
          <w:sz w:val="24"/>
          <w:lang w:val="nl-NL"/>
        </w:rPr>
        <w:tab/>
        <w:t xml:space="preserve">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mais DP23211 overeenkomstig Verordening (EG) nr. 1829/2003 van het Europees Parlement en de Raad (PB C, C/2025/1802, 4.4.2025, ELI: </w:t>
      </w:r>
      <w:hyperlink r:id="rId9" w:history="1">
        <w:r w:rsidR="00EF2B83" w:rsidRPr="00C46EEA">
          <w:rPr>
            <w:rStyle w:val="Hyperlink"/>
            <w:sz w:val="24"/>
            <w:lang w:val="nl-NL"/>
          </w:rPr>
          <w:t>http://data.europa.eu/eli/C/2025/1802/oj</w:t>
        </w:r>
      </w:hyperlink>
      <w:r w:rsidR="00EF2B83" w:rsidRPr="00C46EEA">
        <w:rPr>
          <w:color w:val="000000" w:themeColor="text1"/>
          <w:sz w:val="24"/>
          <w:lang w:val="nl-NL"/>
        </w:rPr>
        <w:t>).</w:t>
      </w:r>
    </w:p>
    <w:p w14:paraId="71C66604" w14:textId="20662B47" w:rsidR="00EF2B83" w:rsidRPr="00C46EEA" w:rsidRDefault="00C46EEA" w:rsidP="00C46EEA">
      <w:pPr>
        <w:pStyle w:val="FootnoteText"/>
        <w:ind w:left="567" w:hanging="567"/>
        <w:rPr>
          <w:color w:val="000000" w:themeColor="text1"/>
          <w:sz w:val="24"/>
          <w:vertAlign w:val="superscript"/>
          <w:lang w:val="nl-NL"/>
        </w:rPr>
      </w:pPr>
      <w:r w:rsidRPr="00C46EEA">
        <w:rPr>
          <w:color w:val="000000" w:themeColor="text1"/>
          <w:sz w:val="24"/>
          <w:lang w:val="nl-NL"/>
        </w:rPr>
        <w:t xml:space="preserve"> </w:t>
      </w:r>
      <w:r w:rsidRPr="00C46EEA">
        <w:rPr>
          <w:color w:val="000000" w:themeColor="text1"/>
          <w:sz w:val="24"/>
          <w:lang w:val="nl-NL"/>
        </w:rPr>
        <w:tab/>
      </w:r>
      <w:r w:rsidR="00EF2B83" w:rsidRPr="00C46EEA">
        <w:rPr>
          <w:color w:val="000000" w:themeColor="text1"/>
          <w:sz w:val="24"/>
          <w:lang w:val="nl-NL"/>
        </w:rPr>
        <w:t>–</w:t>
      </w:r>
      <w:r w:rsidR="00EF2B83" w:rsidRPr="00C46EEA">
        <w:rPr>
          <w:color w:val="000000" w:themeColor="text1"/>
          <w:sz w:val="24"/>
          <w:lang w:val="nl-NL"/>
        </w:rPr>
        <w:tab/>
        <w:t xml:space="preserve">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 4.4.2025, ELI: </w:t>
      </w:r>
      <w:hyperlink r:id="rId10" w:history="1">
        <w:r w:rsidR="00EF2B83" w:rsidRPr="00C46EEA">
          <w:rPr>
            <w:rStyle w:val="Hyperlink"/>
            <w:sz w:val="24"/>
            <w:lang w:val="nl-NL"/>
          </w:rPr>
          <w:t>http://data.europa.eu/eli/C/2025/1803/oj</w:t>
        </w:r>
      </w:hyperlink>
      <w:r w:rsidR="00EF2B83" w:rsidRPr="00C46EEA">
        <w:rPr>
          <w:color w:val="000000" w:themeColor="text1"/>
          <w:sz w:val="24"/>
          <w:lang w:val="nl-NL"/>
        </w:rPr>
        <w:t>).</w:t>
      </w:r>
    </w:p>
    <w:p w14:paraId="6344ACD3" w14:textId="0A970D33" w:rsidR="00EF2B83" w:rsidRPr="00C46EEA" w:rsidRDefault="00C46EEA" w:rsidP="00C46EEA">
      <w:pPr>
        <w:pStyle w:val="FootnoteText"/>
        <w:ind w:left="567" w:hanging="567"/>
        <w:rPr>
          <w:color w:val="000000" w:themeColor="text1"/>
          <w:sz w:val="24"/>
          <w:vertAlign w:val="superscript"/>
          <w:lang w:val="nl-NL"/>
        </w:rPr>
      </w:pPr>
      <w:r w:rsidRPr="00C46EEA">
        <w:rPr>
          <w:color w:val="000000" w:themeColor="text1"/>
          <w:sz w:val="24"/>
          <w:lang w:val="nl-NL"/>
        </w:rPr>
        <w:t xml:space="preserve"> </w:t>
      </w:r>
      <w:r w:rsidRPr="00C46EEA">
        <w:rPr>
          <w:color w:val="000000" w:themeColor="text1"/>
          <w:sz w:val="24"/>
          <w:lang w:val="nl-NL"/>
        </w:rPr>
        <w:tab/>
      </w:r>
      <w:r w:rsidR="00EF2B83" w:rsidRPr="00C46EEA">
        <w:rPr>
          <w:color w:val="000000" w:themeColor="text1"/>
          <w:sz w:val="24"/>
          <w:lang w:val="nl-NL"/>
        </w:rPr>
        <w:t>–</w:t>
      </w:r>
      <w:r w:rsidR="00EF2B83" w:rsidRPr="00C46EEA">
        <w:rPr>
          <w:color w:val="000000" w:themeColor="text1"/>
          <w:sz w:val="24"/>
          <w:lang w:val="nl-NL"/>
        </w:rPr>
        <w:tab/>
        <w:t xml:space="preserve">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 4.4.2025, ELI: </w:t>
      </w:r>
      <w:hyperlink r:id="rId11" w:history="1">
        <w:r w:rsidR="00EF2B83" w:rsidRPr="00C46EEA">
          <w:rPr>
            <w:rStyle w:val="Hyperlink"/>
            <w:sz w:val="24"/>
            <w:lang w:val="nl-NL"/>
          </w:rPr>
          <w:t>http://data.europa.eu/eli/C/2025/1804/oj</w:t>
        </w:r>
      </w:hyperlink>
      <w:r w:rsidR="00EF2B83" w:rsidRPr="00C46EEA">
        <w:rPr>
          <w:color w:val="000000" w:themeColor="text1"/>
          <w:sz w:val="24"/>
          <w:lang w:val="nl-NL"/>
        </w:rPr>
        <w:t>).</w:t>
      </w:r>
    </w:p>
    <w:p w14:paraId="5CA700C7" w14:textId="5FE21F2A" w:rsidR="00EF2B83" w:rsidRPr="00C46EEA" w:rsidRDefault="00C46EEA" w:rsidP="00C46EEA">
      <w:pPr>
        <w:pStyle w:val="FootnoteText"/>
        <w:ind w:left="567" w:hanging="567"/>
        <w:rPr>
          <w:sz w:val="24"/>
          <w:vertAlign w:val="superscript"/>
          <w:lang w:val="nl-NL"/>
        </w:rPr>
      </w:pPr>
      <w:r w:rsidRPr="00C46EEA">
        <w:rPr>
          <w:color w:val="000000" w:themeColor="text1"/>
          <w:sz w:val="24"/>
          <w:lang w:val="nl-NL"/>
        </w:rPr>
        <w:t xml:space="preserve"> </w:t>
      </w:r>
      <w:r w:rsidRPr="00C46EEA">
        <w:rPr>
          <w:color w:val="000000" w:themeColor="text1"/>
          <w:sz w:val="24"/>
          <w:lang w:val="nl-NL"/>
        </w:rPr>
        <w:tab/>
      </w:r>
      <w:r w:rsidR="00EF2B83" w:rsidRPr="00C46EEA">
        <w:rPr>
          <w:color w:val="000000" w:themeColor="text1"/>
          <w:sz w:val="24"/>
          <w:lang w:val="nl-NL"/>
        </w:rPr>
        <w:t>–</w:t>
      </w:r>
      <w:r w:rsidR="00EF2B83" w:rsidRPr="00C46EEA">
        <w:rPr>
          <w:color w:val="000000" w:themeColor="text1"/>
          <w:sz w:val="24"/>
          <w:lang w:val="nl-NL"/>
        </w:rPr>
        <w:tab/>
      </w:r>
      <w:r w:rsidR="00EF2B83" w:rsidRPr="00C46EEA">
        <w:rPr>
          <w:sz w:val="24"/>
          <w:lang w:val="nl-NL"/>
        </w:rPr>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(PB C, C/2025/2246, 29.4.2025, ELI: </w:t>
      </w:r>
      <w:hyperlink r:id="rId12" w:tooltip="Biedt toegang tot dit document via de ELI-URI ervan." w:history="1">
        <w:r w:rsidR="00EF2B83" w:rsidRPr="00C46EEA">
          <w:rPr>
            <w:rStyle w:val="Hyperlink"/>
            <w:sz w:val="24"/>
            <w:lang w:val="nl-NL"/>
          </w:rPr>
          <w:t>http://data.europa.eu/eli/C/2025/2246/oj</w:t>
        </w:r>
      </w:hyperlink>
      <w:r w:rsidR="00EF2B83" w:rsidRPr="00C46EEA">
        <w:rPr>
          <w:sz w:val="24"/>
          <w:lang w:val="nl-NL"/>
        </w:rPr>
        <w:t>).</w:t>
      </w:r>
    </w:p>
    <w:p w14:paraId="0DD5C23D" w14:textId="00D26C99" w:rsidR="00EF2B83" w:rsidRPr="00C46EEA" w:rsidRDefault="00C46EEA" w:rsidP="00C46EEA">
      <w:pPr>
        <w:pStyle w:val="FootnoteText"/>
        <w:ind w:left="567" w:hanging="567"/>
        <w:rPr>
          <w:sz w:val="24"/>
          <w:vertAlign w:val="superscript"/>
          <w:lang w:val="nl-NL"/>
        </w:rPr>
      </w:pPr>
      <w:r w:rsidRPr="00C46EEA">
        <w:rPr>
          <w:sz w:val="24"/>
          <w:lang w:val="nl-NL"/>
        </w:rPr>
        <w:t xml:space="preserve"> </w:t>
      </w:r>
      <w:r w:rsidRPr="00C46EEA">
        <w:rPr>
          <w:sz w:val="24"/>
          <w:lang w:val="nl-NL"/>
        </w:rPr>
        <w:tab/>
      </w:r>
      <w:r w:rsidR="00EF2B83" w:rsidRPr="00C46EEA">
        <w:rPr>
          <w:sz w:val="24"/>
          <w:lang w:val="nl-NL"/>
        </w:rPr>
        <w:t>–</w:t>
      </w:r>
      <w:r w:rsidR="00EF2B83" w:rsidRPr="00C46EEA">
        <w:rPr>
          <w:sz w:val="24"/>
          <w:lang w:val="nl-NL"/>
        </w:rPr>
        <w:tab/>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(PB C, C/2025/2247, 29.4.2025, ELI: </w:t>
      </w:r>
      <w:hyperlink r:id="rId13" w:tooltip="Biedt toegang tot dit document via de ELI-URI ervan." w:history="1">
        <w:r w:rsidR="00EF2B83" w:rsidRPr="00C46EEA">
          <w:rPr>
            <w:rStyle w:val="Hyperlink"/>
            <w:sz w:val="24"/>
            <w:lang w:val="nl-NL"/>
          </w:rPr>
          <w:t>http://data.europa.eu/eli/C/2025/2247/oj</w:t>
        </w:r>
      </w:hyperlink>
      <w:r w:rsidR="00EF2B83" w:rsidRPr="00C46EEA">
        <w:rPr>
          <w:sz w:val="24"/>
          <w:lang w:val="nl-NL"/>
        </w:rPr>
        <w:t>).</w:t>
      </w:r>
    </w:p>
    <w:p w14:paraId="5C895FDF" w14:textId="239CD0FF" w:rsidR="00EF2B83" w:rsidRPr="00C46EEA" w:rsidRDefault="00C46EEA" w:rsidP="00C46EEA">
      <w:pPr>
        <w:pStyle w:val="FootnoteText"/>
        <w:ind w:left="567" w:hanging="567"/>
        <w:rPr>
          <w:sz w:val="24"/>
          <w:vertAlign w:val="superscript"/>
          <w:lang w:val="nl-NL"/>
        </w:rPr>
      </w:pPr>
      <w:r w:rsidRPr="00C46EEA">
        <w:rPr>
          <w:sz w:val="24"/>
          <w:lang w:val="nl-NL"/>
        </w:rPr>
        <w:t xml:space="preserve"> </w:t>
      </w:r>
      <w:r w:rsidRPr="00C46EEA">
        <w:rPr>
          <w:sz w:val="24"/>
          <w:lang w:val="nl-NL"/>
        </w:rPr>
        <w:tab/>
      </w:r>
      <w:r w:rsidR="00EF2B83" w:rsidRPr="00C46EEA">
        <w:rPr>
          <w:sz w:val="24"/>
          <w:lang w:val="nl-NL"/>
        </w:rPr>
        <w:t>–</w:t>
      </w:r>
      <w:r w:rsidR="00EF2B83" w:rsidRPr="00C46EEA">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(P10_TA(2025)0106.</w:t>
      </w:r>
    </w:p>
    <w:p w14:paraId="1D2FD351" w14:textId="520A8EF1" w:rsidR="00EF2B83" w:rsidRPr="00C46EEA" w:rsidRDefault="00C46EEA" w:rsidP="00C46EEA">
      <w:pPr>
        <w:pStyle w:val="FootnoteText"/>
        <w:ind w:left="567" w:hanging="567"/>
        <w:rPr>
          <w:sz w:val="24"/>
          <w:lang w:val="nl-NL"/>
        </w:rPr>
      </w:pPr>
      <w:r w:rsidRPr="00C46EEA">
        <w:rPr>
          <w:sz w:val="24"/>
          <w:lang w:val="nl-NL"/>
        </w:rPr>
        <w:t xml:space="preserve"> </w:t>
      </w:r>
      <w:r w:rsidRPr="00C46EEA">
        <w:rPr>
          <w:sz w:val="24"/>
          <w:lang w:val="nl-NL"/>
        </w:rPr>
        <w:tab/>
      </w:r>
      <w:r w:rsidR="00EF2B83" w:rsidRPr="00C46EEA">
        <w:rPr>
          <w:sz w:val="24"/>
          <w:lang w:val="nl-NL"/>
        </w:rPr>
        <w:t>–</w:t>
      </w:r>
      <w:r w:rsidR="00EF2B83" w:rsidRPr="00C46EEA">
        <w:rPr>
          <w:sz w:val="24"/>
          <w:lang w:val="nl-NL"/>
        </w:rPr>
        <w:tab/>
        <w:t>Resolutie van het Europees Parlement van 8 oktober 2025 over Uitvoeringsbesluit (EU) 2025/1898 van de Commissie van 22 september 2025 tot verlening van een vergunning voor het in de handel brengen van producten die geheel of gedeeltelijk bestaan uit of zijn geproduceerd met de genetisch gemodificeerde mais DP51291 overeenkomstig Verordening (EG) nr. 1829/2003 van het Europees Parlement en de Raad (P10_TA(2025)0222).</w:t>
      </w:r>
    </w:p>
  </w:footnote>
  <w:footnote w:id="5">
    <w:p w14:paraId="4ECA9414" w14:textId="6B09105B" w:rsidR="00EF2B83" w:rsidRPr="00C46EEA" w:rsidRDefault="00EF2B83" w:rsidP="00C46EEA">
      <w:pPr>
        <w:pStyle w:val="FootnoteText"/>
        <w:ind w:left="567" w:hanging="567"/>
        <w:rPr>
          <w:sz w:val="24"/>
          <w:lang w:val="nl-NL"/>
        </w:rPr>
      </w:pPr>
      <w:r w:rsidRPr="00C46EEA">
        <w:rPr>
          <w:rStyle w:val="FootnoteReference"/>
          <w:sz w:val="24"/>
          <w:lang w:val="nl-NL"/>
        </w:rPr>
        <w:footnoteRef/>
      </w:r>
      <w:r w:rsidR="00C46EEA" w:rsidRPr="00C46EEA">
        <w:rPr>
          <w:sz w:val="24"/>
          <w:lang w:val="nl-NL"/>
        </w:rPr>
        <w:t xml:space="preserve"> </w:t>
      </w:r>
      <w:r w:rsidR="00C46EEA" w:rsidRPr="00C46EEA">
        <w:rPr>
          <w:sz w:val="24"/>
          <w:lang w:val="nl-NL"/>
        </w:rPr>
        <w:tab/>
      </w:r>
      <w:r w:rsidRPr="00C46EEA">
        <w:rPr>
          <w:sz w:val="24"/>
          <w:lang w:val="nl-NL"/>
        </w:rPr>
        <w:t>Zie bijvoorbeeld:</w:t>
      </w:r>
      <w:r w:rsidRPr="00C46EEA">
        <w:rPr>
          <w:sz w:val="24"/>
          <w:lang w:val="nl-NL"/>
        </w:rPr>
        <w:br/>
      </w:r>
      <w:hyperlink r:id="rId14" w:history="1">
        <w:r w:rsidRPr="00C46EEA">
          <w:rPr>
            <w:rStyle w:val="Hyperlink"/>
            <w:sz w:val="24"/>
            <w:lang w:val="nl-NL"/>
          </w:rPr>
          <w:t>https://www.sciencedirect.com/science/article/pii/S1383574218300887</w:t>
        </w:r>
      </w:hyperlink>
      <w:r w:rsidRPr="00C46EEA">
        <w:rPr>
          <w:sz w:val="24"/>
          <w:lang w:val="nl-NL"/>
        </w:rPr>
        <w:t>,</w:t>
      </w:r>
      <w:r w:rsidRPr="00C46EEA">
        <w:rPr>
          <w:sz w:val="24"/>
          <w:lang w:val="nl-NL"/>
        </w:rPr>
        <w:br/>
      </w:r>
      <w:hyperlink r:id="rId15" w:history="1">
        <w:r w:rsidRPr="00C46EEA">
          <w:rPr>
            <w:rStyle w:val="Hyperlink"/>
            <w:sz w:val="24"/>
            <w:lang w:val="nl-NL"/>
          </w:rPr>
          <w:t>https://academic.oup.com/ije/advance-article/doi/10.1093/ije/dyz017/5382278</w:t>
        </w:r>
      </w:hyperlink>
      <w:r w:rsidRPr="00C46EEA">
        <w:rPr>
          <w:sz w:val="24"/>
          <w:lang w:val="nl-NL"/>
        </w:rPr>
        <w:t>,</w:t>
      </w:r>
      <w:r w:rsidRPr="00C46EEA">
        <w:rPr>
          <w:sz w:val="24"/>
          <w:lang w:val="nl-NL"/>
        </w:rPr>
        <w:br/>
      </w:r>
      <w:hyperlink r:id="rId16" w:history="1">
        <w:r w:rsidRPr="00C46EEA">
          <w:rPr>
            <w:rStyle w:val="Hyperlink"/>
            <w:sz w:val="24"/>
            <w:lang w:val="nl-NL"/>
          </w:rPr>
          <w:t>https://journals.plos.org/plosone/article?id=10.1371/journal.pone.0219610</w:t>
        </w:r>
      </w:hyperlink>
      <w:r w:rsidRPr="00C46EEA">
        <w:rPr>
          <w:sz w:val="24"/>
          <w:lang w:val="nl-NL"/>
        </w:rPr>
        <w:t xml:space="preserve"> en</w:t>
      </w:r>
      <w:r w:rsidRPr="00C46EEA">
        <w:rPr>
          <w:sz w:val="24"/>
          <w:lang w:val="nl-NL"/>
        </w:rPr>
        <w:br/>
      </w:r>
      <w:hyperlink r:id="rId17" w:history="1">
        <w:r w:rsidRPr="00C46EEA">
          <w:rPr>
            <w:rStyle w:val="Hyperlink"/>
            <w:sz w:val="24"/>
            <w:lang w:val="nl-NL"/>
          </w:rPr>
          <w:t>https://www.ncbi.nlm.nih.gov/pmc/articles/PMC6612199/</w:t>
        </w:r>
      </w:hyperlink>
      <w:r w:rsidRPr="00C46EEA">
        <w:rPr>
          <w:sz w:val="24"/>
          <w:lang w:val="nl-NL"/>
        </w:rPr>
        <w:t>.</w:t>
      </w:r>
    </w:p>
  </w:footnote>
  <w:footnote w:id="6">
    <w:p w14:paraId="4C9FB24F" w14:textId="11F22DF4" w:rsidR="00EF2B83" w:rsidRPr="00C46EEA" w:rsidRDefault="00EF2B83" w:rsidP="00C46EEA">
      <w:pPr>
        <w:pStyle w:val="FootnoteText"/>
        <w:ind w:left="567" w:hanging="567"/>
        <w:rPr>
          <w:sz w:val="24"/>
          <w:lang w:val="nl-NL"/>
        </w:rPr>
      </w:pPr>
      <w:r w:rsidRPr="00C46EEA">
        <w:rPr>
          <w:rStyle w:val="FootnoteReference"/>
          <w:sz w:val="24"/>
          <w:lang w:val="nl-NL"/>
        </w:rPr>
        <w:footnoteRef/>
      </w:r>
      <w:r w:rsidR="00C46EEA" w:rsidRPr="00C46EEA">
        <w:rPr>
          <w:sz w:val="24"/>
          <w:lang w:val="nl-NL"/>
        </w:rPr>
        <w:t xml:space="preserve"> </w:t>
      </w:r>
      <w:r w:rsidR="00C46EEA" w:rsidRPr="00C46EEA">
        <w:rPr>
          <w:sz w:val="24"/>
          <w:lang w:val="nl-NL"/>
        </w:rPr>
        <w:tab/>
      </w:r>
      <w:r w:rsidRPr="00C46EEA">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18" w:tgtFrame="Gives%20access%20to%20this%20document%20through%20its%20ELI%20URI." w:history="1">
        <w:r w:rsidRPr="00C46EEA">
          <w:rPr>
            <w:rStyle w:val="Hyperlink"/>
            <w:sz w:val="24"/>
            <w:lang w:val="nl-NL"/>
          </w:rPr>
          <w:t>http://data.europa.eu/eli/reg/2002/178/oj</w:t>
        </w:r>
      </w:hyperlink>
      <w:r w:rsidRPr="00C46EE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0137F" w14:textId="77777777" w:rsidR="00064002" w:rsidRPr="00C46E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C52F3" w14:textId="77777777" w:rsidR="00064002" w:rsidRPr="00C46E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3FA86" w14:textId="77777777" w:rsidR="00064002" w:rsidRPr="00C46E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7696537">
    <w:abstractNumId w:val="9"/>
  </w:num>
  <w:num w:numId="2" w16cid:durableId="668752465">
    <w:abstractNumId w:val="9"/>
  </w:num>
  <w:num w:numId="3" w16cid:durableId="1836142931">
    <w:abstractNumId w:val="7"/>
  </w:num>
  <w:num w:numId="4" w16cid:durableId="1471245797">
    <w:abstractNumId w:val="7"/>
  </w:num>
  <w:num w:numId="5" w16cid:durableId="1983921110">
    <w:abstractNumId w:val="6"/>
  </w:num>
  <w:num w:numId="6" w16cid:durableId="1889293336">
    <w:abstractNumId w:val="6"/>
  </w:num>
  <w:num w:numId="7" w16cid:durableId="656616014">
    <w:abstractNumId w:val="5"/>
  </w:num>
  <w:num w:numId="8" w16cid:durableId="1868447071">
    <w:abstractNumId w:val="5"/>
  </w:num>
  <w:num w:numId="9" w16cid:durableId="970941780">
    <w:abstractNumId w:val="4"/>
  </w:num>
  <w:num w:numId="10" w16cid:durableId="211770486">
    <w:abstractNumId w:val="4"/>
  </w:num>
  <w:num w:numId="11" w16cid:durableId="1046175492">
    <w:abstractNumId w:val="8"/>
  </w:num>
  <w:num w:numId="12" w16cid:durableId="1486120655">
    <w:abstractNumId w:val="8"/>
  </w:num>
  <w:num w:numId="13" w16cid:durableId="1733456121">
    <w:abstractNumId w:val="3"/>
  </w:num>
  <w:num w:numId="14" w16cid:durableId="1853567210">
    <w:abstractNumId w:val="3"/>
  </w:num>
  <w:num w:numId="15" w16cid:durableId="2009210273">
    <w:abstractNumId w:val="2"/>
  </w:num>
  <w:num w:numId="16" w16cid:durableId="1776245662">
    <w:abstractNumId w:val="2"/>
  </w:num>
  <w:num w:numId="17" w16cid:durableId="1981184101">
    <w:abstractNumId w:val="1"/>
  </w:num>
  <w:num w:numId="18" w16cid:durableId="950474668">
    <w:abstractNumId w:val="1"/>
  </w:num>
  <w:num w:numId="19" w16cid:durableId="1522552247">
    <w:abstractNumId w:val="0"/>
  </w:num>
  <w:num w:numId="20" w16cid:durableId="424619118">
    <w:abstractNumId w:val="0"/>
  </w:num>
  <w:num w:numId="21" w16cid:durableId="593591130">
    <w:abstractNumId w:val="9"/>
  </w:num>
  <w:num w:numId="22" w16cid:durableId="2129931311">
    <w:abstractNumId w:val="7"/>
  </w:num>
  <w:num w:numId="23" w16cid:durableId="1816215636">
    <w:abstractNumId w:val="6"/>
  </w:num>
  <w:num w:numId="24" w16cid:durableId="2106075718">
    <w:abstractNumId w:val="5"/>
  </w:num>
  <w:num w:numId="25" w16cid:durableId="1809778785">
    <w:abstractNumId w:val="4"/>
  </w:num>
  <w:num w:numId="26" w16cid:durableId="1136484930">
    <w:abstractNumId w:val="8"/>
  </w:num>
  <w:num w:numId="27" w16cid:durableId="8022753">
    <w:abstractNumId w:val="3"/>
  </w:num>
  <w:num w:numId="28" w16cid:durableId="1143698745">
    <w:abstractNumId w:val="2"/>
  </w:num>
  <w:num w:numId="29" w16cid:durableId="370302918">
    <w:abstractNumId w:val="1"/>
  </w:num>
  <w:num w:numId="30" w16cid:durableId="1240948106">
    <w:abstractNumId w:val="0"/>
  </w:num>
  <w:num w:numId="31" w16cid:durableId="814105381">
    <w:abstractNumId w:val="9"/>
  </w:num>
  <w:num w:numId="32" w16cid:durableId="1302029966">
    <w:abstractNumId w:val="7"/>
  </w:num>
  <w:num w:numId="33" w16cid:durableId="401685177">
    <w:abstractNumId w:val="6"/>
  </w:num>
  <w:num w:numId="34" w16cid:durableId="608464999">
    <w:abstractNumId w:val="5"/>
  </w:num>
  <w:num w:numId="35" w16cid:durableId="1698237416">
    <w:abstractNumId w:val="4"/>
  </w:num>
  <w:num w:numId="36" w16cid:durableId="1517579438">
    <w:abstractNumId w:val="8"/>
  </w:num>
  <w:num w:numId="37" w16cid:durableId="168326123">
    <w:abstractNumId w:val="3"/>
  </w:num>
  <w:num w:numId="38" w16cid:durableId="1775514501">
    <w:abstractNumId w:val="2"/>
  </w:num>
  <w:num w:numId="39" w16cid:durableId="736128408">
    <w:abstractNumId w:val="1"/>
  </w:num>
  <w:num w:numId="40" w16cid:durableId="1962610136">
    <w:abstractNumId w:val="0"/>
  </w:num>
  <w:num w:numId="41" w16cid:durableId="1535195561">
    <w:abstractNumId w:val="10"/>
  </w:num>
  <w:num w:numId="42" w16cid:durableId="1106076683">
    <w:abstractNumId w:val="10"/>
  </w:num>
  <w:num w:numId="43" w16cid:durableId="973212927">
    <w:abstractNumId w:val="10"/>
  </w:num>
  <w:num w:numId="44" w16cid:durableId="16914891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NL"/>
    <w:docVar w:name="dvnumam" w:val="0"/>
    <w:docVar w:name="dvpe" w:val="778.111"/>
    <w:docVar w:name="dvtitre" w:val="Resolutie van het Europees Parlement over het ontwerp van uitvoeringsbesluit van de Commissie tot verlening van een vergunning voor het in de handel brengen van producten die geheel of gedeeltelijk bestaan uit of zijn geproduceerd met de genetisch gemodificeerde mais DAS1131 overeenkomstig Verordening (EG) nr. 1829/2003 van het Europees Parlement en de Raad(D109630/01 – 2025/2893(RSP))"/>
  </w:docVars>
  <w:rsids>
    <w:rsidRoot w:val="008245DE"/>
    <w:rsid w:val="00002272"/>
    <w:rsid w:val="00064002"/>
    <w:rsid w:val="000677B9"/>
    <w:rsid w:val="000831BA"/>
    <w:rsid w:val="000A42CC"/>
    <w:rsid w:val="000E7DD9"/>
    <w:rsid w:val="0010095E"/>
    <w:rsid w:val="00121571"/>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5D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823"/>
    <w:rsid w:val="00C46EEA"/>
    <w:rsid w:val="00C61C0C"/>
    <w:rsid w:val="00C941CB"/>
    <w:rsid w:val="00CC2357"/>
    <w:rsid w:val="00CE36C9"/>
    <w:rsid w:val="00CF071A"/>
    <w:rsid w:val="00D058B8"/>
    <w:rsid w:val="00D23A76"/>
    <w:rsid w:val="00D56C11"/>
    <w:rsid w:val="00D834A0"/>
    <w:rsid w:val="00D872DF"/>
    <w:rsid w:val="00D91E21"/>
    <w:rsid w:val="00DA7FCD"/>
    <w:rsid w:val="00E365E1"/>
    <w:rsid w:val="00E820A4"/>
    <w:rsid w:val="00EB006A"/>
    <w:rsid w:val="00EB4772"/>
    <w:rsid w:val="00EC6242"/>
    <w:rsid w:val="00ED169E"/>
    <w:rsid w:val="00ED4235"/>
    <w:rsid w:val="00EF2B8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003B52"/>
  <w15:chartTrackingRefBased/>
  <w15:docId w15:val="{D92BB502-18A2-4C4F-A12C-A23DC1BBC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EF2B83"/>
    <w:pPr>
      <w:spacing w:before="480" w:after="240"/>
    </w:pPr>
  </w:style>
  <w:style w:type="paragraph" w:customStyle="1" w:styleId="NormalHanging12a">
    <w:name w:val="NormalHanging12a"/>
    <w:basedOn w:val="Normal"/>
    <w:qFormat/>
    <w:rsid w:val="00EF2B83"/>
    <w:pPr>
      <w:spacing w:after="240"/>
      <w:ind w:left="567" w:hanging="567"/>
    </w:pPr>
  </w:style>
  <w:style w:type="character" w:styleId="Hyperlink">
    <w:name w:val="Hyperlink"/>
    <w:basedOn w:val="DefaultParagraphFont"/>
    <w:uiPriority w:val="99"/>
    <w:rsid w:val="00EF2B83"/>
    <w:rPr>
      <w:color w:val="0563C1" w:themeColor="hyperlink"/>
      <w:u w:val="single"/>
    </w:rPr>
  </w:style>
  <w:style w:type="character" w:customStyle="1" w:styleId="Funotenzeichen">
    <w:name w:val="Fußnotenzeichen"/>
    <w:basedOn w:val="DefaultParagraphFont"/>
    <w:qFormat/>
    <w:rsid w:val="00EF2B83"/>
    <w:rPr>
      <w:vertAlign w:val="superscript"/>
    </w:rPr>
  </w:style>
  <w:style w:type="paragraph" w:styleId="Revision">
    <w:name w:val="Revision"/>
    <w:hidden/>
    <w:uiPriority w:val="99"/>
    <w:semiHidden/>
    <w:rsid w:val="0012157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locale=nl" TargetMode="External"/><Relationship Id="rId13" Type="http://schemas.openxmlformats.org/officeDocument/2006/relationships/hyperlink" Target="http://data.europa.eu/eli/C/2025/2247/oj?locale=nl" TargetMode="External"/><Relationship Id="rId18" Type="http://schemas.openxmlformats.org/officeDocument/2006/relationships/hyperlink" Target="http://data.europa.eu/eli/reg/2002/178/oj?locale=nl"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locale=nl" TargetMode="External"/><Relationship Id="rId12" Type="http://schemas.openxmlformats.org/officeDocument/2006/relationships/hyperlink" Target="http://data.europa.eu/eli/C/2025/2246/oj?locale=nl"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locale=nl"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locale=nl" TargetMode="External"/><Relationship Id="rId6" Type="http://schemas.openxmlformats.org/officeDocument/2006/relationships/hyperlink" Target="http://data.europa.eu/eli/C/2025/1799/oj?locale=nl" TargetMode="External"/><Relationship Id="rId11" Type="http://schemas.openxmlformats.org/officeDocument/2006/relationships/hyperlink" Target="http://data.europa.eu/eli/C/2025/1804/oj?locale=nl" TargetMode="External"/><Relationship Id="rId5" Type="http://schemas.openxmlformats.org/officeDocument/2006/relationships/hyperlink" Target="http://data.europa.eu/eli/C/2025/1798/oj?locale=nl"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locale=nl" TargetMode="External"/><Relationship Id="rId4" Type="http://schemas.openxmlformats.org/officeDocument/2006/relationships/hyperlink" Target="http://data.europa.eu/eli/C/2025/1797/oj?locale=nl" TargetMode="External"/><Relationship Id="rId9" Type="http://schemas.openxmlformats.org/officeDocument/2006/relationships/hyperlink" Target="http://data.europa.eu/eli/C/2025/1802/oj?locale=nl"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1222</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2025-11-25T13:16:00Z</dcterms:created>
  <dcterms:modified xsi:type="dcterms:W3CDTF">2025-11-25T13:16:00Z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B10-0489/2025</vt:lpwstr>
  </property>
  <property fmtid="{D5CDD505-2E9C-101B-9397-08002B2CF9AE}" pid="4" name="&lt;Type&gt;">
    <vt:lpwstr>RR</vt:lpwstr>
  </property>
</Properties>
</file>