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504C3" w14:paraId="7DB0644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E78050F" w14:textId="77777777" w:rsidR="00751A4A" w:rsidRPr="004504C3" w:rsidRDefault="004001AC" w:rsidP="0010095E">
            <w:pPr>
              <w:pStyle w:val="EPName"/>
            </w:pPr>
            <w:r w:rsidRPr="004504C3">
              <w:t>Parlament Europejski</w:t>
            </w:r>
          </w:p>
          <w:p w14:paraId="2D66C307" w14:textId="77777777" w:rsidR="00751A4A" w:rsidRPr="004504C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504C3">
              <w:t>2024</w:t>
            </w:r>
            <w:r w:rsidR="00817416" w:rsidRPr="004504C3">
              <w:t>-202</w:t>
            </w:r>
            <w:r w:rsidRPr="004504C3">
              <w:t>9</w:t>
            </w:r>
          </w:p>
        </w:tc>
        <w:tc>
          <w:tcPr>
            <w:tcW w:w="2268" w:type="dxa"/>
            <w:shd w:val="clear" w:color="auto" w:fill="auto"/>
          </w:tcPr>
          <w:p w14:paraId="5A54AE52" w14:textId="77777777" w:rsidR="00751A4A" w:rsidRPr="004504C3" w:rsidRDefault="00187494" w:rsidP="0010095E">
            <w:pPr>
              <w:pStyle w:val="EPLogo"/>
            </w:pPr>
            <w:r w:rsidRPr="004504C3">
              <w:rPr>
                <w:noProof/>
                <w:lang w:eastAsia="ja-JP"/>
              </w:rPr>
              <w:drawing>
                <wp:inline distT="0" distB="0" distL="0" distR="0" wp14:anchorId="659F6906" wp14:editId="2F8D07A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0374CB" w14:textId="77777777" w:rsidR="00D058B8" w:rsidRPr="004504C3" w:rsidRDefault="00D058B8" w:rsidP="004C5D52">
      <w:pPr>
        <w:pStyle w:val="LineTop"/>
      </w:pPr>
    </w:p>
    <w:p w14:paraId="66A485C2" w14:textId="77777777" w:rsidR="00680577" w:rsidRPr="004504C3" w:rsidRDefault="004001AC" w:rsidP="00680577">
      <w:pPr>
        <w:pStyle w:val="EPBodyTA1"/>
      </w:pPr>
      <w:r w:rsidRPr="004504C3">
        <w:t>TEKSTY PRZYJĘTE</w:t>
      </w:r>
    </w:p>
    <w:p w14:paraId="50AC409D" w14:textId="77777777" w:rsidR="00D058B8" w:rsidRPr="004504C3" w:rsidRDefault="00D058B8" w:rsidP="00D058B8">
      <w:pPr>
        <w:pStyle w:val="LineBottom"/>
      </w:pPr>
    </w:p>
    <w:p w14:paraId="7B379867" w14:textId="4F567BF1" w:rsidR="004001AC" w:rsidRPr="004504C3" w:rsidRDefault="004001AC" w:rsidP="004001AC">
      <w:pPr>
        <w:pStyle w:val="ATHeading1"/>
      </w:pPr>
      <w:bookmarkStart w:id="0" w:name="TANumber"/>
      <w:r w:rsidRPr="004504C3">
        <w:t>P10_TA(2025)0</w:t>
      </w:r>
      <w:bookmarkEnd w:id="0"/>
      <w:r w:rsidR="00810F14">
        <w:t>288</w:t>
      </w:r>
    </w:p>
    <w:p w14:paraId="60527F2D" w14:textId="2B77237B" w:rsidR="004001AC" w:rsidRPr="004504C3" w:rsidRDefault="006B27B7" w:rsidP="004001AC">
      <w:pPr>
        <w:pStyle w:val="ATHeading2"/>
      </w:pPr>
      <w:bookmarkStart w:id="1" w:name="title"/>
      <w:bookmarkStart w:id="2" w:name="_Hlk214962123"/>
      <w:r>
        <w:t>G</w:t>
      </w:r>
      <w:r w:rsidR="004001AC" w:rsidRPr="004504C3">
        <w:t>enetycznie zmodyfikowana kukurydza</w:t>
      </w:r>
      <w:r>
        <w:t xml:space="preserve"> </w:t>
      </w:r>
      <w:r w:rsidR="004001AC" w:rsidRPr="004504C3">
        <w:t>DAS1131</w:t>
      </w:r>
      <w:bookmarkEnd w:id="1"/>
    </w:p>
    <w:bookmarkEnd w:id="2"/>
    <w:p w14:paraId="57E5D8EF" w14:textId="77777777" w:rsidR="004001AC" w:rsidRPr="004504C3" w:rsidRDefault="004001AC" w:rsidP="004001AC">
      <w:pPr>
        <w:rPr>
          <w:i/>
          <w:vanish/>
        </w:rPr>
      </w:pPr>
      <w:r w:rsidRPr="004504C3">
        <w:rPr>
          <w:i/>
        </w:rPr>
        <w:fldChar w:fldCharType="begin"/>
      </w:r>
      <w:r w:rsidRPr="004504C3">
        <w:rPr>
          <w:i/>
        </w:rPr>
        <w:instrText xml:space="preserve"> TC"(</w:instrText>
      </w:r>
      <w:bookmarkStart w:id="3" w:name="DocNumber"/>
      <w:r w:rsidRPr="004504C3">
        <w:rPr>
          <w:i/>
        </w:rPr>
        <w:instrText>B10-0489/2025</w:instrText>
      </w:r>
      <w:bookmarkEnd w:id="3"/>
      <w:r w:rsidRPr="004504C3">
        <w:rPr>
          <w:i/>
        </w:rPr>
        <w:instrText xml:space="preserve">)"\l3 \n&gt; \* MERGEFORMAT </w:instrText>
      </w:r>
      <w:r w:rsidRPr="004504C3">
        <w:rPr>
          <w:i/>
        </w:rPr>
        <w:fldChar w:fldCharType="end"/>
      </w:r>
    </w:p>
    <w:p w14:paraId="27C01EC5" w14:textId="77777777" w:rsidR="004001AC" w:rsidRPr="004504C3" w:rsidRDefault="004001AC" w:rsidP="004001AC">
      <w:pPr>
        <w:rPr>
          <w:vanish/>
        </w:rPr>
      </w:pPr>
      <w:bookmarkStart w:id="4" w:name="PE"/>
      <w:r w:rsidRPr="004504C3">
        <w:rPr>
          <w:vanish/>
        </w:rPr>
        <w:t>PE778.111</w:t>
      </w:r>
      <w:bookmarkEnd w:id="4"/>
    </w:p>
    <w:p w14:paraId="10692C28" w14:textId="144525C8" w:rsidR="004001AC" w:rsidRPr="004504C3" w:rsidRDefault="004001AC" w:rsidP="004001AC">
      <w:pPr>
        <w:pStyle w:val="ATHeading3"/>
      </w:pPr>
      <w:bookmarkStart w:id="5" w:name="Sujet"/>
      <w:r w:rsidRPr="004504C3">
        <w:t xml:space="preserve">Rezolucja Parlamentu Europejskiego z dnia </w:t>
      </w:r>
      <w:r w:rsidR="006B27B7">
        <w:t>25 listopada</w:t>
      </w:r>
      <w:r w:rsidRPr="004504C3">
        <w:t xml:space="preserve"> 2025 r. w sprawie projektu decyzji wykonawczej Komisji zezwalającej na wprowadzenie do obrotu, na mocy rozporządzenia Parlamentu Europejskiego i Rady (WE) nr 1829/2003, produktów zawierających genetycznie zmodyfikowaną kukurydzę DAS1131, składających się z niej lub z niej wyprodukowanych</w:t>
      </w:r>
      <w:bookmarkEnd w:id="5"/>
      <w:r w:rsidRPr="004504C3">
        <w:t xml:space="preserve"> </w:t>
      </w:r>
      <w:bookmarkStart w:id="6" w:name="References"/>
      <w:r w:rsidRPr="004504C3">
        <w:t>(D109630/01 – 2025/2893(RSP))</w:t>
      </w:r>
      <w:bookmarkEnd w:id="6"/>
    </w:p>
    <w:p w14:paraId="7FDFF728" w14:textId="77777777" w:rsidR="00BB021B" w:rsidRPr="004504C3" w:rsidRDefault="00BB021B" w:rsidP="00BB021B">
      <w:pPr>
        <w:pStyle w:val="EPComma"/>
      </w:pPr>
      <w:bookmarkStart w:id="7" w:name="TextBodyBegin"/>
      <w:bookmarkEnd w:id="7"/>
      <w:r w:rsidRPr="004504C3">
        <w:rPr>
          <w:i/>
        </w:rPr>
        <w:t>Parlament Europejski</w:t>
      </w:r>
      <w:r w:rsidRPr="004504C3">
        <w:t>,</w:t>
      </w:r>
    </w:p>
    <w:p w14:paraId="4E19B563" w14:textId="77777777" w:rsidR="00BB021B" w:rsidRPr="004504C3" w:rsidRDefault="00BB021B" w:rsidP="00BB021B">
      <w:pPr>
        <w:pStyle w:val="NormalHanging12a"/>
      </w:pPr>
      <w:r w:rsidRPr="004504C3">
        <w:t>–</w:t>
      </w:r>
      <w:r w:rsidRPr="004504C3">
        <w:tab/>
        <w:t>uwzględniając projekt decyzji wykonawczej Komisji zezwalającej na wprowadzenie do obrotu, na mocy rozporządzenia Parlamentu Europejskiego i Rady (WE) nr 1829/2003, produktów zawierających genetycznie zmodyfikowaną kukurydzę DAS1131, składających się z niej lub z niej wyprodukowanych (D109630/01),</w:t>
      </w:r>
    </w:p>
    <w:p w14:paraId="4B507A8B" w14:textId="77777777" w:rsidR="00BB021B" w:rsidRPr="004504C3" w:rsidRDefault="00BB021B" w:rsidP="00BB021B">
      <w:pPr>
        <w:pStyle w:val="NormalHanging12a"/>
      </w:pPr>
      <w:r w:rsidRPr="004504C3">
        <w:t>–</w:t>
      </w:r>
      <w:r w:rsidRPr="004504C3">
        <w:tab/>
        <w:t>uwzględniając rozporządzenie Parlamentu Europejskiego i Rady (WE) nr 1829/2003 z dnia 22 września 2003 r. w sprawie genetycznie zmodyfikowanej żywności i paszy</w:t>
      </w:r>
      <w:r w:rsidRPr="004504C3">
        <w:rPr>
          <w:rStyle w:val="FootnoteReference"/>
        </w:rPr>
        <w:footnoteReference w:id="1"/>
      </w:r>
      <w:r w:rsidRPr="004504C3">
        <w:t>, w szczególności jego art. 7 ust. 3 i art. 19 ust. 3,</w:t>
      </w:r>
    </w:p>
    <w:p w14:paraId="697A0FB1" w14:textId="26B75A9C" w:rsidR="00BB021B" w:rsidRPr="006B27B7" w:rsidRDefault="00BB021B" w:rsidP="00BB021B">
      <w:pPr>
        <w:pStyle w:val="NormalHanging12a"/>
      </w:pPr>
      <w:r w:rsidRPr="00533241">
        <w:t>–</w:t>
      </w:r>
      <w:r w:rsidRPr="00533241">
        <w:tab/>
        <w:t>uwzględniając fakt, że Stały Komitet ds. Roślin, Zwierząt, Żywności i Pasz, o którym mowa w art. 35 rozporządzenia (WE) nr 1829/2003, nie wydał opinii w wyniku głosowania 15 września 2025 r.,</w:t>
      </w:r>
      <w:r w:rsidR="006B27B7" w:rsidRPr="00533241">
        <w:t xml:space="preserve"> </w:t>
      </w:r>
      <w:r w:rsidR="00533241" w:rsidRPr="00533241">
        <w:t>oraz że Komitet Odwoławczy również nie wydał opinii w wyniku głosowania 21 października 2025 r.,</w:t>
      </w:r>
    </w:p>
    <w:p w14:paraId="0AB8FA68" w14:textId="77777777" w:rsidR="00BB021B" w:rsidRPr="004504C3" w:rsidRDefault="00BB021B" w:rsidP="00BB021B">
      <w:pPr>
        <w:pStyle w:val="NormalHanging12a"/>
        <w:widowControl/>
        <w:rPr>
          <w:szCs w:val="24"/>
        </w:rPr>
      </w:pPr>
      <w:r w:rsidRPr="004504C3">
        <w:t>–</w:t>
      </w:r>
      <w:r w:rsidRPr="004504C3">
        <w:tab/>
        <w:t>uwzględniając art. 11 rozporządzenia Parlamentu Europejskiego i Rady (UE) nr 182/2011 z dnia 16 lutego 2011 r. ustanawiającego przepisy i zasady ogólne dotyczące trybu kontroli przez państwa członkowskie wykonywania uprawnień wykonawczych przez Komisję</w:t>
      </w:r>
      <w:bookmarkStart w:id="8" w:name="_Hlk210662860"/>
      <w:r w:rsidRPr="004504C3">
        <w:rPr>
          <w:rStyle w:val="FootnoteReference"/>
          <w:szCs w:val="24"/>
        </w:rPr>
        <w:footnoteReference w:id="2"/>
      </w:r>
      <w:bookmarkEnd w:id="8"/>
      <w:r w:rsidRPr="004504C3">
        <w:t>,</w:t>
      </w:r>
    </w:p>
    <w:p w14:paraId="756B19FB" w14:textId="77777777" w:rsidR="00BB021B" w:rsidRPr="004504C3" w:rsidRDefault="00BB021B" w:rsidP="00BB021B">
      <w:pPr>
        <w:pStyle w:val="NormalHanging12a"/>
        <w:widowControl/>
      </w:pPr>
      <w:bookmarkStart w:id="10" w:name="_Hlk210663128"/>
      <w:r w:rsidRPr="004504C3">
        <w:t>–</w:t>
      </w:r>
      <w:r w:rsidRPr="004504C3">
        <w:tab/>
        <w:t>uwzględniając opinię Europejskiego Urzędu ds. Bezpieczeństwa Żywności (EFSA) z 5 lutego 2025 r., opublikowaną 19 marca 2025 r.</w:t>
      </w:r>
      <w:r w:rsidRPr="004504C3">
        <w:rPr>
          <w:rStyle w:val="FootnoteReference"/>
          <w:szCs w:val="24"/>
        </w:rPr>
        <w:footnoteReference w:id="3"/>
      </w:r>
      <w:r w:rsidRPr="004504C3">
        <w:t>,</w:t>
      </w:r>
    </w:p>
    <w:bookmarkEnd w:id="10"/>
    <w:p w14:paraId="28D0A6D9" w14:textId="77777777" w:rsidR="00BB021B" w:rsidRPr="004504C3" w:rsidRDefault="00BB021B" w:rsidP="00BB021B">
      <w:pPr>
        <w:pStyle w:val="NormalHanging12a"/>
      </w:pPr>
      <w:r w:rsidRPr="004504C3">
        <w:t xml:space="preserve">– </w:t>
      </w:r>
      <w:r w:rsidRPr="004504C3">
        <w:tab/>
        <w:t xml:space="preserve">uwzględniając swoje wcześniejsze rezolucje zawierające sprzeciw wobec zatwierdzania </w:t>
      </w:r>
      <w:r w:rsidRPr="004504C3">
        <w:lastRenderedPageBreak/>
        <w:t>organizmów zmodyfikowanych genetycznie</w:t>
      </w:r>
      <w:r w:rsidRPr="004504C3">
        <w:rPr>
          <w:rStyle w:val="FootnoteReference"/>
        </w:rPr>
        <w:footnoteReference w:id="4"/>
      </w:r>
      <w:r w:rsidRPr="004504C3">
        <w:t>,</w:t>
      </w:r>
    </w:p>
    <w:p w14:paraId="679DA5A0" w14:textId="77777777" w:rsidR="00BB021B" w:rsidRPr="004504C3" w:rsidRDefault="00BB021B" w:rsidP="00BB021B">
      <w:pPr>
        <w:pStyle w:val="NormalHanging12a"/>
      </w:pPr>
      <w:r w:rsidRPr="004504C3">
        <w:lastRenderedPageBreak/>
        <w:t>–</w:t>
      </w:r>
      <w:r w:rsidRPr="004504C3">
        <w:tab/>
        <w:t>uwzględniając art. 115 ust. 2 i 3 Regulaminu,</w:t>
      </w:r>
    </w:p>
    <w:p w14:paraId="25E7E051" w14:textId="77777777" w:rsidR="00BB021B" w:rsidRPr="004504C3" w:rsidRDefault="00BB021B" w:rsidP="00BB021B">
      <w:pPr>
        <w:pStyle w:val="NormalHanging12a"/>
      </w:pPr>
      <w:r w:rsidRPr="004504C3">
        <w:t>–</w:t>
      </w:r>
      <w:r w:rsidRPr="004504C3">
        <w:tab/>
        <w:t>uwzględniając projekt rezolucji Komisji Ochrony Środowiska Naturalnego, Klimatu i Bezpieczeństwa Żywności,</w:t>
      </w:r>
    </w:p>
    <w:p w14:paraId="4B953A33" w14:textId="77777777" w:rsidR="00BB021B" w:rsidRPr="004504C3" w:rsidRDefault="00BB021B" w:rsidP="00BB021B">
      <w:pPr>
        <w:spacing w:after="240"/>
        <w:ind w:left="567" w:hanging="567"/>
      </w:pPr>
      <w:r w:rsidRPr="004504C3">
        <w:t>A.</w:t>
      </w:r>
      <w:r w:rsidRPr="004504C3">
        <w:tab/>
        <w:t xml:space="preserve">mając na uwadze, że 17 czerwca 2022 r., zgodnie z art. 5 i 17 rozporządzenia (WE) nr 1829/2003, przedsiębiorstwo </w:t>
      </w:r>
      <w:proofErr w:type="spellStart"/>
      <w:r w:rsidRPr="004504C3">
        <w:t>Corteva</w:t>
      </w:r>
      <w:proofErr w:type="spellEnd"/>
      <w:r w:rsidRPr="004504C3">
        <w:t xml:space="preserve"> </w:t>
      </w:r>
      <w:proofErr w:type="spellStart"/>
      <w:r w:rsidRPr="004504C3">
        <w:t>Agriscience</w:t>
      </w:r>
      <w:proofErr w:type="spellEnd"/>
      <w:r w:rsidRPr="004504C3">
        <w:t xml:space="preserve"> </w:t>
      </w:r>
      <w:proofErr w:type="spellStart"/>
      <w:r w:rsidRPr="004504C3">
        <w:t>Belgium</w:t>
      </w:r>
      <w:proofErr w:type="spellEnd"/>
      <w:r w:rsidRPr="004504C3">
        <w:t xml:space="preserve"> B.V. z siedzibą w Belgii, zwróciło się w imieniu przedsiębiorstwa </w:t>
      </w:r>
      <w:proofErr w:type="spellStart"/>
      <w:r w:rsidRPr="004504C3">
        <w:t>Corteva</w:t>
      </w:r>
      <w:proofErr w:type="spellEnd"/>
      <w:r w:rsidRPr="004504C3">
        <w:t xml:space="preserve"> </w:t>
      </w:r>
      <w:proofErr w:type="spellStart"/>
      <w:r w:rsidRPr="004504C3">
        <w:t>Agriscience</w:t>
      </w:r>
      <w:proofErr w:type="spellEnd"/>
      <w:r w:rsidRPr="004504C3">
        <w:t xml:space="preserve"> LLC z siedzibą w Stanach Zjednoczonych do </w:t>
      </w:r>
      <w:r w:rsidRPr="004504C3">
        <w:rPr>
          <w:snapToGrid w:val="0"/>
        </w:rPr>
        <w:t>właściwego organu Niderlandów</w:t>
      </w:r>
      <w:r w:rsidRPr="004504C3">
        <w:t xml:space="preserve"> z wnioskiem dotyczącym wprowadzenia do obrotu żywności, składników żywności i paszy zawierających genetycznie zmodyfikowaną kukurydzę DAS1131, składających się z niej lub z niej wyprodukowanych; mając na uwadze, że wniosek ten odnosił się również do wprowadzenia do obrotu produktów zawierających lub mających w swoim składzie kukurydzę zmodyfikowaną genetycznie do zastosowań innych niż żywność i pasza, z wyjątkiem uprawy;</w:t>
      </w:r>
    </w:p>
    <w:p w14:paraId="36E687E6" w14:textId="77777777" w:rsidR="00BB021B" w:rsidRPr="004504C3" w:rsidRDefault="00BB021B" w:rsidP="00BB021B">
      <w:pPr>
        <w:spacing w:after="240"/>
        <w:ind w:left="567" w:hanging="567"/>
      </w:pPr>
      <w:r w:rsidRPr="004504C3">
        <w:t>B.</w:t>
      </w:r>
      <w:r w:rsidRPr="004504C3">
        <w:tab/>
        <w:t xml:space="preserve">mając na uwadze, że genetycznie zmodyfikowana kukurydza wytwarza białko Cry1Da2 w celu uzyskania odporności na niektóre szkodniki z rzędu </w:t>
      </w:r>
      <w:proofErr w:type="spellStart"/>
      <w:r w:rsidRPr="004504C3">
        <w:t>Lepidoptera</w:t>
      </w:r>
      <w:proofErr w:type="spellEnd"/>
      <w:r w:rsidRPr="004504C3">
        <w:t xml:space="preserve"> oraz białko DGT-28 EPSPS w celu zwiększenia tolerancji na herbicyd </w:t>
      </w:r>
      <w:proofErr w:type="spellStart"/>
      <w:r w:rsidRPr="004504C3">
        <w:t>glifosat</w:t>
      </w:r>
      <w:proofErr w:type="spellEnd"/>
      <w:r w:rsidRPr="004504C3">
        <w:t>;</w:t>
      </w:r>
    </w:p>
    <w:p w14:paraId="44F8666F" w14:textId="77777777" w:rsidR="00BB021B" w:rsidRPr="004504C3" w:rsidRDefault="00BB021B" w:rsidP="00BB021B">
      <w:pPr>
        <w:spacing w:after="240"/>
        <w:ind w:left="567" w:hanging="567"/>
      </w:pPr>
      <w:bookmarkStart w:id="11" w:name="_Hlk210306900"/>
      <w:r w:rsidRPr="004504C3">
        <w:t>C.</w:t>
      </w:r>
      <w:r w:rsidRPr="004504C3">
        <w:tab/>
        <w:t xml:space="preserve">mając na uwadze, że utrzymują się wątpliwości co do rakotwórczości </w:t>
      </w:r>
      <w:proofErr w:type="spellStart"/>
      <w:r w:rsidRPr="004504C3">
        <w:t>glifosatu</w:t>
      </w:r>
      <w:proofErr w:type="spellEnd"/>
      <w:r w:rsidRPr="004504C3">
        <w:t xml:space="preserve">; mając na uwadze, że w listopadzie 2015 r. EFSA stwierdziła, iż jest mało prawdopodobne, aby </w:t>
      </w:r>
      <w:proofErr w:type="spellStart"/>
      <w:r w:rsidRPr="004504C3">
        <w:t>glifosat</w:t>
      </w:r>
      <w:proofErr w:type="spellEnd"/>
      <w:r w:rsidRPr="004504C3">
        <w:t xml:space="preserve"> był rakotwórczy, a Europejska Agencja Chemikaliów uznała w marcu 2017 r., </w:t>
      </w:r>
      <w:r w:rsidRPr="004504C3">
        <w:lastRenderedPageBreak/>
        <w:t xml:space="preserve">że nie ma podstaw, by zaliczyć go do substancji rakotwórczych; mając na uwadze, że z kolei Międzynarodowa Agencja Badań nad Rakiem – wyspecjalizowana agencja Światowej Organizacji Zdrowia ds. badań nad rakiem – w 2015 r. zaliczyła </w:t>
      </w:r>
      <w:proofErr w:type="spellStart"/>
      <w:r w:rsidRPr="004504C3">
        <w:t>glifosat</w:t>
      </w:r>
      <w:proofErr w:type="spellEnd"/>
      <w:r w:rsidRPr="004504C3">
        <w:t xml:space="preserve"> do substancji prawdopodobnie rakotwórczych dla ludzi; mając na uwadze, że szereg najnowszych recenzowanych badań naukowych potwierdza możliwe działanie rakotwórcze </w:t>
      </w:r>
      <w:proofErr w:type="spellStart"/>
      <w:r w:rsidRPr="004504C3">
        <w:t>glifosatu</w:t>
      </w:r>
      <w:proofErr w:type="spellEnd"/>
      <w:r w:rsidRPr="004504C3">
        <w:rPr>
          <w:rStyle w:val="FootnoteReference"/>
        </w:rPr>
        <w:footnoteReference w:id="5"/>
      </w:r>
      <w:r w:rsidRPr="004504C3">
        <w:t>;</w:t>
      </w:r>
    </w:p>
    <w:bookmarkEnd w:id="11"/>
    <w:p w14:paraId="087E8F0A" w14:textId="77777777" w:rsidR="00BB021B" w:rsidRPr="004504C3" w:rsidRDefault="00BB021B" w:rsidP="00BB021B">
      <w:pPr>
        <w:spacing w:after="240"/>
        <w:ind w:left="567" w:hanging="567"/>
      </w:pPr>
      <w:r w:rsidRPr="004504C3">
        <w:t>D.</w:t>
      </w:r>
      <w:r w:rsidRPr="004504C3">
        <w:tab/>
        <w:t>mając na uwadze, że 5 lutego 2025 r. EFSA wydał pozytywną opinię, w której stwierdził, że genetycznie zmodyfikowana kukurydza jest równie bezpieczna jak jej niezmodyfikowany odpowiednik; mając na uwadze, że w opinii tej nie odniesiono się do szerzej pojętych skutków środowiskowych, społeczno-gospodarczych i skumulowanych, które zdaniem EFSA nie wchodzą w zakres jej kompetencji;</w:t>
      </w:r>
    </w:p>
    <w:p w14:paraId="7A421685" w14:textId="77777777" w:rsidR="00BB021B" w:rsidRPr="004504C3" w:rsidRDefault="00BB021B" w:rsidP="00BB021B">
      <w:pPr>
        <w:spacing w:after="240"/>
        <w:ind w:left="567" w:hanging="567"/>
      </w:pPr>
      <w:r w:rsidRPr="004504C3">
        <w:t>E.</w:t>
      </w:r>
      <w:r w:rsidRPr="004504C3">
        <w:tab/>
        <w:t>mając na uwadze, że ocena ryzyka przeprowadzona przez EFSA nie obejmowała długoterminowych badań toksykologicznych ani szczegółowej analizy skutków skumulowanych i skojarzonych, w tym potencjalnych interakcji z pozostałościami pestycydów powszechnie stosowanych w uprawie kukurydzy;</w:t>
      </w:r>
    </w:p>
    <w:p w14:paraId="5466ECBE" w14:textId="77777777" w:rsidR="00BB021B" w:rsidRPr="004504C3" w:rsidRDefault="00BB021B" w:rsidP="00BB021B">
      <w:pPr>
        <w:spacing w:after="240"/>
        <w:ind w:left="567" w:hanging="567"/>
      </w:pPr>
      <w:r w:rsidRPr="004504C3">
        <w:t>F.</w:t>
      </w:r>
      <w:r w:rsidRPr="004504C3">
        <w:tab/>
        <w:t>mając na uwadze, że badania terenowe na poparcie wniosku przeprowadzono w ograniczonych warunkach geograficznych i klimatycznych, które nie odzwierciedlały pełnej różnorodności regionów uprawy kukurydzy, w tym nie obejmowały regionów silnie dotkniętych czynnikami stresogennymi związanymi ze zmianą klimatu;</w:t>
      </w:r>
    </w:p>
    <w:p w14:paraId="0B951BC1" w14:textId="77777777" w:rsidR="00BB021B" w:rsidRPr="004504C3" w:rsidRDefault="00BB021B" w:rsidP="00BB021B">
      <w:pPr>
        <w:spacing w:after="240"/>
        <w:ind w:left="567" w:hanging="567"/>
      </w:pPr>
      <w:r w:rsidRPr="004504C3">
        <w:t>G.</w:t>
      </w:r>
      <w:r w:rsidRPr="004504C3">
        <w:tab/>
        <w:t>mając na uwadze, że nadal w niewystarczającym stopniu zagwarantowane jest niezależne monitorowanie i nadzór nad potencjalnym niekorzystnym wpływem na różnorodność biologiczną, zdrowie gleby, owady zapylające i organizmy niebędące przedmiotem zwalczania;</w:t>
      </w:r>
    </w:p>
    <w:p w14:paraId="72566FB6" w14:textId="77777777" w:rsidR="00BB021B" w:rsidRPr="004504C3" w:rsidRDefault="00BB021B" w:rsidP="00BB021B">
      <w:pPr>
        <w:spacing w:after="240"/>
        <w:ind w:left="567" w:hanging="567"/>
      </w:pPr>
      <w:r w:rsidRPr="004504C3">
        <w:t>H.</w:t>
      </w:r>
      <w:r w:rsidRPr="004504C3">
        <w:tab/>
        <w:t>mając na uwadze, że wciąż nie ma recenzowanych badań dotyczących toksyczności lub sposobu działania białka Cry1Da2;</w:t>
      </w:r>
    </w:p>
    <w:p w14:paraId="79088696" w14:textId="77777777" w:rsidR="00BB021B" w:rsidRPr="004504C3" w:rsidRDefault="00BB021B" w:rsidP="00BB021B">
      <w:pPr>
        <w:spacing w:after="240"/>
        <w:ind w:left="567" w:hanging="567"/>
      </w:pPr>
      <w:r w:rsidRPr="004504C3">
        <w:t>I.</w:t>
      </w:r>
      <w:r w:rsidRPr="004504C3">
        <w:tab/>
        <w:t>mając na uwadze, że w przypadku braku pewności naukowej należy postępować zgodnie z zasadą ostrożności usankcjonowaną w art. 191 Traktatu o funkcjonowaniu Unii Europejskiej;</w:t>
      </w:r>
    </w:p>
    <w:p w14:paraId="572010DE" w14:textId="77777777" w:rsidR="00BB021B" w:rsidRPr="004504C3" w:rsidRDefault="00BB021B" w:rsidP="00BB021B">
      <w:pPr>
        <w:spacing w:after="240"/>
        <w:ind w:left="567" w:hanging="567"/>
      </w:pPr>
      <w:r w:rsidRPr="004504C3">
        <w:t>J.</w:t>
      </w:r>
      <w:r w:rsidRPr="004504C3">
        <w:tab/>
        <w:t>mając na uwadze, że zgodnie z rozporządzeniem (WE) nr 1829/2003 genetycznie zmodyfikowana żywność i pasza nie mogą mieć negatywnego wpływu na zdrowie ludzi, zdrowie zwierząt ani na środowisko;</w:t>
      </w:r>
    </w:p>
    <w:p w14:paraId="0433EF8A" w14:textId="77777777" w:rsidR="00BB021B" w:rsidRPr="004504C3" w:rsidRDefault="00BB021B" w:rsidP="00BB021B">
      <w:pPr>
        <w:spacing w:after="240"/>
        <w:ind w:left="567" w:hanging="567"/>
      </w:pPr>
      <w:r w:rsidRPr="004504C3">
        <w:t>K.</w:t>
      </w:r>
      <w:r w:rsidRPr="004504C3">
        <w:tab/>
        <w:t>mając na uwadze, że przyjęcie projektu decyzji wykonawczej Komisji umożliwiłoby przywóz do Unii produktów, które nie spełniają norm przestrzeganych przez unijnych rolników, stawiając ich w niekorzystnej sytuacji konkurencyjnej;</w:t>
      </w:r>
    </w:p>
    <w:p w14:paraId="57794145" w14:textId="77777777" w:rsidR="00BB021B" w:rsidRPr="004504C3" w:rsidRDefault="00BB021B" w:rsidP="00BB021B">
      <w:pPr>
        <w:spacing w:after="240"/>
        <w:ind w:left="567" w:hanging="567"/>
      </w:pPr>
      <w:r w:rsidRPr="004504C3">
        <w:t>L.</w:t>
      </w:r>
      <w:r w:rsidRPr="004504C3">
        <w:tab/>
        <w:t xml:space="preserve">mając na uwadze, że Parlament wielokrotnie podkreślał, iż Komisja nie powinna zatwierdzać organizmów zmodyfikowanych genetycznie w przypadkach, gdy państwa członkowskie nie osiągnęły większości kwalifikowanej w Stałym Komitecie ds. Roślin, </w:t>
      </w:r>
      <w:r w:rsidRPr="004504C3">
        <w:lastRenderedPageBreak/>
        <w:t>Zwierząt, Żywności i Pasz lub w komitecie odwoławczym, aby tym samym zaradzić utrzymującemu się deficytowi demokratycznemu;</w:t>
      </w:r>
    </w:p>
    <w:p w14:paraId="61C9E07C" w14:textId="77777777" w:rsidR="00BB021B" w:rsidRPr="004504C3" w:rsidRDefault="00BB021B" w:rsidP="00BB021B">
      <w:pPr>
        <w:spacing w:after="240"/>
        <w:ind w:left="567" w:hanging="567"/>
      </w:pPr>
      <w:r w:rsidRPr="004504C3">
        <w:t>M.</w:t>
      </w:r>
      <w:r w:rsidRPr="004504C3">
        <w:tab/>
        <w:t xml:space="preserve">mając na uwadze, że podejście „Jedno zdrowie” wymaga uwzględnienia współzależności między zdrowiem ludzi, zwierząt i roślin oraz stanem środowiska, kiedy ocenia się długoterminową </w:t>
      </w:r>
      <w:proofErr w:type="spellStart"/>
      <w:r w:rsidRPr="004504C3">
        <w:t>zrównoważoność</w:t>
      </w:r>
      <w:proofErr w:type="spellEnd"/>
      <w:r w:rsidRPr="004504C3">
        <w:t xml:space="preserve"> i bezpieczeństwo organizmów zmodyfikowanych genetycznie;</w:t>
      </w:r>
    </w:p>
    <w:p w14:paraId="18B5EEE2" w14:textId="77777777" w:rsidR="00BB021B" w:rsidRPr="004504C3" w:rsidRDefault="00BB021B" w:rsidP="00BB021B">
      <w:pPr>
        <w:tabs>
          <w:tab w:val="left" w:pos="0"/>
        </w:tabs>
        <w:spacing w:after="240"/>
        <w:ind w:left="357" w:hanging="357"/>
      </w:pPr>
      <w:r w:rsidRPr="004504C3">
        <w:t>1.</w:t>
      </w:r>
      <w:r w:rsidRPr="004504C3">
        <w:tab/>
        <w:t>uważa, że projekt decyzji wykonawczej Komisji wykracza poza uprawnienia wykonawcze przewidziane w rozporządzeniu (WE) nr 1829/2003;</w:t>
      </w:r>
    </w:p>
    <w:p w14:paraId="169A14EB" w14:textId="77777777" w:rsidR="00BB021B" w:rsidRPr="004504C3" w:rsidRDefault="00BB021B" w:rsidP="00BB021B">
      <w:pPr>
        <w:tabs>
          <w:tab w:val="left" w:pos="0"/>
        </w:tabs>
        <w:spacing w:after="240"/>
        <w:ind w:left="357" w:hanging="357"/>
      </w:pPr>
      <w:r w:rsidRPr="004504C3">
        <w:t>2.</w:t>
      </w:r>
      <w:r w:rsidRPr="004504C3">
        <w:tab/>
        <w:t>uważa, że projekt decyzji wykonawczej Komisji jest niespójny z prawem Unii, ponieważ nie odpowiada celowi rozporządzenia (WE) nr 1829/2003 zakładającemu – zgodnie z zasadami ogólnymi określonymi w rozporządzeniu Parlamentu Europejskiego i Rady (WE) nr 178/2002</w:t>
      </w:r>
      <w:r w:rsidRPr="004504C3">
        <w:rPr>
          <w:rStyle w:val="FootnoteReference"/>
        </w:rPr>
        <w:footnoteReference w:id="6"/>
      </w:r>
      <w:r w:rsidRPr="004504C3">
        <w:t xml:space="preserve"> – stworzenie podstawy do zapewnienia wysokiego poziomu ochrony życia i zdrowia ludzkiego, zdrowia i dobrostanu zwierząt, środowiska naturalnego oraz interesów konsumentów w związku z genetycznie zmodyfikowaną żywnością i paszą przy jednoczesnym zagwarantowaniu skutecznego funkcjonowania rynku wewnętrznego;</w:t>
      </w:r>
    </w:p>
    <w:p w14:paraId="3021336B" w14:textId="77777777" w:rsidR="00BB021B" w:rsidRPr="004504C3" w:rsidRDefault="00BB021B" w:rsidP="00BB021B">
      <w:pPr>
        <w:tabs>
          <w:tab w:val="left" w:pos="0"/>
        </w:tabs>
        <w:spacing w:after="240"/>
        <w:ind w:left="357" w:hanging="357"/>
      </w:pPr>
      <w:r w:rsidRPr="004504C3">
        <w:t>3.</w:t>
      </w:r>
      <w:r w:rsidRPr="004504C3">
        <w:tab/>
        <w:t>wzywa Komisję do wycofania projektu decyzji wykonawczej;</w:t>
      </w:r>
    </w:p>
    <w:p w14:paraId="04BE649E" w14:textId="77777777" w:rsidR="00BB021B" w:rsidRPr="004504C3" w:rsidRDefault="00BB021B" w:rsidP="00BB021B">
      <w:pPr>
        <w:tabs>
          <w:tab w:val="left" w:pos="0"/>
        </w:tabs>
        <w:spacing w:after="240"/>
        <w:ind w:left="357" w:hanging="357"/>
      </w:pPr>
      <w:r w:rsidRPr="004504C3">
        <w:t>4.</w:t>
      </w:r>
      <w:r w:rsidRPr="004504C3">
        <w:tab/>
        <w:t>wzywa Komisję, aby zgodnie z podejściem „Jedno zdrowie” nie zatwierdzała kukurydzy zmodyfikowanej genetycznie ze względu na brak wystarczających dowodów odnośnie do długofalowych skutków dla różnorodności biologicznej, bezpieczeństwa żywności i źródeł utrzymania rolników;</w:t>
      </w:r>
    </w:p>
    <w:p w14:paraId="1726C596" w14:textId="77777777" w:rsidR="00BB021B" w:rsidRPr="004504C3" w:rsidRDefault="00BB021B" w:rsidP="00BB021B">
      <w:pPr>
        <w:tabs>
          <w:tab w:val="left" w:pos="0"/>
        </w:tabs>
        <w:spacing w:after="240"/>
        <w:ind w:left="357" w:hanging="357"/>
      </w:pPr>
      <w:bookmarkStart w:id="12" w:name="_Hlk210900300"/>
      <w:r w:rsidRPr="004504C3">
        <w:t>5.</w:t>
      </w:r>
      <w:r w:rsidRPr="004504C3">
        <w:tab/>
        <w:t>wzywa Komisję do niezwłocznego przedłożenia wniosku ustawodawczego w celu zreformowania procedury decyzyjnej dotyczącej organizmów zmodyfikowanych genetycznie, aby zareagować na nieustanne zastrzeżenia Parlamentu i brak poparcia państw członkowskich w postaci większości kwalifikowanej;</w:t>
      </w:r>
      <w:bookmarkEnd w:id="12"/>
    </w:p>
    <w:p w14:paraId="4576CA35" w14:textId="77777777" w:rsidR="00BB021B" w:rsidRPr="004504C3" w:rsidRDefault="00BB021B" w:rsidP="00BB021B">
      <w:pPr>
        <w:tabs>
          <w:tab w:val="left" w:pos="0"/>
        </w:tabs>
        <w:spacing w:after="240"/>
        <w:ind w:left="357" w:hanging="357"/>
      </w:pPr>
      <w:bookmarkStart w:id="13" w:name="_Hlk210900241"/>
      <w:r w:rsidRPr="004504C3">
        <w:t>6.</w:t>
      </w:r>
      <w:r w:rsidRPr="004504C3">
        <w:tab/>
        <w:t>apeluje do Komisji o uwzględnianie zobowiązań Unii wynikających z umów międzynarodowych, takich jak paryskie porozumienie klimatyczne, Konwencja ONZ o różnorodności biologicznej i cele zrównoważonego rozwoju ONZ;</w:t>
      </w:r>
    </w:p>
    <w:bookmarkEnd w:id="13"/>
    <w:p w14:paraId="79382E5D" w14:textId="0C2B77A8" w:rsidR="004504C3" w:rsidRPr="004504C3" w:rsidRDefault="00BB021B" w:rsidP="004504C3">
      <w:pPr>
        <w:tabs>
          <w:tab w:val="left" w:pos="0"/>
        </w:tabs>
        <w:spacing w:after="240"/>
        <w:ind w:left="357" w:hanging="357"/>
      </w:pPr>
      <w:r w:rsidRPr="004504C3">
        <w:t>7.</w:t>
      </w:r>
      <w:r w:rsidRPr="004504C3">
        <w:tab/>
        <w:t>zobowiązuje swoją przewodniczącą do przekazania niniejszej rezolucji Radzie i Komisji oraz rządom i parlamentom państw członkowskich.</w:t>
      </w:r>
    </w:p>
    <w:p w14:paraId="23B7424D" w14:textId="4DC82D92" w:rsidR="00E365E1" w:rsidRPr="004504C3" w:rsidRDefault="00E365E1" w:rsidP="004001AC"/>
    <w:sectPr w:rsidR="00E365E1" w:rsidRPr="004504C3" w:rsidSect="004504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53D17" w14:textId="77777777" w:rsidR="004001AC" w:rsidRPr="004504C3" w:rsidRDefault="004001AC">
      <w:r w:rsidRPr="004504C3">
        <w:separator/>
      </w:r>
    </w:p>
  </w:endnote>
  <w:endnote w:type="continuationSeparator" w:id="0">
    <w:p w14:paraId="68499B09" w14:textId="77777777" w:rsidR="004001AC" w:rsidRPr="004504C3" w:rsidRDefault="004001AC">
      <w:r w:rsidRPr="004504C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34041" w14:textId="77777777" w:rsidR="00064002" w:rsidRPr="004504C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40849" w14:textId="77777777" w:rsidR="00064002" w:rsidRPr="004504C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71ED3" w14:textId="77777777" w:rsidR="00064002" w:rsidRPr="004504C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7284A" w14:textId="77777777" w:rsidR="004001AC" w:rsidRPr="004504C3" w:rsidRDefault="004001AC">
      <w:r w:rsidRPr="004504C3">
        <w:separator/>
      </w:r>
    </w:p>
  </w:footnote>
  <w:footnote w:type="continuationSeparator" w:id="0">
    <w:p w14:paraId="33E4F742" w14:textId="77777777" w:rsidR="004001AC" w:rsidRPr="004504C3" w:rsidRDefault="004001AC">
      <w:r w:rsidRPr="004504C3">
        <w:continuationSeparator/>
      </w:r>
    </w:p>
  </w:footnote>
  <w:footnote w:id="1">
    <w:p w14:paraId="6BCFB4EE" w14:textId="0E462B33" w:rsidR="00BB021B" w:rsidRPr="004504C3" w:rsidRDefault="00BB021B" w:rsidP="004504C3">
      <w:pPr>
        <w:pStyle w:val="FootnoteText"/>
        <w:ind w:left="567" w:hanging="567"/>
        <w:rPr>
          <w:sz w:val="24"/>
          <w:lang w:val="pl-PL"/>
        </w:rPr>
      </w:pPr>
      <w:r w:rsidRPr="004504C3">
        <w:rPr>
          <w:rStyle w:val="Funotenzeichen"/>
          <w:sz w:val="24"/>
          <w:lang w:val="pl-PL"/>
        </w:rPr>
        <w:footnoteRef/>
      </w:r>
      <w:r w:rsidR="004504C3" w:rsidRPr="004504C3">
        <w:rPr>
          <w:sz w:val="24"/>
          <w:lang w:val="pl-PL"/>
        </w:rPr>
        <w:t xml:space="preserve"> </w:t>
      </w:r>
      <w:r w:rsidR="004504C3" w:rsidRPr="004504C3">
        <w:rPr>
          <w:sz w:val="24"/>
          <w:lang w:val="pl-PL"/>
        </w:rPr>
        <w:tab/>
      </w:r>
      <w:r w:rsidRPr="004504C3">
        <w:rPr>
          <w:sz w:val="24"/>
          <w:lang w:val="pl-PL"/>
        </w:rPr>
        <w:t>Dz.U. L 268 z 18.10.2003, s. 1, ELI: </w:t>
      </w:r>
      <w:r w:rsidR="00810F14">
        <w:fldChar w:fldCharType="begin"/>
      </w:r>
      <w:r w:rsidR="00810F14" w:rsidRPr="00810F14">
        <w:rPr>
          <w:lang w:val="pl-PL"/>
        </w:rPr>
        <w:instrText>HYPERLINK "http://data.europa.eu/eli/reg/2003/1829/oj" \o "Dokument dostępny przez ELI URI."</w:instrText>
      </w:r>
      <w:r w:rsidR="00810F14">
        <w:fldChar w:fldCharType="separate"/>
      </w:r>
      <w:r w:rsidRPr="004504C3">
        <w:rPr>
          <w:rStyle w:val="Hyperlink"/>
          <w:sz w:val="24"/>
          <w:lang w:val="pl-PL"/>
        </w:rPr>
        <w:t>http://data.europa.eu/eli/reg/2003/1829/oj</w:t>
      </w:r>
      <w:r w:rsidR="00810F14">
        <w:rPr>
          <w:rStyle w:val="Hyperlink"/>
          <w:sz w:val="24"/>
          <w:lang w:val="pl-PL"/>
        </w:rPr>
        <w:fldChar w:fldCharType="end"/>
      </w:r>
      <w:r w:rsidRPr="004504C3">
        <w:rPr>
          <w:rStyle w:val="Hyperlink"/>
          <w:sz w:val="24"/>
          <w:lang w:val="pl-PL"/>
        </w:rPr>
        <w:t>.</w:t>
      </w:r>
    </w:p>
  </w:footnote>
  <w:footnote w:id="2">
    <w:p w14:paraId="1A5D1077" w14:textId="2E3B4550" w:rsidR="00BB021B" w:rsidRPr="004504C3" w:rsidRDefault="00BB021B" w:rsidP="004504C3">
      <w:pPr>
        <w:pStyle w:val="FootnoteText"/>
        <w:ind w:left="567" w:hanging="567"/>
        <w:rPr>
          <w:sz w:val="24"/>
          <w:lang w:val="pl-PL"/>
        </w:rPr>
      </w:pPr>
      <w:r w:rsidRPr="004504C3">
        <w:rPr>
          <w:rStyle w:val="FootnoteReference"/>
          <w:sz w:val="24"/>
          <w:lang w:val="pl-PL"/>
        </w:rPr>
        <w:footnoteRef/>
      </w:r>
      <w:bookmarkStart w:id="9" w:name="_Hlk210663104"/>
      <w:r w:rsidR="004504C3" w:rsidRPr="004504C3">
        <w:rPr>
          <w:sz w:val="24"/>
          <w:lang w:val="pl-PL"/>
        </w:rPr>
        <w:t xml:space="preserve"> </w:t>
      </w:r>
      <w:r w:rsidR="004504C3" w:rsidRPr="004504C3">
        <w:rPr>
          <w:sz w:val="24"/>
          <w:lang w:val="pl-PL"/>
        </w:rPr>
        <w:tab/>
      </w:r>
      <w:r w:rsidRPr="004504C3">
        <w:rPr>
          <w:sz w:val="24"/>
          <w:lang w:val="pl-PL"/>
        </w:rPr>
        <w:t xml:space="preserve">Dz.U. L 55 z 28.2.2011, s. 13, ELI: </w:t>
      </w:r>
      <w:hyperlink r:id="rId1" w:history="1">
        <w:r w:rsidRPr="004504C3">
          <w:rPr>
            <w:rStyle w:val="Hyperlink"/>
            <w:sz w:val="24"/>
            <w:lang w:val="pl-PL"/>
          </w:rPr>
          <w:t>http://data.europa.eu/eli/reg/2011/182/oj</w:t>
        </w:r>
      </w:hyperlink>
      <w:r w:rsidRPr="004504C3">
        <w:rPr>
          <w:sz w:val="24"/>
          <w:lang w:val="pl-PL"/>
        </w:rPr>
        <w:t>.</w:t>
      </w:r>
      <w:bookmarkEnd w:id="9"/>
    </w:p>
  </w:footnote>
  <w:footnote w:id="3">
    <w:p w14:paraId="7F4D5E66" w14:textId="6454117A" w:rsidR="00BB021B" w:rsidRPr="004504C3" w:rsidRDefault="00BB021B" w:rsidP="004504C3">
      <w:pPr>
        <w:pStyle w:val="FootnoteText"/>
        <w:ind w:left="567" w:hanging="567"/>
        <w:rPr>
          <w:sz w:val="24"/>
          <w:lang w:val="pl-PL"/>
        </w:rPr>
      </w:pPr>
      <w:r w:rsidRPr="004504C3">
        <w:rPr>
          <w:rStyle w:val="Funotenzeichen"/>
          <w:sz w:val="24"/>
          <w:lang w:val="pl-PL"/>
        </w:rPr>
        <w:footnoteRef/>
      </w:r>
      <w:r w:rsidR="004504C3" w:rsidRPr="004504C3">
        <w:rPr>
          <w:sz w:val="24"/>
          <w:lang w:val="pl-PL"/>
        </w:rPr>
        <w:t xml:space="preserve"> </w:t>
      </w:r>
      <w:r w:rsidR="004504C3" w:rsidRPr="004504C3">
        <w:rPr>
          <w:sz w:val="24"/>
          <w:lang w:val="pl-PL"/>
        </w:rPr>
        <w:tab/>
      </w:r>
      <w:r w:rsidRPr="004504C3">
        <w:rPr>
          <w:sz w:val="24"/>
          <w:lang w:val="pl-PL"/>
        </w:rPr>
        <w:t xml:space="preserve">Opinia naukowa panelu EFSA ds. organizmów modyfikowanych genetycznie dotycząca oceny genetycznie zmodyfikowanej kukurydzy DAS1131 (wniosek GMFF-2021-1530). Dziennik EFSA 2025; 23(3):9282; </w:t>
      </w:r>
      <w:r w:rsidR="00810F14">
        <w:fldChar w:fldCharType="begin"/>
      </w:r>
      <w:r w:rsidR="00810F14" w:rsidRPr="00810F14">
        <w:rPr>
          <w:lang w:val="pl-PL"/>
        </w:rPr>
        <w:instrText>HYPERLINK "https://doi.org/10.2903/j.efsa.2025.9282"</w:instrText>
      </w:r>
      <w:r w:rsidR="00810F14">
        <w:fldChar w:fldCharType="separate"/>
      </w:r>
      <w:r w:rsidRPr="004504C3">
        <w:rPr>
          <w:rStyle w:val="Hyperlink"/>
          <w:sz w:val="24"/>
          <w:lang w:val="pl-PL"/>
        </w:rPr>
        <w:t>https://doi.org/10.2903/j.efsa.2025.9282</w:t>
      </w:r>
      <w:r w:rsidR="00810F14">
        <w:rPr>
          <w:rStyle w:val="Hyperlink"/>
          <w:sz w:val="24"/>
          <w:lang w:val="pl-PL"/>
        </w:rPr>
        <w:fldChar w:fldCharType="end"/>
      </w:r>
      <w:r w:rsidRPr="004504C3">
        <w:rPr>
          <w:sz w:val="24"/>
          <w:lang w:val="pl-PL"/>
        </w:rPr>
        <w:t xml:space="preserve">. </w:t>
      </w:r>
    </w:p>
  </w:footnote>
  <w:footnote w:id="4">
    <w:p w14:paraId="562B5F99" w14:textId="68D41E34" w:rsidR="00BB021B" w:rsidRPr="004504C3" w:rsidRDefault="00BB021B" w:rsidP="004504C3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4504C3">
        <w:rPr>
          <w:rStyle w:val="FootnoteReference"/>
          <w:sz w:val="24"/>
          <w:lang w:val="pl-PL"/>
        </w:rPr>
        <w:footnoteRef/>
      </w:r>
      <w:r w:rsidR="004504C3" w:rsidRPr="004504C3">
        <w:rPr>
          <w:sz w:val="24"/>
          <w:lang w:val="pl-PL"/>
        </w:rPr>
        <w:t xml:space="preserve"> </w:t>
      </w:r>
      <w:r w:rsidR="004504C3" w:rsidRPr="004504C3">
        <w:rPr>
          <w:sz w:val="24"/>
          <w:lang w:val="pl-PL"/>
        </w:rPr>
        <w:tab/>
      </w:r>
      <w:r w:rsidRPr="004504C3">
        <w:rPr>
          <w:sz w:val="24"/>
          <w:lang w:val="pl-PL"/>
        </w:rPr>
        <w:t>W ósmej kadencji Parlament przyjął 36, a w dziewiątej – 38 rezolucji sprzeciwiających się zatwierdzaniu organizmów zmodyfikowanych genetycznie.</w:t>
      </w:r>
      <w:r w:rsidRPr="004504C3">
        <w:rPr>
          <w:color w:val="000000" w:themeColor="text1"/>
          <w:sz w:val="24"/>
          <w:lang w:val="pl-PL"/>
        </w:rPr>
        <w:t xml:space="preserve"> Ponadto w dziesiątej kadencji Parlament przyjął następujące rezolucje:</w:t>
      </w:r>
    </w:p>
    <w:p w14:paraId="58FF43D3" w14:textId="2C979EE3" w:rsidR="00BB021B" w:rsidRPr="004504C3" w:rsidRDefault="004504C3" w:rsidP="004504C3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4504C3">
        <w:rPr>
          <w:color w:val="000000" w:themeColor="text1"/>
          <w:sz w:val="24"/>
          <w:lang w:val="pl-PL"/>
        </w:rPr>
        <w:t xml:space="preserve"> </w:t>
      </w:r>
      <w:r w:rsidRPr="004504C3">
        <w:rPr>
          <w:color w:val="000000" w:themeColor="text1"/>
          <w:sz w:val="24"/>
          <w:lang w:val="pl-PL"/>
        </w:rPr>
        <w:tab/>
      </w:r>
      <w:r w:rsidR="00BB021B" w:rsidRPr="004504C3">
        <w:rPr>
          <w:color w:val="000000" w:themeColor="text1"/>
          <w:sz w:val="24"/>
          <w:lang w:val="pl-PL"/>
        </w:rPr>
        <w:t>–</w:t>
      </w:r>
      <w:r w:rsidR="00BB021B" w:rsidRPr="004504C3">
        <w:rPr>
          <w:color w:val="000000" w:themeColor="text1"/>
          <w:sz w:val="24"/>
          <w:lang w:val="pl-PL"/>
        </w:rPr>
        <w:tab/>
        <w:t xml:space="preserve">rezolucja Parlamentu Europejskiego z 26 listopada 2024 r. w sprawie projektu decyzji wykonawczej Komisji (UE) 2024/2628 dotyczącej odnowienia zezwolenia na wprowadzenie do obrotu, na podstawie rozporządzenia Parlamentu Europejskiego i Rady (WE) nr 1829/2003, produktów zawierających genetycznie zmodyfikowaną kukurydzę MON 89034 × 1507 × NK603, składających się z niej lub z niej wyprodukowanych (Dz.U. C, C/2025/1797, 4.4.2025, ELI: </w:t>
      </w:r>
      <w:r w:rsidR="00810F14">
        <w:fldChar w:fldCharType="begin"/>
      </w:r>
      <w:r w:rsidR="00810F14" w:rsidRPr="00810F14">
        <w:rPr>
          <w:lang w:val="pl-PL"/>
        </w:rPr>
        <w:instrText>HYPERLINK "http://data.europa.eu/eli/C/2025/1797/oj"</w:instrText>
      </w:r>
      <w:r w:rsidR="00810F14">
        <w:fldChar w:fldCharType="separate"/>
      </w:r>
      <w:r w:rsidR="00BB021B" w:rsidRPr="004504C3">
        <w:rPr>
          <w:rStyle w:val="Hyperlink"/>
          <w:sz w:val="24"/>
          <w:lang w:val="pl-PL"/>
        </w:rPr>
        <w:t>http://data.europa.eu/eli/C/2025/1797/oj</w:t>
      </w:r>
      <w:r w:rsidR="00810F14">
        <w:rPr>
          <w:rStyle w:val="Hyperlink"/>
          <w:sz w:val="24"/>
          <w:lang w:val="pl-PL"/>
        </w:rPr>
        <w:fldChar w:fldCharType="end"/>
      </w:r>
      <w:r w:rsidR="00BB021B" w:rsidRPr="004504C3">
        <w:rPr>
          <w:color w:val="000000" w:themeColor="text1"/>
          <w:sz w:val="24"/>
          <w:lang w:val="pl-PL"/>
        </w:rPr>
        <w:t>);</w:t>
      </w:r>
    </w:p>
    <w:p w14:paraId="53D9EE49" w14:textId="4FB736D1" w:rsidR="00BB021B" w:rsidRPr="004504C3" w:rsidRDefault="004504C3" w:rsidP="004504C3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4504C3">
        <w:rPr>
          <w:color w:val="000000" w:themeColor="text1"/>
          <w:sz w:val="24"/>
          <w:lang w:val="pl-PL"/>
        </w:rPr>
        <w:t xml:space="preserve"> </w:t>
      </w:r>
      <w:r w:rsidRPr="004504C3">
        <w:rPr>
          <w:color w:val="000000" w:themeColor="text1"/>
          <w:sz w:val="24"/>
          <w:lang w:val="pl-PL"/>
        </w:rPr>
        <w:tab/>
      </w:r>
      <w:r w:rsidR="00BB021B" w:rsidRPr="004504C3">
        <w:rPr>
          <w:color w:val="000000" w:themeColor="text1"/>
          <w:sz w:val="24"/>
          <w:lang w:val="pl-PL"/>
        </w:rPr>
        <w:t>–</w:t>
      </w:r>
      <w:r w:rsidR="00BB021B" w:rsidRPr="004504C3">
        <w:rPr>
          <w:color w:val="000000" w:themeColor="text1"/>
          <w:sz w:val="24"/>
          <w:lang w:val="pl-PL"/>
        </w:rPr>
        <w:tab/>
        <w:t xml:space="preserve">rezolucja Parlamentu Europejskiego z 26 listopada 2024 r. w sprawie decyzji wykonawczej Komisji (UE) 2024/2627 zezwalającej na wprowadzenie do obrotu na mocy rozporządzenia Parlamentu Europejskiego i Rady (WE) nr 1829/2003 produktów zawierających genetycznie zmodyfikowaną bawełnę COT102, składających się z niej lub z niej wyprodukowanych (Dz.U. C, C/2025/1798, 4.4.2025, ELI: </w:t>
      </w:r>
      <w:hyperlink r:id="rId2" w:history="1">
        <w:r w:rsidR="00BB021B" w:rsidRPr="004504C3">
          <w:rPr>
            <w:rStyle w:val="Hyperlink"/>
            <w:sz w:val="24"/>
            <w:lang w:val="pl-PL"/>
          </w:rPr>
          <w:t>http://data.europa.eu/eli/C/2025/1798/oj</w:t>
        </w:r>
      </w:hyperlink>
      <w:r w:rsidR="00BB021B" w:rsidRPr="004504C3">
        <w:rPr>
          <w:color w:val="000000" w:themeColor="text1"/>
          <w:sz w:val="24"/>
          <w:lang w:val="pl-PL"/>
        </w:rPr>
        <w:t>);</w:t>
      </w:r>
    </w:p>
    <w:p w14:paraId="6A97514A" w14:textId="42BECD49" w:rsidR="00BB021B" w:rsidRPr="004504C3" w:rsidRDefault="004504C3" w:rsidP="004504C3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4504C3">
        <w:rPr>
          <w:color w:val="000000" w:themeColor="text1"/>
          <w:sz w:val="24"/>
          <w:lang w:val="pl-PL"/>
        </w:rPr>
        <w:t xml:space="preserve"> </w:t>
      </w:r>
      <w:r w:rsidRPr="004504C3">
        <w:rPr>
          <w:color w:val="000000" w:themeColor="text1"/>
          <w:sz w:val="24"/>
          <w:lang w:val="pl-PL"/>
        </w:rPr>
        <w:tab/>
      </w:r>
      <w:r w:rsidR="00BB021B" w:rsidRPr="004504C3">
        <w:rPr>
          <w:color w:val="000000" w:themeColor="text1"/>
          <w:sz w:val="24"/>
          <w:lang w:val="pl-PL"/>
        </w:rPr>
        <w:t>–</w:t>
      </w:r>
      <w:r w:rsidR="00BB021B" w:rsidRPr="004504C3">
        <w:rPr>
          <w:color w:val="000000" w:themeColor="text1"/>
          <w:sz w:val="24"/>
          <w:lang w:val="pl-PL"/>
        </w:rPr>
        <w:tab/>
        <w:t xml:space="preserve">rezolucja Parlamentu Europejskiego z 26 listopada 2024 r. w sprawie decyzji wykonawczej Komisji (UE) 2024/2629 dotyczącej odnowienia zezwolenia na wprowadzenie do obrotu, na podstawie rozporządzenia Parlamentu Europejskiego i Rady (WE) nr 1829/2003, produktów zawierających genetycznie zmodyfikowaną kukurydzę MON 89034 × 1507 × MON 88017 × 59122 i osiem jej </w:t>
      </w:r>
      <w:proofErr w:type="spellStart"/>
      <w:r w:rsidR="00BB021B" w:rsidRPr="004504C3">
        <w:rPr>
          <w:color w:val="000000" w:themeColor="text1"/>
          <w:sz w:val="24"/>
          <w:lang w:val="pl-PL"/>
        </w:rPr>
        <w:t>subkombinacji</w:t>
      </w:r>
      <w:proofErr w:type="spellEnd"/>
      <w:r w:rsidR="00BB021B" w:rsidRPr="004504C3">
        <w:rPr>
          <w:color w:val="000000" w:themeColor="text1"/>
          <w:sz w:val="24"/>
          <w:lang w:val="pl-PL"/>
        </w:rPr>
        <w:t xml:space="preserve"> oraz produktów składających się z wymienionych rodzajów zmodyfikowanej genetycznie kukurydzy lub z niej wyprodukowanych (Dz.U. C, C/2025/1799, 4.4.2025, ELI: </w:t>
      </w:r>
      <w:hyperlink r:id="rId3" w:history="1">
        <w:r w:rsidR="00BB021B" w:rsidRPr="004504C3">
          <w:rPr>
            <w:rStyle w:val="Hyperlink"/>
            <w:sz w:val="24"/>
            <w:lang w:val="pl-PL"/>
          </w:rPr>
          <w:t>http://data.europa.eu/eli/C/2025/1799/oj</w:t>
        </w:r>
      </w:hyperlink>
      <w:r w:rsidR="00BB021B" w:rsidRPr="004504C3">
        <w:rPr>
          <w:color w:val="000000" w:themeColor="text1"/>
          <w:sz w:val="24"/>
          <w:lang w:val="pl-PL"/>
        </w:rPr>
        <w:t>);</w:t>
      </w:r>
    </w:p>
    <w:p w14:paraId="4A167DDE" w14:textId="2CD64FCC" w:rsidR="00BB021B" w:rsidRPr="004504C3" w:rsidRDefault="004504C3" w:rsidP="004504C3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4504C3">
        <w:rPr>
          <w:color w:val="000000" w:themeColor="text1"/>
          <w:sz w:val="24"/>
          <w:lang w:val="pl-PL"/>
        </w:rPr>
        <w:t xml:space="preserve"> </w:t>
      </w:r>
      <w:r w:rsidRPr="004504C3">
        <w:rPr>
          <w:color w:val="000000" w:themeColor="text1"/>
          <w:sz w:val="24"/>
          <w:lang w:val="pl-PL"/>
        </w:rPr>
        <w:tab/>
      </w:r>
      <w:r w:rsidR="00BB021B" w:rsidRPr="004504C3">
        <w:rPr>
          <w:color w:val="000000" w:themeColor="text1"/>
          <w:sz w:val="24"/>
          <w:lang w:val="pl-PL"/>
        </w:rPr>
        <w:t>–</w:t>
      </w:r>
      <w:r w:rsidR="00BB021B" w:rsidRPr="004504C3">
        <w:rPr>
          <w:color w:val="000000" w:themeColor="text1"/>
          <w:sz w:val="24"/>
          <w:lang w:val="pl-PL"/>
        </w:rPr>
        <w:tab/>
        <w:t xml:space="preserve">rezolucja Parlamentu Europejskiego z dnia 26 listopada 2024 r. w sprawie decyzji wykonawczej Komisji (UE) 2024/1828 odnawiającej zezwolenie na wprowadzenie do obrotu, na podstawie rozporządzenia Parlamentu Europejskiego i Rady (WE) nr 1829/2003, paszy zawierającej genetycznie zmodyfikowaną kukurydzę MON 810 lub składającej się z niej oraz żywności i produktów paszowych wyprodukowanych z tej kukurydzy, a także uchylającej decyzję wykonawczą Komisji (UE) 2017/1207 (Dz.U. C, C/2025/1800, 4.4.2025, ELI: </w:t>
      </w:r>
      <w:hyperlink r:id="rId4" w:history="1">
        <w:r w:rsidR="00BB021B" w:rsidRPr="004504C3">
          <w:rPr>
            <w:rStyle w:val="Hyperlink"/>
            <w:sz w:val="24"/>
            <w:lang w:val="pl-PL"/>
          </w:rPr>
          <w:t>http://data.europa.eu/eli/C/2025/1800/oj</w:t>
        </w:r>
      </w:hyperlink>
      <w:r w:rsidR="00BB021B" w:rsidRPr="004504C3">
        <w:rPr>
          <w:color w:val="000000" w:themeColor="text1"/>
          <w:sz w:val="24"/>
          <w:lang w:val="pl-PL"/>
        </w:rPr>
        <w:t>);</w:t>
      </w:r>
    </w:p>
    <w:p w14:paraId="5BE77C66" w14:textId="34C01CA0" w:rsidR="00BB021B" w:rsidRPr="004504C3" w:rsidRDefault="004504C3" w:rsidP="004504C3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4504C3">
        <w:rPr>
          <w:color w:val="000000" w:themeColor="text1"/>
          <w:sz w:val="24"/>
          <w:lang w:val="pl-PL"/>
        </w:rPr>
        <w:t xml:space="preserve"> </w:t>
      </w:r>
      <w:r w:rsidRPr="004504C3">
        <w:rPr>
          <w:color w:val="000000" w:themeColor="text1"/>
          <w:sz w:val="24"/>
          <w:lang w:val="pl-PL"/>
        </w:rPr>
        <w:tab/>
      </w:r>
      <w:r w:rsidR="00BB021B" w:rsidRPr="004504C3">
        <w:rPr>
          <w:color w:val="000000" w:themeColor="text1"/>
          <w:sz w:val="24"/>
          <w:lang w:val="pl-PL"/>
        </w:rPr>
        <w:t>–</w:t>
      </w:r>
      <w:r w:rsidR="00BB021B" w:rsidRPr="004504C3">
        <w:rPr>
          <w:color w:val="000000" w:themeColor="text1"/>
          <w:sz w:val="24"/>
          <w:lang w:val="pl-PL"/>
        </w:rPr>
        <w:tab/>
        <w:t xml:space="preserve">rezolucja Parlamentu Europejskiego z 26 listopada 2024 r. w sprawie decyzji wykonawczej Komisji (UE) 2024/1822 zezwalającej na wprowadzenie do obrotu, na podstawie rozporządzenia Parlamentu Europejskiego i Rady (WE) nr 1829/2003, produktów zawierających genetycznie zmodyfikowaną kukurydzę DP915635, składających się z niej lub z niej wyprodukowanych (Dz.U. C, C/2025/1801, 4.4.2025, ELI: </w:t>
      </w:r>
      <w:hyperlink r:id="rId5" w:history="1">
        <w:r w:rsidR="00BB021B" w:rsidRPr="004504C3">
          <w:rPr>
            <w:rStyle w:val="Hyperlink"/>
            <w:sz w:val="24"/>
            <w:lang w:val="pl-PL"/>
          </w:rPr>
          <w:t>http://data.europa.eu/eli/C/2025/1801/oj</w:t>
        </w:r>
      </w:hyperlink>
      <w:r w:rsidR="00BB021B" w:rsidRPr="004504C3">
        <w:rPr>
          <w:color w:val="000000" w:themeColor="text1"/>
          <w:sz w:val="24"/>
          <w:lang w:val="pl-PL"/>
        </w:rPr>
        <w:t>);</w:t>
      </w:r>
    </w:p>
    <w:p w14:paraId="5A9C2B39" w14:textId="491705F5" w:rsidR="00BB021B" w:rsidRPr="004504C3" w:rsidRDefault="004504C3" w:rsidP="004504C3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4504C3">
        <w:rPr>
          <w:color w:val="000000" w:themeColor="text1"/>
          <w:sz w:val="24"/>
          <w:lang w:val="pl-PL"/>
        </w:rPr>
        <w:t xml:space="preserve"> </w:t>
      </w:r>
      <w:r w:rsidRPr="004504C3">
        <w:rPr>
          <w:color w:val="000000" w:themeColor="text1"/>
          <w:sz w:val="24"/>
          <w:lang w:val="pl-PL"/>
        </w:rPr>
        <w:tab/>
      </w:r>
      <w:r w:rsidR="00BB021B" w:rsidRPr="004504C3">
        <w:rPr>
          <w:color w:val="000000" w:themeColor="text1"/>
          <w:sz w:val="24"/>
          <w:lang w:val="pl-PL"/>
        </w:rPr>
        <w:t>–</w:t>
      </w:r>
      <w:r w:rsidR="00BB021B" w:rsidRPr="004504C3">
        <w:rPr>
          <w:color w:val="000000" w:themeColor="text1"/>
          <w:sz w:val="24"/>
          <w:lang w:val="pl-PL"/>
        </w:rPr>
        <w:tab/>
        <w:t xml:space="preserve">rezolucja Parlamentu Europejskiego z 26 listopada 2024 r. w sprawie decyzji wykonawczej Komisji (UE) 2024/1826 zezwalającej na wprowadzenie do obrotu, na mocy rozporządzenia Parlamentu Europejskiego i Rady (WE) nr 1829/2003, produktów zawierających genetycznie zmodyfikowaną kukurydzę DP23211, składających się z niej lub z niej wyprodukowanych (Dz.U. C, C/2025/1802, 4.4.2025, ELI: </w:t>
      </w:r>
      <w:hyperlink r:id="rId6" w:history="1">
        <w:r w:rsidR="00BB021B" w:rsidRPr="004504C3">
          <w:rPr>
            <w:rStyle w:val="Hyperlink"/>
            <w:sz w:val="24"/>
            <w:lang w:val="pl-PL"/>
          </w:rPr>
          <w:t>http://data.europa.eu/eli/C/2025/1802/oj</w:t>
        </w:r>
      </w:hyperlink>
      <w:r w:rsidR="00BB021B" w:rsidRPr="004504C3">
        <w:rPr>
          <w:color w:val="000000" w:themeColor="text1"/>
          <w:sz w:val="24"/>
          <w:lang w:val="pl-PL"/>
        </w:rPr>
        <w:t>);</w:t>
      </w:r>
    </w:p>
    <w:p w14:paraId="3432FF34" w14:textId="134C6E0F" w:rsidR="00BB021B" w:rsidRPr="004504C3" w:rsidRDefault="004504C3" w:rsidP="004504C3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4504C3">
        <w:rPr>
          <w:color w:val="000000" w:themeColor="text1"/>
          <w:sz w:val="24"/>
          <w:lang w:val="pl-PL"/>
        </w:rPr>
        <w:t xml:space="preserve"> </w:t>
      </w:r>
      <w:r w:rsidRPr="004504C3">
        <w:rPr>
          <w:color w:val="000000" w:themeColor="text1"/>
          <w:sz w:val="24"/>
          <w:lang w:val="pl-PL"/>
        </w:rPr>
        <w:tab/>
      </w:r>
      <w:r w:rsidR="00BB021B" w:rsidRPr="004504C3">
        <w:rPr>
          <w:color w:val="000000" w:themeColor="text1"/>
          <w:sz w:val="24"/>
          <w:lang w:val="pl-PL"/>
        </w:rPr>
        <w:t>–</w:t>
      </w:r>
      <w:r w:rsidR="00BB021B" w:rsidRPr="004504C3">
        <w:rPr>
          <w:color w:val="000000" w:themeColor="text1"/>
          <w:sz w:val="24"/>
          <w:lang w:val="pl-PL"/>
        </w:rPr>
        <w:tab/>
        <w:t xml:space="preserve">rezolucja Parlamentu Europejskiego z 26 listopada 2024 r. w sprawie decyzji wykonawczej Komisji (UE) 2024/2618 zezwalającej na wprowadzenie do obrotu, na podstawie rozporządzenia Parlamentu Europejskiego i Rady (WE) nr 1829/2003, produktów zawierających genetycznie zmodyfikowaną kukurydzę DP202216, składających się z niej lub z niej wyprodukowanych (Dz.U. C, C/2025/1803, 4.4.2025, ELI: </w:t>
      </w:r>
      <w:hyperlink r:id="rId7" w:history="1">
        <w:r w:rsidR="00BB021B" w:rsidRPr="004504C3">
          <w:rPr>
            <w:rStyle w:val="Hyperlink"/>
            <w:sz w:val="24"/>
            <w:lang w:val="pl-PL"/>
          </w:rPr>
          <w:t>http://data.europa.eu/eli/C/2025/1803/oj</w:t>
        </w:r>
      </w:hyperlink>
      <w:r w:rsidR="00BB021B" w:rsidRPr="004504C3">
        <w:rPr>
          <w:color w:val="000000" w:themeColor="text1"/>
          <w:sz w:val="24"/>
          <w:lang w:val="pl-PL"/>
        </w:rPr>
        <w:t>);</w:t>
      </w:r>
    </w:p>
    <w:p w14:paraId="23752B09" w14:textId="7626F80F" w:rsidR="00BB021B" w:rsidRPr="004504C3" w:rsidRDefault="004504C3" w:rsidP="004504C3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4504C3">
        <w:rPr>
          <w:color w:val="000000" w:themeColor="text1"/>
          <w:sz w:val="24"/>
          <w:lang w:val="pl-PL"/>
        </w:rPr>
        <w:t xml:space="preserve"> </w:t>
      </w:r>
      <w:r w:rsidRPr="004504C3">
        <w:rPr>
          <w:color w:val="000000" w:themeColor="text1"/>
          <w:sz w:val="24"/>
          <w:lang w:val="pl-PL"/>
        </w:rPr>
        <w:tab/>
      </w:r>
      <w:r w:rsidR="00BB021B" w:rsidRPr="004504C3">
        <w:rPr>
          <w:color w:val="000000" w:themeColor="text1"/>
          <w:sz w:val="24"/>
          <w:lang w:val="pl-PL"/>
        </w:rPr>
        <w:t>–</w:t>
      </w:r>
      <w:r w:rsidR="00BB021B" w:rsidRPr="004504C3">
        <w:rPr>
          <w:color w:val="000000" w:themeColor="text1"/>
          <w:sz w:val="24"/>
          <w:lang w:val="pl-PL"/>
        </w:rPr>
        <w:tab/>
        <w:t xml:space="preserve">rezolucja Parlamentu Europejskiego z 26 listopada 2024 r. w sprawie projektu decyzji wykonawczej Komisji zezwalającej na wprowadzenie do obrotu, na mocy rozporządzenia Parlamentu Europejskiego i Rady (WE) nr 1829/2003, produktów zawierających genetycznie zmodyfikowaną kukurydzę MON 94804, składających się z niej lub z niej wyprodukowanych (Dz.U. C, C/2025/1804, 4.4.2025, ELI: </w:t>
      </w:r>
      <w:hyperlink r:id="rId8" w:history="1">
        <w:r w:rsidR="00BB021B" w:rsidRPr="004504C3">
          <w:rPr>
            <w:rStyle w:val="Hyperlink"/>
            <w:sz w:val="24"/>
            <w:lang w:val="pl-PL"/>
          </w:rPr>
          <w:t>http://data.europa.eu/eli/C/2025/1804/oj</w:t>
        </w:r>
      </w:hyperlink>
      <w:r w:rsidR="00BB021B" w:rsidRPr="004504C3">
        <w:rPr>
          <w:color w:val="000000" w:themeColor="text1"/>
          <w:sz w:val="24"/>
          <w:lang w:val="pl-PL"/>
        </w:rPr>
        <w:t>);</w:t>
      </w:r>
    </w:p>
    <w:p w14:paraId="6100B423" w14:textId="500743A5" w:rsidR="00BB021B" w:rsidRPr="004504C3" w:rsidRDefault="004504C3" w:rsidP="004504C3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4504C3">
        <w:rPr>
          <w:color w:val="000000" w:themeColor="text1"/>
          <w:sz w:val="24"/>
          <w:lang w:val="pl-PL"/>
        </w:rPr>
        <w:t xml:space="preserve"> </w:t>
      </w:r>
      <w:r w:rsidRPr="004504C3">
        <w:rPr>
          <w:color w:val="000000" w:themeColor="text1"/>
          <w:sz w:val="24"/>
          <w:lang w:val="pl-PL"/>
        </w:rPr>
        <w:tab/>
      </w:r>
      <w:r w:rsidR="00BB021B" w:rsidRPr="004504C3">
        <w:rPr>
          <w:color w:val="000000" w:themeColor="text1"/>
          <w:sz w:val="24"/>
          <w:lang w:val="pl-PL"/>
        </w:rPr>
        <w:t>–</w:t>
      </w:r>
      <w:r w:rsidR="00BB021B" w:rsidRPr="004504C3">
        <w:rPr>
          <w:color w:val="000000" w:themeColor="text1"/>
          <w:sz w:val="24"/>
          <w:lang w:val="pl-PL"/>
        </w:rPr>
        <w:tab/>
      </w:r>
      <w:r w:rsidR="00BB021B" w:rsidRPr="004504C3">
        <w:rPr>
          <w:sz w:val="24"/>
          <w:lang w:val="pl-PL"/>
        </w:rPr>
        <w:t xml:space="preserve">rezolucja Parlamentu Europejskiego z 12 lutego 2025 r. w sprawie projektu decyzji wykonawczej Komisji zezwalającej na wprowadzenie do obrotu, na mocy rozporządzenia Parlamentu Europejskiego i Rady (WE) nr 1829/2003, produktów zawierających genetycznie zmodyfikowaną kukurydzę DP910521, składających się z niej lub z niej wyprodukowanych (Dz.U. C, C/2025/2246, 29.4.2025, ELI: </w:t>
      </w:r>
      <w:hyperlink r:id="rId9" w:tooltip="Dokument dostępny przez ELI URI." w:history="1">
        <w:r w:rsidR="00BB021B" w:rsidRPr="004504C3">
          <w:rPr>
            <w:rStyle w:val="Hyperlink"/>
            <w:sz w:val="24"/>
            <w:lang w:val="pl-PL"/>
          </w:rPr>
          <w:t>http://data.europa.eu/eli/C/2025/2246/oj</w:t>
        </w:r>
      </w:hyperlink>
      <w:r w:rsidR="00BB021B" w:rsidRPr="004504C3">
        <w:rPr>
          <w:sz w:val="24"/>
          <w:lang w:val="pl-PL"/>
        </w:rPr>
        <w:t>);</w:t>
      </w:r>
    </w:p>
    <w:p w14:paraId="730B8192" w14:textId="41BAF5DF" w:rsidR="00BB021B" w:rsidRPr="004504C3" w:rsidRDefault="004504C3" w:rsidP="004504C3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4504C3">
        <w:rPr>
          <w:sz w:val="24"/>
          <w:lang w:val="pl-PL"/>
        </w:rPr>
        <w:t xml:space="preserve"> </w:t>
      </w:r>
      <w:r w:rsidRPr="004504C3">
        <w:rPr>
          <w:sz w:val="24"/>
          <w:lang w:val="pl-PL"/>
        </w:rPr>
        <w:tab/>
      </w:r>
      <w:r w:rsidR="00BB021B" w:rsidRPr="004504C3">
        <w:rPr>
          <w:sz w:val="24"/>
          <w:lang w:val="pl-PL"/>
        </w:rPr>
        <w:t>–</w:t>
      </w:r>
      <w:r w:rsidR="00BB021B" w:rsidRPr="004504C3">
        <w:rPr>
          <w:sz w:val="24"/>
          <w:lang w:val="pl-PL"/>
        </w:rPr>
        <w:tab/>
        <w:t xml:space="preserve">rezolucja Parlamentu Europejskiego z 12 lutego 2025 r. w sprawie projektu decyzji wykonawczej Komisji zezwalającej na wprowadzenie do obrotu, na mocy rozporządzenia Parlamentu Europejskiego i Rady (WE) nr 1829/2003, produktów zawierających genetycznie zmodyfikowaną kukurydzę MON 95275, składających się z niej lub z niej wyprodukowanych (Dz.U. C, C/2025/2247, 29.4.2025, ELI: </w:t>
      </w:r>
      <w:hyperlink r:id="rId10" w:tooltip="Dokument dostępny przez ELI URI." w:history="1">
        <w:r w:rsidR="00BB021B" w:rsidRPr="004504C3">
          <w:rPr>
            <w:rStyle w:val="Hyperlink"/>
            <w:sz w:val="24"/>
            <w:lang w:val="pl-PL"/>
          </w:rPr>
          <w:t>http://data.europa.eu/eli/C/2025/2247/oj</w:t>
        </w:r>
      </w:hyperlink>
      <w:r w:rsidR="00BB021B" w:rsidRPr="004504C3">
        <w:rPr>
          <w:sz w:val="24"/>
          <w:lang w:val="pl-PL"/>
        </w:rPr>
        <w:t>);</w:t>
      </w:r>
    </w:p>
    <w:p w14:paraId="1B76BC98" w14:textId="3C773930" w:rsidR="00BB021B" w:rsidRPr="004504C3" w:rsidRDefault="004504C3" w:rsidP="004504C3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4504C3">
        <w:rPr>
          <w:sz w:val="24"/>
          <w:lang w:val="pl-PL"/>
        </w:rPr>
        <w:t xml:space="preserve"> </w:t>
      </w:r>
      <w:r w:rsidRPr="004504C3">
        <w:rPr>
          <w:sz w:val="24"/>
          <w:lang w:val="pl-PL"/>
        </w:rPr>
        <w:tab/>
      </w:r>
      <w:r w:rsidR="00BB021B" w:rsidRPr="004504C3">
        <w:rPr>
          <w:sz w:val="24"/>
          <w:lang w:val="pl-PL"/>
        </w:rPr>
        <w:t>–</w:t>
      </w:r>
      <w:r w:rsidR="00BB021B" w:rsidRPr="004504C3">
        <w:rPr>
          <w:sz w:val="24"/>
          <w:lang w:val="pl-PL"/>
        </w:rPr>
        <w:tab/>
        <w:t>rezolucja Parlamentu Europejskiego z 8 maja 2025 r. w sprawie projektu decyzji wykonawczej Komisji zezwalającej na wprowadzenie do obrotu, na mocy rozporządzenia Parlamentu Europejskiego i Rady (WE) nr 1829/2003, produktów zawierających genetycznie zmodyfikowaną soję MON 87705 × MON 87708 × MON 89788, składających się z niej lub z niej wyprodukowanych (P10_TA(2025)0106);</w:t>
      </w:r>
    </w:p>
    <w:p w14:paraId="352DE51E" w14:textId="44D9C3B9" w:rsidR="00BB021B" w:rsidRPr="004504C3" w:rsidRDefault="004504C3" w:rsidP="004504C3">
      <w:pPr>
        <w:pStyle w:val="FootnoteText"/>
        <w:ind w:left="567" w:hanging="567"/>
        <w:rPr>
          <w:sz w:val="24"/>
          <w:lang w:val="pl-PL"/>
        </w:rPr>
      </w:pPr>
      <w:r w:rsidRPr="004504C3">
        <w:rPr>
          <w:sz w:val="24"/>
          <w:lang w:val="pl-PL"/>
        </w:rPr>
        <w:t xml:space="preserve"> </w:t>
      </w:r>
      <w:r w:rsidRPr="004504C3">
        <w:rPr>
          <w:sz w:val="24"/>
          <w:lang w:val="pl-PL"/>
        </w:rPr>
        <w:tab/>
      </w:r>
      <w:r w:rsidR="00BB021B" w:rsidRPr="004504C3">
        <w:rPr>
          <w:sz w:val="24"/>
          <w:lang w:val="pl-PL"/>
        </w:rPr>
        <w:t>–</w:t>
      </w:r>
      <w:r w:rsidR="00BB021B" w:rsidRPr="004504C3">
        <w:rPr>
          <w:sz w:val="24"/>
          <w:lang w:val="pl-PL"/>
        </w:rPr>
        <w:tab/>
        <w:t>rezolucja Parlamentu Europejskiego z 8 października 2025 r. w sprawie decyzji wykonawczej Komisji (UE) 2025/1898 z 22 września 2025 r. zezwalającej na wprowadzenie do obrotu, na mocy rozporządzenia Parlamentu Europejskiego i Rady (WE) nr 1829/2003, produktów zawierających genetycznie zmodyfikowaną kukurydzę DP51291, składających się z niej lub z niej wyprodukowanych (P10_TA(2025)0222).</w:t>
      </w:r>
    </w:p>
  </w:footnote>
  <w:footnote w:id="5">
    <w:p w14:paraId="3CBB77D5" w14:textId="32E0DE64" w:rsidR="00BB021B" w:rsidRPr="004504C3" w:rsidRDefault="00BB021B" w:rsidP="004504C3">
      <w:pPr>
        <w:pStyle w:val="FootnoteText"/>
        <w:ind w:left="567" w:hanging="567"/>
        <w:rPr>
          <w:sz w:val="24"/>
          <w:lang w:val="pl-PL"/>
        </w:rPr>
      </w:pPr>
      <w:r w:rsidRPr="004504C3">
        <w:rPr>
          <w:rStyle w:val="FootnoteReference"/>
          <w:sz w:val="24"/>
          <w:lang w:val="pl-PL"/>
        </w:rPr>
        <w:footnoteRef/>
      </w:r>
      <w:r w:rsidR="004504C3" w:rsidRPr="004504C3">
        <w:rPr>
          <w:sz w:val="24"/>
          <w:lang w:val="pl-PL"/>
        </w:rPr>
        <w:t xml:space="preserve"> </w:t>
      </w:r>
      <w:r w:rsidR="004504C3" w:rsidRPr="004504C3">
        <w:rPr>
          <w:sz w:val="24"/>
          <w:lang w:val="pl-PL"/>
        </w:rPr>
        <w:tab/>
      </w:r>
      <w:r w:rsidRPr="004504C3">
        <w:rPr>
          <w:sz w:val="24"/>
          <w:lang w:val="pl-PL"/>
        </w:rPr>
        <w:t>Zob. na przykład:</w:t>
      </w:r>
      <w:r w:rsidRPr="004504C3">
        <w:rPr>
          <w:sz w:val="24"/>
          <w:lang w:val="pl-PL"/>
        </w:rPr>
        <w:br/>
      </w:r>
      <w:r w:rsidR="00810F14">
        <w:fldChar w:fldCharType="begin"/>
      </w:r>
      <w:r w:rsidR="00810F14" w:rsidRPr="00810F14">
        <w:rPr>
          <w:lang w:val="pl-PL"/>
        </w:rPr>
        <w:instrText>HYPERLINK "https://www.sciencedirect.com/science/article/pii/S1383574218300887"</w:instrText>
      </w:r>
      <w:r w:rsidR="00810F14">
        <w:fldChar w:fldCharType="separate"/>
      </w:r>
      <w:r w:rsidRPr="004504C3">
        <w:rPr>
          <w:rStyle w:val="Hyperlink"/>
          <w:sz w:val="24"/>
          <w:lang w:val="pl-PL"/>
        </w:rPr>
        <w:t>https://www.sciencedirect.com/science/article/pii/S1383574218300887</w:t>
      </w:r>
      <w:r w:rsidR="00810F14">
        <w:rPr>
          <w:rStyle w:val="Hyperlink"/>
          <w:sz w:val="24"/>
          <w:lang w:val="pl-PL"/>
        </w:rPr>
        <w:fldChar w:fldCharType="end"/>
      </w:r>
      <w:r w:rsidRPr="004504C3">
        <w:rPr>
          <w:sz w:val="24"/>
          <w:lang w:val="pl-PL"/>
        </w:rPr>
        <w:t>,</w:t>
      </w:r>
      <w:r w:rsidRPr="004504C3">
        <w:rPr>
          <w:sz w:val="24"/>
          <w:lang w:val="pl-PL"/>
        </w:rPr>
        <w:br/>
      </w:r>
      <w:hyperlink r:id="rId11" w:history="1">
        <w:r w:rsidRPr="004504C3">
          <w:rPr>
            <w:rStyle w:val="Hyperlink"/>
            <w:sz w:val="24"/>
            <w:lang w:val="pl-PL"/>
          </w:rPr>
          <w:t>https://academic.oup.com/ije/advance-article/doi/10.1093/ije/dyz017/5382278</w:t>
        </w:r>
      </w:hyperlink>
      <w:r w:rsidRPr="004504C3">
        <w:rPr>
          <w:sz w:val="24"/>
          <w:lang w:val="pl-PL"/>
        </w:rPr>
        <w:t>,</w:t>
      </w:r>
      <w:r w:rsidRPr="004504C3">
        <w:rPr>
          <w:sz w:val="24"/>
          <w:lang w:val="pl-PL"/>
        </w:rPr>
        <w:br/>
      </w:r>
      <w:hyperlink r:id="rId12" w:history="1">
        <w:r w:rsidRPr="004504C3">
          <w:rPr>
            <w:rStyle w:val="Hyperlink"/>
            <w:sz w:val="24"/>
            <w:lang w:val="pl-PL"/>
          </w:rPr>
          <w:t>https://journals.plos.org/plosone/article?id=10.1371/journal.pone.0219610</w:t>
        </w:r>
      </w:hyperlink>
      <w:r w:rsidRPr="004504C3">
        <w:rPr>
          <w:sz w:val="24"/>
          <w:lang w:val="pl-PL"/>
        </w:rPr>
        <w:t xml:space="preserve"> and</w:t>
      </w:r>
      <w:r w:rsidRPr="004504C3">
        <w:rPr>
          <w:sz w:val="24"/>
          <w:lang w:val="pl-PL"/>
        </w:rPr>
        <w:br/>
      </w:r>
      <w:hyperlink r:id="rId13" w:history="1">
        <w:r w:rsidRPr="004504C3">
          <w:rPr>
            <w:rStyle w:val="Hyperlink"/>
            <w:sz w:val="24"/>
            <w:lang w:val="pl-PL"/>
          </w:rPr>
          <w:t>https://www.ncbi.nlm.nih.gov/pmc/articles/PMC6612199/</w:t>
        </w:r>
      </w:hyperlink>
      <w:r w:rsidRPr="004504C3">
        <w:rPr>
          <w:sz w:val="24"/>
          <w:lang w:val="pl-PL"/>
        </w:rPr>
        <w:t>.</w:t>
      </w:r>
    </w:p>
  </w:footnote>
  <w:footnote w:id="6">
    <w:p w14:paraId="7EF0E83D" w14:textId="6B3A568F" w:rsidR="00BB021B" w:rsidRPr="004504C3" w:rsidRDefault="00BB021B" w:rsidP="004504C3">
      <w:pPr>
        <w:pStyle w:val="FootnoteText"/>
        <w:ind w:left="567" w:hanging="567"/>
        <w:rPr>
          <w:sz w:val="24"/>
          <w:lang w:val="pl-PL"/>
        </w:rPr>
      </w:pPr>
      <w:r w:rsidRPr="004504C3">
        <w:rPr>
          <w:rStyle w:val="FootnoteReference"/>
          <w:sz w:val="24"/>
          <w:lang w:val="pl-PL"/>
        </w:rPr>
        <w:footnoteRef/>
      </w:r>
      <w:r w:rsidR="004504C3" w:rsidRPr="004504C3">
        <w:rPr>
          <w:sz w:val="24"/>
          <w:lang w:val="pl-PL"/>
        </w:rPr>
        <w:t xml:space="preserve"> </w:t>
      </w:r>
      <w:r w:rsidR="004504C3" w:rsidRPr="004504C3">
        <w:rPr>
          <w:sz w:val="24"/>
          <w:lang w:val="pl-PL"/>
        </w:rPr>
        <w:tab/>
      </w:r>
      <w:r w:rsidRPr="004504C3">
        <w:rPr>
          <w:sz w:val="24"/>
          <w:lang w:val="pl-PL"/>
        </w:rPr>
        <w:t>Rozporządzenie Parlamentu Europejskiego i Rady (WE) nr 178/2002 z 28 stycznia 2002 r. ustanawiające ogólne zasady i wymagania prawa żywnościowego, powołujące Europejski Urząd ds. Bezpieczeństwa Żywności oraz ustanawiające procedury w zakresie bezpieczeństwa żywności (Dz.U. L 31 z 1.2.2002, s. 1, ELI: </w:t>
      </w:r>
      <w:r w:rsidR="00810F14">
        <w:fldChar w:fldCharType="begin"/>
      </w:r>
      <w:r w:rsidR="00810F14" w:rsidRPr="00810F14">
        <w:rPr>
          <w:lang w:val="pl-PL"/>
        </w:rPr>
        <w:instrText>HYPERLINK "http://data.europa.eu/eli/reg/2002/178/oj" \t "Gives%20access%20to%20this%20document%20through%20its%20ELI%20URI."</w:instrText>
      </w:r>
      <w:r w:rsidR="00810F14">
        <w:fldChar w:fldCharType="separate"/>
      </w:r>
      <w:r w:rsidRPr="004504C3">
        <w:rPr>
          <w:rStyle w:val="Hyperlink"/>
          <w:sz w:val="24"/>
          <w:lang w:val="pl-PL"/>
        </w:rPr>
        <w:t>http://data.europa.eu/eli/reg/2002/178/oj</w:t>
      </w:r>
      <w:r w:rsidR="00810F14">
        <w:rPr>
          <w:rStyle w:val="Hyperlink"/>
          <w:sz w:val="24"/>
          <w:lang w:val="pl-PL"/>
        </w:rPr>
        <w:fldChar w:fldCharType="end"/>
      </w:r>
      <w:r w:rsidRPr="004504C3">
        <w:rPr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FF564" w14:textId="77777777" w:rsidR="00064002" w:rsidRPr="004504C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B0E83" w14:textId="77777777" w:rsidR="00064002" w:rsidRPr="004504C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A58EC" w14:textId="77777777" w:rsidR="00064002" w:rsidRPr="004504C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4225669">
    <w:abstractNumId w:val="9"/>
  </w:num>
  <w:num w:numId="2" w16cid:durableId="1527451054">
    <w:abstractNumId w:val="9"/>
  </w:num>
  <w:num w:numId="3" w16cid:durableId="1075854961">
    <w:abstractNumId w:val="7"/>
  </w:num>
  <w:num w:numId="4" w16cid:durableId="1926067245">
    <w:abstractNumId w:val="7"/>
  </w:num>
  <w:num w:numId="5" w16cid:durableId="1462071366">
    <w:abstractNumId w:val="6"/>
  </w:num>
  <w:num w:numId="6" w16cid:durableId="836651863">
    <w:abstractNumId w:val="6"/>
  </w:num>
  <w:num w:numId="7" w16cid:durableId="2055810414">
    <w:abstractNumId w:val="5"/>
  </w:num>
  <w:num w:numId="8" w16cid:durableId="46611470">
    <w:abstractNumId w:val="5"/>
  </w:num>
  <w:num w:numId="9" w16cid:durableId="321200747">
    <w:abstractNumId w:val="4"/>
  </w:num>
  <w:num w:numId="10" w16cid:durableId="1700741439">
    <w:abstractNumId w:val="4"/>
  </w:num>
  <w:num w:numId="11" w16cid:durableId="2120366293">
    <w:abstractNumId w:val="8"/>
  </w:num>
  <w:num w:numId="12" w16cid:durableId="1220171002">
    <w:abstractNumId w:val="8"/>
  </w:num>
  <w:num w:numId="13" w16cid:durableId="2131393663">
    <w:abstractNumId w:val="3"/>
  </w:num>
  <w:num w:numId="14" w16cid:durableId="508523804">
    <w:abstractNumId w:val="3"/>
  </w:num>
  <w:num w:numId="15" w16cid:durableId="147138153">
    <w:abstractNumId w:val="2"/>
  </w:num>
  <w:num w:numId="16" w16cid:durableId="175536140">
    <w:abstractNumId w:val="2"/>
  </w:num>
  <w:num w:numId="17" w16cid:durableId="13269993">
    <w:abstractNumId w:val="1"/>
  </w:num>
  <w:num w:numId="18" w16cid:durableId="2042003071">
    <w:abstractNumId w:val="1"/>
  </w:num>
  <w:num w:numId="19" w16cid:durableId="1129736711">
    <w:abstractNumId w:val="0"/>
  </w:num>
  <w:num w:numId="20" w16cid:durableId="1460151461">
    <w:abstractNumId w:val="0"/>
  </w:num>
  <w:num w:numId="21" w16cid:durableId="2121679445">
    <w:abstractNumId w:val="9"/>
  </w:num>
  <w:num w:numId="22" w16cid:durableId="1216701606">
    <w:abstractNumId w:val="7"/>
  </w:num>
  <w:num w:numId="23" w16cid:durableId="272638473">
    <w:abstractNumId w:val="6"/>
  </w:num>
  <w:num w:numId="24" w16cid:durableId="2063213118">
    <w:abstractNumId w:val="5"/>
  </w:num>
  <w:num w:numId="25" w16cid:durableId="1085684350">
    <w:abstractNumId w:val="4"/>
  </w:num>
  <w:num w:numId="26" w16cid:durableId="880752914">
    <w:abstractNumId w:val="8"/>
  </w:num>
  <w:num w:numId="27" w16cid:durableId="2119787008">
    <w:abstractNumId w:val="3"/>
  </w:num>
  <w:num w:numId="28" w16cid:durableId="74862467">
    <w:abstractNumId w:val="2"/>
  </w:num>
  <w:num w:numId="29" w16cid:durableId="503785472">
    <w:abstractNumId w:val="1"/>
  </w:num>
  <w:num w:numId="30" w16cid:durableId="1505828016">
    <w:abstractNumId w:val="0"/>
  </w:num>
  <w:num w:numId="31" w16cid:durableId="1496725844">
    <w:abstractNumId w:val="9"/>
  </w:num>
  <w:num w:numId="32" w16cid:durableId="640379369">
    <w:abstractNumId w:val="7"/>
  </w:num>
  <w:num w:numId="33" w16cid:durableId="774253879">
    <w:abstractNumId w:val="6"/>
  </w:num>
  <w:num w:numId="34" w16cid:durableId="1262836790">
    <w:abstractNumId w:val="5"/>
  </w:num>
  <w:num w:numId="35" w16cid:durableId="1918320126">
    <w:abstractNumId w:val="4"/>
  </w:num>
  <w:num w:numId="36" w16cid:durableId="504171353">
    <w:abstractNumId w:val="8"/>
  </w:num>
  <w:num w:numId="37" w16cid:durableId="1037778321">
    <w:abstractNumId w:val="3"/>
  </w:num>
  <w:num w:numId="38" w16cid:durableId="1336613123">
    <w:abstractNumId w:val="2"/>
  </w:num>
  <w:num w:numId="39" w16cid:durableId="1043678897">
    <w:abstractNumId w:val="1"/>
  </w:num>
  <w:num w:numId="40" w16cid:durableId="1848133738">
    <w:abstractNumId w:val="0"/>
  </w:num>
  <w:num w:numId="41" w16cid:durableId="1628319488">
    <w:abstractNumId w:val="10"/>
  </w:num>
  <w:num w:numId="42" w16cid:durableId="2103522731">
    <w:abstractNumId w:val="10"/>
  </w:num>
  <w:num w:numId="43" w16cid:durableId="410199555">
    <w:abstractNumId w:val="10"/>
  </w:num>
  <w:num w:numId="44" w16cid:durableId="17218592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89/2025"/>
    <w:docVar w:name="dvlangue" w:val="PL"/>
    <w:docVar w:name="dvnumam" w:val="0"/>
    <w:docVar w:name="dvpe" w:val="778.111"/>
    <w:docVar w:name="dvtitre" w:val="Rezolucja Parlamentu Europejskiego z dnia  2025 r. w sprawie projektu decyzji wykonawczej Komisji zezwalającej na wprowadzenie do obrotu, na mocy rozporządzenia Parlamentu Europejskiego i Rady (WE) nr 1829/2003, produktów zawierających genetycznie zmodyfikowaną kukurydzę DAS1131, składających się z niej lub z niej wyprodukowanych(D109630/01 – 2025/2893(RSP))"/>
  </w:docVars>
  <w:rsids>
    <w:rsidRoot w:val="004001AC"/>
    <w:rsid w:val="00002272"/>
    <w:rsid w:val="00064002"/>
    <w:rsid w:val="000677B9"/>
    <w:rsid w:val="000831BA"/>
    <w:rsid w:val="000A42CC"/>
    <w:rsid w:val="000B47AE"/>
    <w:rsid w:val="000E7DD9"/>
    <w:rsid w:val="000F5BD3"/>
    <w:rsid w:val="0010095E"/>
    <w:rsid w:val="00105CE3"/>
    <w:rsid w:val="00125B37"/>
    <w:rsid w:val="00157649"/>
    <w:rsid w:val="00187494"/>
    <w:rsid w:val="001F32AE"/>
    <w:rsid w:val="002767FF"/>
    <w:rsid w:val="002B18FE"/>
    <w:rsid w:val="002B5493"/>
    <w:rsid w:val="002C222D"/>
    <w:rsid w:val="00343214"/>
    <w:rsid w:val="00361C00"/>
    <w:rsid w:val="00395FA1"/>
    <w:rsid w:val="003E15D4"/>
    <w:rsid w:val="004001AC"/>
    <w:rsid w:val="00411CCE"/>
    <w:rsid w:val="0041666E"/>
    <w:rsid w:val="00421060"/>
    <w:rsid w:val="004504C3"/>
    <w:rsid w:val="00471C19"/>
    <w:rsid w:val="004867E3"/>
    <w:rsid w:val="00494A28"/>
    <w:rsid w:val="004C0004"/>
    <w:rsid w:val="004C5D52"/>
    <w:rsid w:val="0050519A"/>
    <w:rsid w:val="005072A1"/>
    <w:rsid w:val="00514517"/>
    <w:rsid w:val="00533241"/>
    <w:rsid w:val="00545827"/>
    <w:rsid w:val="00560270"/>
    <w:rsid w:val="005C2568"/>
    <w:rsid w:val="005F1B17"/>
    <w:rsid w:val="006037C0"/>
    <w:rsid w:val="006631B6"/>
    <w:rsid w:val="00680577"/>
    <w:rsid w:val="006B27B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0F14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445D"/>
    <w:rsid w:val="00A778C7"/>
    <w:rsid w:val="00AB441E"/>
    <w:rsid w:val="00AB6293"/>
    <w:rsid w:val="00AE0928"/>
    <w:rsid w:val="00AF3B82"/>
    <w:rsid w:val="00B12E95"/>
    <w:rsid w:val="00B22876"/>
    <w:rsid w:val="00B558F0"/>
    <w:rsid w:val="00BB021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DF4735"/>
  <w15:chartTrackingRefBased/>
  <w15:docId w15:val="{005E3A36-9E06-4E0C-8DC7-6C5FCA2B3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qFormat/>
    <w:rsid w:val="00BB021B"/>
    <w:pPr>
      <w:spacing w:before="480" w:after="240"/>
    </w:pPr>
  </w:style>
  <w:style w:type="paragraph" w:customStyle="1" w:styleId="NormalHanging12a">
    <w:name w:val="NormalHanging12a"/>
    <w:basedOn w:val="Normal"/>
    <w:qFormat/>
    <w:rsid w:val="00BB021B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BB021B"/>
    <w:rPr>
      <w:color w:val="0563C1" w:themeColor="hyperlink"/>
      <w:u w:val="single"/>
    </w:rPr>
  </w:style>
  <w:style w:type="character" w:customStyle="1" w:styleId="Funotenzeichen">
    <w:name w:val="Fußnotenzeichen"/>
    <w:basedOn w:val="DefaultParagraphFont"/>
    <w:qFormat/>
    <w:rsid w:val="00BB021B"/>
    <w:rPr>
      <w:vertAlign w:val="superscript"/>
    </w:rPr>
  </w:style>
  <w:style w:type="paragraph" w:styleId="Revision">
    <w:name w:val="Revision"/>
    <w:hidden/>
    <w:uiPriority w:val="99"/>
    <w:semiHidden/>
    <w:rsid w:val="006B27B7"/>
    <w:rPr>
      <w:sz w:val="24"/>
      <w:lang w:val="pl-PL"/>
    </w:rPr>
  </w:style>
  <w:style w:type="character" w:styleId="CommentReference">
    <w:name w:val="annotation reference"/>
    <w:basedOn w:val="DefaultParagraphFont"/>
    <w:rsid w:val="006B27B7"/>
    <w:rPr>
      <w:sz w:val="16"/>
      <w:szCs w:val="16"/>
    </w:rPr>
  </w:style>
  <w:style w:type="paragraph" w:styleId="CommentText">
    <w:name w:val="annotation text"/>
    <w:basedOn w:val="Normal"/>
    <w:link w:val="CommentTextChar"/>
    <w:rsid w:val="006B27B7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6B27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1804/oj" TargetMode="External"/><Relationship Id="rId13" Type="http://schemas.openxmlformats.org/officeDocument/2006/relationships/hyperlink" Target="https://www.ncbi.nlm.nih.gov/pmc/articles/PMC6612199/" TargetMode="External"/><Relationship Id="rId3" Type="http://schemas.openxmlformats.org/officeDocument/2006/relationships/hyperlink" Target="http://data.europa.eu/eli/C/2025/1799/oj" TargetMode="External"/><Relationship Id="rId7" Type="http://schemas.openxmlformats.org/officeDocument/2006/relationships/hyperlink" Target="http://data.europa.eu/eli/C/2025/1803/oj" TargetMode="External"/><Relationship Id="rId12" Type="http://schemas.openxmlformats.org/officeDocument/2006/relationships/hyperlink" Target="https://journals.plos.org/plosone/article?id=10.1371/journal.pone.0219610" TargetMode="External"/><Relationship Id="rId2" Type="http://schemas.openxmlformats.org/officeDocument/2006/relationships/hyperlink" Target="http://data.europa.eu/eli/C/2025/1798/oj" TargetMode="External"/><Relationship Id="rId1" Type="http://schemas.openxmlformats.org/officeDocument/2006/relationships/hyperlink" Target="http://data.europa.eu/eli/reg/2011/182/oj" TargetMode="External"/><Relationship Id="rId6" Type="http://schemas.openxmlformats.org/officeDocument/2006/relationships/hyperlink" Target="http://data.europa.eu/eli/C/2025/1802/oj" TargetMode="External"/><Relationship Id="rId11" Type="http://schemas.openxmlformats.org/officeDocument/2006/relationships/hyperlink" Target="https://academic.oup.com/ije/advance-article/doi/10.1093/ije/dyz017/5382278" TargetMode="External"/><Relationship Id="rId5" Type="http://schemas.openxmlformats.org/officeDocument/2006/relationships/hyperlink" Target="http://data.europa.eu/eli/C/2025/1801/oj" TargetMode="External"/><Relationship Id="rId10" Type="http://schemas.openxmlformats.org/officeDocument/2006/relationships/hyperlink" Target="http://data.europa.eu/eli/C/2025/2247/oj" TargetMode="External"/><Relationship Id="rId4" Type="http://schemas.openxmlformats.org/officeDocument/2006/relationships/hyperlink" Target="http://data.europa.eu/eli/C/2025/1800/oj" TargetMode="External"/><Relationship Id="rId9" Type="http://schemas.openxmlformats.org/officeDocument/2006/relationships/hyperlink" Target="http://data.europa.eu/eli/C/2025/224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1024</Words>
  <Characters>6922</Characters>
  <Application>Microsoft Office Word</Application>
  <DocSecurity>0</DocSecurity>
  <Lines>57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2025-11-25T16:17:00Z</dcterms:created>
  <dcterms:modified xsi:type="dcterms:W3CDTF">2025-11-25T16:17:00Z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B10-0489/2025</vt:lpwstr>
  </property>
  <property fmtid="{D5CDD505-2E9C-101B-9397-08002B2CF9AE}" pid="4" name="&lt;Type&gt;">
    <vt:lpwstr>RR</vt:lpwstr>
  </property>
</Properties>
</file>