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4252" w14:paraId="1EBB06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60A2DE" w14:textId="1380DDA0" w:rsidR="00751A4A" w:rsidRPr="001E4252" w:rsidRDefault="00C32914" w:rsidP="0010095E">
            <w:pPr>
              <w:pStyle w:val="EPName"/>
            </w:pPr>
            <w:r w:rsidRPr="001E4252">
              <w:t>Parlamento Europeu</w:t>
            </w:r>
          </w:p>
          <w:p w14:paraId="1D54F02C" w14:textId="77777777" w:rsidR="00751A4A" w:rsidRPr="001E42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4252">
              <w:t>2024</w:t>
            </w:r>
            <w:r w:rsidR="00817416" w:rsidRPr="001E4252">
              <w:t>-202</w:t>
            </w:r>
            <w:r w:rsidRPr="001E4252">
              <w:t>9</w:t>
            </w:r>
          </w:p>
        </w:tc>
        <w:tc>
          <w:tcPr>
            <w:tcW w:w="2268" w:type="dxa"/>
            <w:shd w:val="clear" w:color="auto" w:fill="auto"/>
          </w:tcPr>
          <w:p w14:paraId="5E8E9370" w14:textId="77777777" w:rsidR="00751A4A" w:rsidRPr="001E4252" w:rsidRDefault="00187494" w:rsidP="0010095E">
            <w:pPr>
              <w:pStyle w:val="EPLogo"/>
            </w:pPr>
            <w:r w:rsidRPr="001E4252">
              <w:rPr>
                <w:noProof/>
                <w:lang w:eastAsia="ja-JP"/>
              </w:rPr>
              <w:drawing>
                <wp:inline distT="0" distB="0" distL="0" distR="0" wp14:anchorId="14229507" wp14:editId="0DBBE0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7F78A" w14:textId="77777777" w:rsidR="00D058B8" w:rsidRPr="001E4252" w:rsidRDefault="00D058B8" w:rsidP="004C5D52">
      <w:pPr>
        <w:pStyle w:val="LineTop"/>
      </w:pPr>
    </w:p>
    <w:p w14:paraId="691015CA" w14:textId="40BD3522" w:rsidR="00680577" w:rsidRPr="001E4252" w:rsidRDefault="00C32914" w:rsidP="00680577">
      <w:pPr>
        <w:pStyle w:val="EPBodyTA1"/>
      </w:pPr>
      <w:r w:rsidRPr="001E4252">
        <w:t>TEXTOS APROVADOS</w:t>
      </w:r>
    </w:p>
    <w:p w14:paraId="2920CA1D" w14:textId="77777777" w:rsidR="00D058B8" w:rsidRPr="001E4252" w:rsidRDefault="00D058B8" w:rsidP="00D058B8">
      <w:pPr>
        <w:pStyle w:val="LineBottom"/>
      </w:pPr>
    </w:p>
    <w:p w14:paraId="6B31E13F" w14:textId="6F84363B" w:rsidR="00C32914" w:rsidRPr="001E4252" w:rsidRDefault="00C32914" w:rsidP="00C32914">
      <w:pPr>
        <w:pStyle w:val="ATHeading1"/>
      </w:pPr>
      <w:bookmarkStart w:id="0" w:name="TANumber"/>
      <w:r w:rsidRPr="001E4252">
        <w:t>P10_TA(2025)</w:t>
      </w:r>
      <w:bookmarkEnd w:id="0"/>
      <w:r w:rsidR="001E4252" w:rsidRPr="001E4252">
        <w:t>0288</w:t>
      </w:r>
    </w:p>
    <w:p w14:paraId="6CF2CB2C" w14:textId="77777777" w:rsidR="00C32914" w:rsidRPr="001E4252" w:rsidRDefault="00C32914" w:rsidP="00C32914">
      <w:pPr>
        <w:pStyle w:val="ATHeading2"/>
      </w:pPr>
      <w:bookmarkStart w:id="1" w:name="title"/>
      <w:r w:rsidRPr="001E4252">
        <w:t>Milho geneticamente modificado DAS1131</w:t>
      </w:r>
      <w:bookmarkEnd w:id="1"/>
    </w:p>
    <w:p w14:paraId="0437CCC5" w14:textId="77777777" w:rsidR="00C32914" w:rsidRPr="001E4252" w:rsidRDefault="00C32914" w:rsidP="00C32914">
      <w:pPr>
        <w:rPr>
          <w:i/>
          <w:vanish/>
        </w:rPr>
      </w:pPr>
      <w:r w:rsidRPr="001E4252">
        <w:rPr>
          <w:i/>
        </w:rPr>
        <w:fldChar w:fldCharType="begin"/>
      </w:r>
      <w:r w:rsidRPr="001E4252">
        <w:rPr>
          <w:i/>
        </w:rPr>
        <w:instrText xml:space="preserve"> TC"(</w:instrText>
      </w:r>
      <w:bookmarkStart w:id="2" w:name="DocNumber"/>
      <w:r w:rsidRPr="001E4252">
        <w:rPr>
          <w:i/>
        </w:rPr>
        <w:instrText>B10-0489/2025</w:instrText>
      </w:r>
      <w:bookmarkEnd w:id="2"/>
      <w:r w:rsidRPr="001E4252">
        <w:rPr>
          <w:i/>
        </w:rPr>
        <w:instrText xml:space="preserve">)"\l3 \n&gt; \* MERGEFORMAT </w:instrText>
      </w:r>
      <w:r w:rsidRPr="001E4252">
        <w:rPr>
          <w:i/>
        </w:rPr>
        <w:fldChar w:fldCharType="end"/>
      </w:r>
    </w:p>
    <w:p w14:paraId="76E27770" w14:textId="77777777" w:rsidR="00C32914" w:rsidRPr="001E4252" w:rsidRDefault="00C32914" w:rsidP="00C32914">
      <w:pPr>
        <w:rPr>
          <w:vanish/>
        </w:rPr>
      </w:pPr>
      <w:bookmarkStart w:id="3" w:name="PE"/>
      <w:r w:rsidRPr="001E4252">
        <w:rPr>
          <w:vanish/>
        </w:rPr>
        <w:t>PE778.111</w:t>
      </w:r>
      <w:bookmarkEnd w:id="3"/>
    </w:p>
    <w:p w14:paraId="47F1D825" w14:textId="227E88F3" w:rsidR="00C32914" w:rsidRPr="001E4252" w:rsidRDefault="00C32914" w:rsidP="00C32914">
      <w:pPr>
        <w:pStyle w:val="ATHeading3"/>
      </w:pPr>
      <w:bookmarkStart w:id="4" w:name="Sujet"/>
      <w:r w:rsidRPr="001E4252">
        <w:t xml:space="preserve">Resolução do Parlamento Europeu, de </w:t>
      </w:r>
      <w:r w:rsidR="00971FD5" w:rsidRPr="001E4252">
        <w:t xml:space="preserve">25 </w:t>
      </w:r>
      <w:r w:rsidRPr="001E4252">
        <w:t xml:space="preserve">de </w:t>
      </w:r>
      <w:r w:rsidR="00971FD5" w:rsidRPr="001E4252">
        <w:t xml:space="preserve">novembro </w:t>
      </w:r>
      <w:r w:rsidRPr="001E4252">
        <w:t>de 2025, sobre o projeto de decisão de execução da Comissão que autoriza a colocação no mercado de produtos que contenham, sejam constituídos por ou sejam produzidos a partir de milho geneticamente modificado DAS1131, nos termos do Regulamento (CE) n.º 1829/2003 do Parlamento Europeu e do Conselho</w:t>
      </w:r>
      <w:bookmarkEnd w:id="4"/>
      <w:r w:rsidRPr="001E4252">
        <w:t xml:space="preserve"> </w:t>
      </w:r>
      <w:bookmarkStart w:id="5" w:name="References"/>
      <w:r w:rsidRPr="001E4252">
        <w:t>(D109630/01 – 2025/2893(RSP))</w:t>
      </w:r>
      <w:bookmarkEnd w:id="5"/>
    </w:p>
    <w:p w14:paraId="390E3D61" w14:textId="77777777" w:rsidR="000B052B" w:rsidRPr="001E4252" w:rsidRDefault="000B052B" w:rsidP="000B052B">
      <w:pPr>
        <w:pStyle w:val="EPComma"/>
      </w:pPr>
      <w:bookmarkStart w:id="6" w:name="TextBodyBegin"/>
      <w:bookmarkEnd w:id="6"/>
      <w:r w:rsidRPr="001E4252">
        <w:rPr>
          <w:i/>
          <w:iCs/>
        </w:rPr>
        <w:t>O Parlamento Europeu</w:t>
      </w:r>
      <w:r w:rsidRPr="001E4252">
        <w:t>,</w:t>
      </w:r>
    </w:p>
    <w:p w14:paraId="72557E23" w14:textId="78A5429E" w:rsidR="000B052B" w:rsidRPr="001E4252" w:rsidRDefault="000B052B" w:rsidP="000B052B">
      <w:pPr>
        <w:pStyle w:val="NormalHanging12a"/>
      </w:pPr>
      <w:r w:rsidRPr="001E4252">
        <w:t>–</w:t>
      </w:r>
      <w:r w:rsidRPr="001E4252">
        <w:tab/>
        <w:t>Tendo em conta o projeto de decisão de execução da Comissão que autoriza a colocação no mercado de produtos que contenham, sejam constituídos por ou sejam produzidos a partir de milho geneticamente modificado DAS1131, nos termos do Regulamento (CE) n.º 1829/2003 do Parlamento Europeu e do Conselho (D109630/01),</w:t>
      </w:r>
    </w:p>
    <w:p w14:paraId="54D504FE" w14:textId="77777777" w:rsidR="000B052B" w:rsidRPr="001E4252" w:rsidRDefault="000B052B" w:rsidP="000B052B">
      <w:pPr>
        <w:pStyle w:val="NormalHanging12a"/>
      </w:pPr>
      <w:r w:rsidRPr="001E4252">
        <w:t>–</w:t>
      </w:r>
      <w:r w:rsidRPr="001E4252">
        <w:tab/>
        <w:t>Tendo em conta o Regulamento (CE) n.º 1829/2003 do Parlamento Europeu e do Conselho, de 22 de setembro de 2003, relativo a géneros alimentícios e alimentos para animais geneticamente modificados</w:t>
      </w:r>
      <w:r w:rsidRPr="001E4252">
        <w:rPr>
          <w:rStyle w:val="FootnoteReference"/>
        </w:rPr>
        <w:footnoteReference w:id="1"/>
      </w:r>
      <w:r w:rsidRPr="001E4252">
        <w:t>, nomeadamente o artigo 7.º, n.º 3, e o artigo 19.º, n.º 3,</w:t>
      </w:r>
    </w:p>
    <w:p w14:paraId="0B2D5CEB" w14:textId="2F064D91" w:rsidR="000B052B" w:rsidRPr="001E4252" w:rsidRDefault="000B052B" w:rsidP="000B052B">
      <w:pPr>
        <w:pStyle w:val="NormalHanging12a"/>
      </w:pPr>
      <w:r w:rsidRPr="001E4252">
        <w:t>–</w:t>
      </w:r>
      <w:r w:rsidRPr="001E4252">
        <w:tab/>
        <w:t>Tendo em conta a votação no Comité Permanente dos Vegetais, Animais e Alimentos para Consumo Humano e Animal, referido no artigo 35.º do Regulamento (CE) n.º 1829/2003, de 15 de setembro de 2025, na qual não foi emitido parecer,</w:t>
      </w:r>
      <w:r w:rsidR="00971FD5" w:rsidRPr="001E4252">
        <w:t xml:space="preserve"> bem como a votação do Comité de Recurso</w:t>
      </w:r>
      <w:r w:rsidR="000677FD" w:rsidRPr="001E4252">
        <w:t xml:space="preserve">, de </w:t>
      </w:r>
      <w:r w:rsidR="00971FD5" w:rsidRPr="001E4252">
        <w:t>21 de outubro de 2025, n</w:t>
      </w:r>
      <w:r w:rsidR="000677FD" w:rsidRPr="001E4252">
        <w:t>a</w:t>
      </w:r>
      <w:r w:rsidR="00971FD5" w:rsidRPr="001E4252">
        <w:t xml:space="preserve"> qual também não foi emitido parecer,</w:t>
      </w:r>
    </w:p>
    <w:p w14:paraId="66525246" w14:textId="77777777" w:rsidR="000B052B" w:rsidRPr="001E4252" w:rsidRDefault="000B052B" w:rsidP="000B052B">
      <w:pPr>
        <w:pStyle w:val="NormalHanging12a"/>
        <w:widowControl/>
        <w:rPr>
          <w:szCs w:val="24"/>
        </w:rPr>
      </w:pPr>
      <w:r w:rsidRPr="001E4252">
        <w:t>–</w:t>
      </w:r>
      <w:r w:rsidRPr="001E4252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1E4252">
        <w:noBreakHyphen/>
        <w:t>Membros do exercício das competências de execução pela Comissão</w:t>
      </w:r>
      <w:bookmarkStart w:id="7" w:name="_Hlk210662860"/>
      <w:r w:rsidRPr="001E4252">
        <w:rPr>
          <w:rStyle w:val="FootnoteReference"/>
          <w:szCs w:val="24"/>
        </w:rPr>
        <w:footnoteReference w:id="2"/>
      </w:r>
      <w:bookmarkEnd w:id="7"/>
      <w:r w:rsidRPr="001E4252">
        <w:t>,</w:t>
      </w:r>
    </w:p>
    <w:p w14:paraId="7F2B3C64" w14:textId="77777777" w:rsidR="000B052B" w:rsidRPr="001E4252" w:rsidRDefault="000B052B" w:rsidP="000B052B">
      <w:pPr>
        <w:pStyle w:val="NormalHanging12a"/>
        <w:widowControl/>
      </w:pPr>
      <w:bookmarkStart w:id="9" w:name="_Hlk210663128"/>
      <w:r w:rsidRPr="001E4252">
        <w:lastRenderedPageBreak/>
        <w:t>–</w:t>
      </w:r>
      <w:r w:rsidRPr="001E4252">
        <w:tab/>
        <w:t>Tendo em conta o parecer adotado pela Autoridade Europeia para a Segurança dos Alimentos (EFSA) em 5 de fevereiro de 2025 e publicado em 19 de março de 2025</w:t>
      </w:r>
      <w:r w:rsidRPr="001E4252">
        <w:rPr>
          <w:rStyle w:val="FootnoteReference"/>
          <w:szCs w:val="24"/>
        </w:rPr>
        <w:footnoteReference w:id="3"/>
      </w:r>
      <w:r w:rsidRPr="001E4252">
        <w:t>,</w:t>
      </w:r>
    </w:p>
    <w:bookmarkEnd w:id="9"/>
    <w:p w14:paraId="38B8B6EC" w14:textId="77777777" w:rsidR="000B052B" w:rsidRPr="001E4252" w:rsidRDefault="000B052B" w:rsidP="000B052B">
      <w:pPr>
        <w:pStyle w:val="NormalHanging12a"/>
      </w:pPr>
      <w:r w:rsidRPr="001E4252">
        <w:t xml:space="preserve">– </w:t>
      </w:r>
      <w:r w:rsidRPr="001E4252">
        <w:tab/>
        <w:t>Tendo em conta as suas anteriores resoluções em que se opôs à autorização de organismos geneticamente modificados (OGM)</w:t>
      </w:r>
      <w:r w:rsidRPr="001E4252">
        <w:rPr>
          <w:rStyle w:val="FootnoteReference"/>
        </w:rPr>
        <w:footnoteReference w:id="4"/>
      </w:r>
      <w:r w:rsidRPr="001E4252">
        <w:t>,</w:t>
      </w:r>
    </w:p>
    <w:p w14:paraId="214E5979" w14:textId="77777777" w:rsidR="000B052B" w:rsidRPr="001E4252" w:rsidRDefault="000B052B" w:rsidP="000B052B">
      <w:pPr>
        <w:pStyle w:val="NormalHanging12a"/>
      </w:pPr>
      <w:r w:rsidRPr="001E4252">
        <w:lastRenderedPageBreak/>
        <w:t>–</w:t>
      </w:r>
      <w:r w:rsidRPr="001E4252">
        <w:tab/>
        <w:t xml:space="preserve">Tendo em conta o artigo 115.º, </w:t>
      </w:r>
      <w:proofErr w:type="spellStart"/>
      <w:r w:rsidRPr="001E4252">
        <w:t>n.</w:t>
      </w:r>
      <w:r w:rsidRPr="001E4252">
        <w:rPr>
          <w:vertAlign w:val="superscript"/>
        </w:rPr>
        <w:t>os</w:t>
      </w:r>
      <w:proofErr w:type="spellEnd"/>
      <w:r w:rsidRPr="001E4252">
        <w:t xml:space="preserve"> 2 e 3, do seu Regimento,</w:t>
      </w:r>
    </w:p>
    <w:p w14:paraId="55CB3359" w14:textId="77777777" w:rsidR="000B052B" w:rsidRPr="001E4252" w:rsidRDefault="000B052B" w:rsidP="000B052B">
      <w:pPr>
        <w:pStyle w:val="NormalHanging12a"/>
      </w:pPr>
      <w:r w:rsidRPr="001E4252">
        <w:t>–</w:t>
      </w:r>
      <w:r w:rsidRPr="001E4252">
        <w:tab/>
        <w:t>Tendo em conta a proposta de resolução da Comissão do Ambiente, do Clima e da Segurança Alimentar,</w:t>
      </w:r>
    </w:p>
    <w:p w14:paraId="6F7DC69B" w14:textId="6789135A" w:rsidR="000B052B" w:rsidRPr="001E4252" w:rsidRDefault="000B052B" w:rsidP="000B052B">
      <w:pPr>
        <w:spacing w:after="240"/>
        <w:ind w:left="567" w:hanging="567"/>
      </w:pPr>
      <w:r w:rsidRPr="001E4252">
        <w:t>A.</w:t>
      </w:r>
      <w:r w:rsidRPr="001E4252">
        <w:tab/>
        <w:t xml:space="preserve">Considerando que em </w:t>
      </w:r>
      <w:r w:rsidR="002462E6">
        <w:t>1</w:t>
      </w:r>
      <w:r w:rsidRPr="001E4252">
        <w:t xml:space="preserve">7 de junho de 2022, a empresa </w:t>
      </w:r>
      <w:proofErr w:type="spellStart"/>
      <w:r w:rsidRPr="001E4252">
        <w:t>Corteva</w:t>
      </w:r>
      <w:proofErr w:type="spellEnd"/>
      <w:r w:rsidRPr="001E4252">
        <w:t xml:space="preserve"> </w:t>
      </w:r>
      <w:proofErr w:type="spellStart"/>
      <w:r w:rsidRPr="001E4252">
        <w:t>Agriscience</w:t>
      </w:r>
      <w:proofErr w:type="spellEnd"/>
      <w:r w:rsidRPr="001E4252">
        <w:t xml:space="preserve"> </w:t>
      </w:r>
      <w:proofErr w:type="spellStart"/>
      <w:r w:rsidRPr="001E4252">
        <w:t>Belgium</w:t>
      </w:r>
      <w:proofErr w:type="spellEnd"/>
      <w:r w:rsidRPr="001E4252">
        <w:t xml:space="preserve"> B.V., com sede na Bélgica, apresentou, em nome da empresa </w:t>
      </w:r>
      <w:proofErr w:type="spellStart"/>
      <w:r w:rsidRPr="001E4252">
        <w:t>Corteva</w:t>
      </w:r>
      <w:proofErr w:type="spellEnd"/>
      <w:r w:rsidRPr="001E4252">
        <w:t xml:space="preserve"> </w:t>
      </w:r>
      <w:proofErr w:type="spellStart"/>
      <w:r w:rsidRPr="001E4252">
        <w:t>Agriscience</w:t>
      </w:r>
      <w:proofErr w:type="spellEnd"/>
      <w:r w:rsidRPr="001E4252">
        <w:t xml:space="preserve"> LLC, com sede nos Estados Unidos, um pedido </w:t>
      </w:r>
      <w:r w:rsidRPr="001E4252">
        <w:rPr>
          <w:snapToGrid w:val="0"/>
        </w:rPr>
        <w:t xml:space="preserve">à autoridade nacional competente dos Países Baixos </w:t>
      </w:r>
      <w:r w:rsidRPr="001E4252">
        <w:t xml:space="preserve">para a colocação no mercado de géneros alimentícios, ingredientes alimentares e alimentos para animais que contenham, sejam constituídos por ou sejam produzidos a partir de milho geneticamente modificado DAS1131, em conformidade com os artigos </w:t>
      </w:r>
      <w:r w:rsidRPr="001E4252">
        <w:lastRenderedPageBreak/>
        <w:t>5.º e 17.° do Regulamento (CE) n.º 1829/2003 («pedido»)</w:t>
      </w:r>
      <w:r w:rsidR="000677FD" w:rsidRPr="001E4252">
        <w:t>; considerando que</w:t>
      </w:r>
      <w:r w:rsidRPr="001E4252">
        <w:t xml:space="preserve"> o pedido abrangia também a colocação no mercado de produtos que contenham ou sejam constituídos por milho GM e se destinem a outras utilizações que não géneros alimentícios ou alimentos para animais, com exceção do cultivo;</w:t>
      </w:r>
    </w:p>
    <w:p w14:paraId="47390A04" w14:textId="77777777" w:rsidR="000B052B" w:rsidRPr="001E4252" w:rsidRDefault="000B052B" w:rsidP="000B052B">
      <w:pPr>
        <w:spacing w:after="240"/>
        <w:ind w:left="567" w:hanging="567"/>
      </w:pPr>
      <w:r w:rsidRPr="001E4252">
        <w:t>B.</w:t>
      </w:r>
      <w:r w:rsidRPr="001E4252">
        <w:tab/>
        <w:t>Considerando que o milho GM produz a proteína Cry1Da2 para resistência contra determinados insetos lepidópteros e a proteína DGT</w:t>
      </w:r>
      <w:r w:rsidRPr="001E4252">
        <w:noBreakHyphen/>
        <w:t>28 EPSPS para uma maior tolerância ao herbicida glifosato;</w:t>
      </w:r>
    </w:p>
    <w:p w14:paraId="72420FE5" w14:textId="5DE0C0F7" w:rsidR="000B052B" w:rsidRPr="001E4252" w:rsidRDefault="000B052B" w:rsidP="000B052B">
      <w:pPr>
        <w:spacing w:after="240"/>
        <w:ind w:left="567" w:hanging="567"/>
      </w:pPr>
      <w:bookmarkStart w:id="10" w:name="_Hlk210306900"/>
      <w:r w:rsidRPr="001E4252">
        <w:t>C.</w:t>
      </w:r>
      <w:r w:rsidRPr="001E4252">
        <w:tab/>
        <w:t>Considerando que subsistem dúvidas quanto à carcinogenicidade do glifosato</w:t>
      </w:r>
      <w:r w:rsidR="000677FD" w:rsidRPr="001E4252">
        <w:t>; considerando que</w:t>
      </w:r>
      <w:r w:rsidRPr="001E4252">
        <w:t>, em novembro de 2015, a EFSA concluiu que era improvável que o glifosato fosse cancerígeno e que, em março de 2017, a Agência Europeia dos Produtos Químicos concluiu que não se justificava a sua classificação como tal</w:t>
      </w:r>
      <w:r w:rsidR="000677FD" w:rsidRPr="001E4252">
        <w:t>; considerando que</w:t>
      </w:r>
      <w:r w:rsidRPr="001E4252">
        <w:t>, pelo contrário, em 2015 o Centro Internacional de Investigação do Cancro, a agência da Organização Mundial da Saúde especializada nesta doença, classificou o glifosato como provavelmente cancerígeno para o ser humano</w:t>
      </w:r>
      <w:r w:rsidR="000677FD" w:rsidRPr="001E4252">
        <w:t>; considerando que</w:t>
      </w:r>
      <w:r w:rsidRPr="001E4252">
        <w:t xml:space="preserve"> vários estudos científicos recentes avaliados pelos pares confirmam o potencial carcinogénico do glifosato</w:t>
      </w:r>
      <w:r w:rsidRPr="001E4252">
        <w:rPr>
          <w:rStyle w:val="FootnoteReference"/>
        </w:rPr>
        <w:footnoteReference w:id="5"/>
      </w:r>
      <w:r w:rsidRPr="001E4252">
        <w:t>;</w:t>
      </w:r>
    </w:p>
    <w:bookmarkEnd w:id="10"/>
    <w:p w14:paraId="6B68B93A" w14:textId="2E897FB5" w:rsidR="000B052B" w:rsidRPr="001E4252" w:rsidRDefault="000B052B" w:rsidP="000B052B">
      <w:pPr>
        <w:spacing w:after="240"/>
        <w:ind w:left="567" w:hanging="567"/>
      </w:pPr>
      <w:r w:rsidRPr="001E4252">
        <w:t>D.</w:t>
      </w:r>
      <w:r w:rsidRPr="001E4252">
        <w:tab/>
        <w:t>Considerando que a EFSA emitiu um parecer favorável em 5 de fevereiro de 2025, concluindo que o milho GM é tão seguro como o seu equivalente convencional</w:t>
      </w:r>
      <w:r w:rsidR="000677FD" w:rsidRPr="001E4252">
        <w:t>; considerando que</w:t>
      </w:r>
      <w:r w:rsidRPr="001E4252">
        <w:t xml:space="preserve"> esse parecer não abordou vários impactos ambientais, socioeconómicos e cumulativos mais vastos que a EFSA considera não serem da sua competência;</w:t>
      </w:r>
    </w:p>
    <w:p w14:paraId="2B96DBC9" w14:textId="77777777" w:rsidR="000B052B" w:rsidRPr="001E4252" w:rsidRDefault="000B052B" w:rsidP="000B052B">
      <w:pPr>
        <w:spacing w:after="240"/>
        <w:ind w:left="567" w:hanging="567"/>
      </w:pPr>
      <w:r w:rsidRPr="001E4252">
        <w:t>E.</w:t>
      </w:r>
      <w:r w:rsidRPr="001E4252">
        <w:tab/>
        <w:t>Considerando que a avaliação dos riscos realizada pela EFSA não incluiu estudos toxicológicos a longo prazo nem uma análise pormenorizada dos efeitos cumulativos e combinatórios, incluindo potenciais interações com resíduos de pesticidas comummente utilizados no cultivo do milho;</w:t>
      </w:r>
    </w:p>
    <w:p w14:paraId="557A6F48" w14:textId="77777777" w:rsidR="000B052B" w:rsidRPr="001E4252" w:rsidRDefault="000B052B" w:rsidP="000B052B">
      <w:pPr>
        <w:spacing w:after="240"/>
        <w:ind w:left="567" w:hanging="567"/>
      </w:pPr>
      <w:r w:rsidRPr="001E4252">
        <w:t>F.</w:t>
      </w:r>
      <w:r w:rsidRPr="001E4252">
        <w:tab/>
        <w:t>Considerando que os ensaios de campo de apoio ao pedido foram realizados em condições geográficas e climáticas limitadas que não representam toda a diversidade das regiões de cultivo do milho, incluindo as fortemente afetadas por fatores de stress relacionados com as alterações climáticas;</w:t>
      </w:r>
    </w:p>
    <w:p w14:paraId="550BFF03" w14:textId="77777777" w:rsidR="000B052B" w:rsidRPr="001E4252" w:rsidRDefault="000B052B" w:rsidP="000B052B">
      <w:pPr>
        <w:spacing w:after="240"/>
        <w:ind w:left="567" w:hanging="567"/>
      </w:pPr>
      <w:r w:rsidRPr="001E4252">
        <w:t>G.</w:t>
      </w:r>
      <w:r w:rsidRPr="001E4252">
        <w:tab/>
        <w:t>Considerando que a monitorização e a vigilância independentes dos potenciais efeitos adversos na biodiversidade, na saúde dos solos, nos polinizadores e nos organismos não visados continuam a ser insuficientemente garantidas;</w:t>
      </w:r>
    </w:p>
    <w:p w14:paraId="4842F878" w14:textId="77777777" w:rsidR="000B052B" w:rsidRPr="001E4252" w:rsidRDefault="000B052B" w:rsidP="000B052B">
      <w:pPr>
        <w:spacing w:after="240"/>
        <w:ind w:left="567" w:hanging="567"/>
      </w:pPr>
      <w:r w:rsidRPr="001E4252">
        <w:t>H.</w:t>
      </w:r>
      <w:r w:rsidRPr="001E4252">
        <w:tab/>
        <w:t>Considerando que, até à data, não estão disponíveis estudos revistos pelos pares sobre a toxicidade ou o modo de ação da proteína Cry1Da2;</w:t>
      </w:r>
    </w:p>
    <w:p w14:paraId="4C430064" w14:textId="77777777" w:rsidR="000B052B" w:rsidRPr="001E4252" w:rsidRDefault="000B052B" w:rsidP="000B052B">
      <w:pPr>
        <w:spacing w:after="240"/>
        <w:ind w:left="567" w:hanging="567"/>
      </w:pPr>
      <w:r w:rsidRPr="001E4252">
        <w:t>I.</w:t>
      </w:r>
      <w:r w:rsidRPr="001E4252">
        <w:tab/>
        <w:t>Considerando que o princípio de precaução, estabelecido no artigo 191.º do Tratado sobre o Funcionamento da União Europeia, deve ser aplicado nos casos de incerteza jurídica;</w:t>
      </w:r>
    </w:p>
    <w:p w14:paraId="4172CC47" w14:textId="77777777" w:rsidR="000B052B" w:rsidRPr="001E4252" w:rsidRDefault="000B052B" w:rsidP="000B052B">
      <w:pPr>
        <w:spacing w:after="240"/>
        <w:ind w:left="567" w:hanging="567"/>
      </w:pPr>
      <w:r w:rsidRPr="001E4252">
        <w:lastRenderedPageBreak/>
        <w:t>J.</w:t>
      </w:r>
      <w:r w:rsidRPr="001E4252">
        <w:tab/>
        <w:t>Considerando que o Regulamento (CE) n.º 1829/2003 exige que os géneros alimentícios e os alimentos para animais geneticamente modificados não tenham efeitos nocivos para a saúde humana, a saúde animal ou o ambiente;</w:t>
      </w:r>
    </w:p>
    <w:p w14:paraId="6C13925D" w14:textId="77777777" w:rsidR="000B052B" w:rsidRPr="001E4252" w:rsidRDefault="000B052B" w:rsidP="000B052B">
      <w:pPr>
        <w:spacing w:after="240"/>
        <w:ind w:left="567" w:hanging="567"/>
      </w:pPr>
      <w:r w:rsidRPr="001E4252">
        <w:t>K.</w:t>
      </w:r>
      <w:r w:rsidRPr="001E4252">
        <w:tab/>
        <w:t>Considerando que a aprovação do projeto de decisão da Comissão permitiria importar para a União produtos que não cumprem as normas respeitadas pelos agricultores da União, o que os deixaria numa situação de desvantagem concorrencial;</w:t>
      </w:r>
    </w:p>
    <w:p w14:paraId="45E2DA11" w14:textId="77777777" w:rsidR="000B052B" w:rsidRPr="001E4252" w:rsidRDefault="000B052B" w:rsidP="000B052B">
      <w:pPr>
        <w:spacing w:after="240"/>
        <w:ind w:left="567" w:hanging="567"/>
      </w:pPr>
      <w:r w:rsidRPr="001E4252">
        <w:t>L.</w:t>
      </w:r>
      <w:r w:rsidRPr="001E4252">
        <w:tab/>
        <w:t>Considerando que o Parlamento tem repetidamente salientado que a Comissão não deve autorizar OGM nos casos em que os Estados</w:t>
      </w:r>
      <w:r w:rsidRPr="001E4252">
        <w:noBreakHyphen/>
        <w:t>Membros não obtenham uma maioria qualificada no Comité Permanente dos Vegetais, Animais e Alimentos para Consumo Humano e Animal ou no Comité de Recurso, a fim de resolver o défice democrático persistente;</w:t>
      </w:r>
    </w:p>
    <w:p w14:paraId="2AD4A7C0" w14:textId="77777777" w:rsidR="000B052B" w:rsidRPr="001E4252" w:rsidRDefault="000B052B" w:rsidP="000B052B">
      <w:pPr>
        <w:spacing w:after="240"/>
        <w:ind w:left="567" w:hanging="567"/>
      </w:pPr>
      <w:r w:rsidRPr="001E4252">
        <w:t>M.</w:t>
      </w:r>
      <w:r w:rsidRPr="001E4252">
        <w:tab/>
        <w:t>Considerando que a abordagem «Uma Só Saúde» exige que se tenha em conta a interdependência entre a saúde humana, animal, vegetal e ambiental ao avaliar a sustentabilidade e a segurança a longo prazo dos OGM;</w:t>
      </w:r>
    </w:p>
    <w:p w14:paraId="3B3447F8" w14:textId="77777777" w:rsidR="000B052B" w:rsidRPr="001E4252" w:rsidRDefault="000B052B" w:rsidP="001E4252">
      <w:pPr>
        <w:spacing w:after="240"/>
        <w:ind w:left="567" w:hanging="567"/>
      </w:pPr>
      <w:r w:rsidRPr="001E4252">
        <w:t>1.</w:t>
      </w:r>
      <w:r w:rsidRPr="001E4252">
        <w:tab/>
        <w:t>Considera que o projeto de decisão de execução da Comissão excede as competências de execução previstas no Regulamento (CE) n.º 1829/2003;</w:t>
      </w:r>
    </w:p>
    <w:p w14:paraId="5FB9B90D" w14:textId="77777777" w:rsidR="000B052B" w:rsidRPr="001E4252" w:rsidRDefault="000B052B" w:rsidP="001E4252">
      <w:pPr>
        <w:spacing w:after="240"/>
        <w:ind w:left="567" w:hanging="567"/>
      </w:pPr>
      <w:r w:rsidRPr="001E4252">
        <w:t>2.</w:t>
      </w:r>
      <w:r w:rsidRPr="001E4252">
        <w:tab/>
        <w:t>Considera que o projeto de decisão de execução da Comissão não está em conformidade com o direito da União, na medida em que é incompatível com o objetivo do Regulamento (CE) n.º 1829/2003, o qual, de acordo com os princípios gerais estabelecidos no Regulamento (CE) n.º 178/2002 do Parlamento Europeu e do Conselho</w:t>
      </w:r>
      <w:r w:rsidRPr="001E4252">
        <w:rPr>
          <w:rStyle w:val="FootnoteReference"/>
        </w:rPr>
        <w:footnoteReference w:id="6"/>
      </w:r>
      <w:r w:rsidRPr="001E4252">
        <w:t>, consiste em estabelecer os fundamentos para garantir um nível elevado de proteção da vida e da saúde humanas, da saúde e do bem</w:t>
      </w:r>
      <w:r w:rsidRPr="001E4252">
        <w:noBreakHyphen/>
        <w:t>estar dos animais, do ambiente e dos interesses dos consumidores no que diz respeito aos géneros alimentícios e alimentos para animais geneticamente modificados, assegurando simultaneamente o funcionamento eficaz do mercado interno;</w:t>
      </w:r>
    </w:p>
    <w:p w14:paraId="72FD1E42" w14:textId="77777777" w:rsidR="000B052B" w:rsidRPr="001E4252" w:rsidRDefault="000B052B" w:rsidP="001E4252">
      <w:pPr>
        <w:spacing w:after="240"/>
        <w:ind w:left="567" w:hanging="567"/>
      </w:pPr>
      <w:r w:rsidRPr="001E4252">
        <w:t>3.</w:t>
      </w:r>
      <w:r w:rsidRPr="001E4252">
        <w:tab/>
        <w:t>Solicita à Comissão que retire da seguinte forma o seu projeto de decisão de execução;</w:t>
      </w:r>
    </w:p>
    <w:p w14:paraId="737EB173" w14:textId="77777777" w:rsidR="000B052B" w:rsidRPr="001E4252" w:rsidRDefault="000B052B" w:rsidP="001E4252">
      <w:pPr>
        <w:spacing w:after="240"/>
        <w:ind w:left="567" w:hanging="567"/>
      </w:pPr>
      <w:r w:rsidRPr="001E4252">
        <w:t>4.</w:t>
      </w:r>
      <w:r w:rsidRPr="001E4252">
        <w:tab/>
        <w:t>Exorta a Comissão a não autorizar milho GM por não haver provas suficientes sobre os impactos a longo prazo na biodiversidade, na segurança alimentar e nos meios de subsistência dos agricultores, em consonância com a abordagem «Uma Só Saúde»;</w:t>
      </w:r>
    </w:p>
    <w:p w14:paraId="5E6A8322" w14:textId="77777777" w:rsidR="000B052B" w:rsidRPr="001E4252" w:rsidRDefault="000B052B" w:rsidP="001E4252">
      <w:pPr>
        <w:spacing w:after="240"/>
        <w:ind w:left="567" w:hanging="567"/>
      </w:pPr>
      <w:bookmarkStart w:id="11" w:name="_Hlk210900300"/>
      <w:r w:rsidRPr="001E4252">
        <w:t>5.</w:t>
      </w:r>
      <w:r w:rsidRPr="001E4252">
        <w:tab/>
        <w:t>Solicita à Comissão que apresente, sem demora, uma proposta legislativa para reformar o processo de tomada de decisão sobre os OGM, a fim de responder às objeções constantes do Parlamento e à falta de apoio por maioria qualificada entre os Estados</w:t>
      </w:r>
      <w:r w:rsidRPr="001E4252">
        <w:noBreakHyphen/>
        <w:t>Membros</w:t>
      </w:r>
      <w:bookmarkEnd w:id="11"/>
      <w:r w:rsidRPr="001E4252">
        <w:t>;</w:t>
      </w:r>
    </w:p>
    <w:p w14:paraId="3735A105" w14:textId="77777777" w:rsidR="000B052B" w:rsidRPr="001E4252" w:rsidRDefault="000B052B" w:rsidP="001E4252">
      <w:pPr>
        <w:spacing w:after="240"/>
        <w:ind w:left="567" w:hanging="567"/>
      </w:pPr>
      <w:bookmarkStart w:id="12" w:name="_Hlk210900241"/>
      <w:r w:rsidRPr="001E4252">
        <w:t>6.</w:t>
      </w:r>
      <w:r w:rsidRPr="001E4252">
        <w:tab/>
        <w:t xml:space="preserve">Insta a Comissão a ter em conta as obrigações da União decorrentes dos acordos internacionais, como o Acordo de Paris sobre o Clima, a Convenção das Nações Unidas sobre a Diversidade Biológica e os Objetivos de Desenvolvimento Sustentável das </w:t>
      </w:r>
      <w:r w:rsidRPr="001E4252">
        <w:lastRenderedPageBreak/>
        <w:t>Nações Unidas;</w:t>
      </w:r>
    </w:p>
    <w:bookmarkEnd w:id="12"/>
    <w:p w14:paraId="1F6F0559" w14:textId="1C657945" w:rsidR="00C249E6" w:rsidRPr="001E4252" w:rsidRDefault="000B052B" w:rsidP="001E4252">
      <w:pPr>
        <w:spacing w:after="240"/>
        <w:ind w:left="567" w:hanging="567"/>
      </w:pPr>
      <w:r w:rsidRPr="001E4252">
        <w:t>7.</w:t>
      </w:r>
      <w:r w:rsidRPr="001E4252">
        <w:tab/>
        <w:t>Encarrega a sua Presidente de transmitir a presente resolução ao Conselho, à Comissão, bem como aos governos e parlamentos dos Estados</w:t>
      </w:r>
      <w:r w:rsidRPr="001E4252">
        <w:noBreakHyphen/>
        <w:t>Membros.</w:t>
      </w:r>
    </w:p>
    <w:p w14:paraId="7DB393AE" w14:textId="2E051EDE" w:rsidR="00E365E1" w:rsidRPr="001E4252" w:rsidRDefault="00E365E1" w:rsidP="00C32914"/>
    <w:sectPr w:rsidR="00E365E1" w:rsidRPr="001E4252" w:rsidSect="00C249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C6015" w14:textId="77777777" w:rsidR="00C32914" w:rsidRPr="00C249E6" w:rsidRDefault="00C32914">
      <w:r w:rsidRPr="00C249E6">
        <w:separator/>
      </w:r>
    </w:p>
  </w:endnote>
  <w:endnote w:type="continuationSeparator" w:id="0">
    <w:p w14:paraId="10D7FDE8" w14:textId="77777777" w:rsidR="00C32914" w:rsidRPr="00C249E6" w:rsidRDefault="00C32914">
      <w:r w:rsidRPr="00C249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6DF39" w14:textId="77777777" w:rsidR="00064002" w:rsidRPr="00C249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4F526" w14:textId="77777777" w:rsidR="00064002" w:rsidRPr="00C249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C80B" w14:textId="77777777" w:rsidR="00064002" w:rsidRPr="00C249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41D" w14:textId="77777777" w:rsidR="00C32914" w:rsidRPr="00C249E6" w:rsidRDefault="00C32914">
      <w:r w:rsidRPr="00C249E6">
        <w:separator/>
      </w:r>
    </w:p>
  </w:footnote>
  <w:footnote w:type="continuationSeparator" w:id="0">
    <w:p w14:paraId="39D8CE39" w14:textId="77777777" w:rsidR="00C32914" w:rsidRPr="00C249E6" w:rsidRDefault="00C32914">
      <w:r w:rsidRPr="00C249E6">
        <w:continuationSeparator/>
      </w:r>
    </w:p>
  </w:footnote>
  <w:footnote w:id="1">
    <w:p w14:paraId="4FA78E0B" w14:textId="47EEC9F1" w:rsidR="000B052B" w:rsidRPr="001E4252" w:rsidRDefault="000B052B" w:rsidP="00C249E6">
      <w:pPr>
        <w:pStyle w:val="FootnoteText"/>
        <w:ind w:left="567" w:hanging="567"/>
        <w:rPr>
          <w:sz w:val="24"/>
          <w:lang w:val="da-DK"/>
        </w:rPr>
      </w:pPr>
      <w:r w:rsidRPr="00C249E6">
        <w:rPr>
          <w:rStyle w:val="Funotenzeichen"/>
          <w:sz w:val="24"/>
          <w:lang w:val="pt-PT"/>
        </w:rPr>
        <w:footnoteRef/>
      </w:r>
      <w:r w:rsidR="00C249E6" w:rsidRPr="001E4252">
        <w:rPr>
          <w:sz w:val="24"/>
          <w:lang w:val="da-DK"/>
        </w:rPr>
        <w:t xml:space="preserve"> </w:t>
      </w:r>
      <w:r w:rsidR="00C249E6" w:rsidRPr="001E4252">
        <w:rPr>
          <w:sz w:val="24"/>
          <w:lang w:val="da-DK"/>
        </w:rPr>
        <w:tab/>
      </w:r>
      <w:r w:rsidRPr="001E4252">
        <w:rPr>
          <w:sz w:val="24"/>
          <w:lang w:val="da-DK"/>
        </w:rPr>
        <w:t>JO L 268 de 18.10.2003, p. 1, ELI: </w:t>
      </w:r>
      <w:hyperlink r:id="rId1" w:tooltip="Permite aceder ao documento através do seu identificador ELI." w:history="1">
        <w:r w:rsidRPr="001E4252">
          <w:rPr>
            <w:rStyle w:val="Hyperlink"/>
            <w:sz w:val="24"/>
            <w:lang w:val="da-DK"/>
          </w:rPr>
          <w:t>http://data.europa.eu/eli/reg/2003/1829/oj</w:t>
        </w:r>
      </w:hyperlink>
      <w:r w:rsidRPr="001E4252">
        <w:rPr>
          <w:rStyle w:val="Hyperlink"/>
          <w:sz w:val="24"/>
          <w:lang w:val="da-DK"/>
        </w:rPr>
        <w:t>.</w:t>
      </w:r>
    </w:p>
  </w:footnote>
  <w:footnote w:id="2">
    <w:p w14:paraId="6A011B14" w14:textId="5636D141" w:rsidR="000B052B" w:rsidRPr="00C249E6" w:rsidRDefault="000B052B" w:rsidP="00C249E6">
      <w:pPr>
        <w:pStyle w:val="FootnoteText"/>
        <w:ind w:left="567" w:hanging="567"/>
        <w:rPr>
          <w:sz w:val="24"/>
          <w:lang w:val="pt-PT"/>
        </w:rPr>
      </w:pPr>
      <w:r w:rsidRPr="00C249E6">
        <w:rPr>
          <w:rStyle w:val="FootnoteReference"/>
          <w:sz w:val="24"/>
          <w:lang w:val="pt-PT"/>
        </w:rPr>
        <w:footnoteRef/>
      </w:r>
      <w:bookmarkStart w:id="8" w:name="_Hlk210663104"/>
      <w:r w:rsidR="00C249E6" w:rsidRPr="00C249E6">
        <w:rPr>
          <w:sz w:val="24"/>
          <w:lang w:val="pt-PT"/>
        </w:rPr>
        <w:t xml:space="preserve"> </w:t>
      </w:r>
      <w:r w:rsidR="00C249E6" w:rsidRPr="00C249E6">
        <w:rPr>
          <w:sz w:val="24"/>
          <w:lang w:val="pt-PT"/>
        </w:rPr>
        <w:tab/>
      </w:r>
      <w:r w:rsidRPr="00C249E6">
        <w:rPr>
          <w:sz w:val="24"/>
          <w:lang w:val="pt-PT"/>
        </w:rPr>
        <w:t xml:space="preserve">JO L 55 de 28.2.2011, p. 13, ELI: </w:t>
      </w:r>
      <w:hyperlink r:id="rId2" w:history="1">
        <w:r w:rsidRPr="00C249E6">
          <w:rPr>
            <w:rStyle w:val="Hyperlink"/>
            <w:sz w:val="24"/>
            <w:lang w:val="pt-PT"/>
          </w:rPr>
          <w:t>http://data.europa.eu/eli/reg/2011/182/oj</w:t>
        </w:r>
      </w:hyperlink>
      <w:r w:rsidRPr="00C249E6">
        <w:rPr>
          <w:sz w:val="24"/>
          <w:lang w:val="pt-PT"/>
        </w:rPr>
        <w:t>.</w:t>
      </w:r>
      <w:bookmarkEnd w:id="8"/>
    </w:p>
  </w:footnote>
  <w:footnote w:id="3">
    <w:p w14:paraId="4778BB5C" w14:textId="5E5A322F" w:rsidR="000B052B" w:rsidRPr="001E4252" w:rsidRDefault="000B052B" w:rsidP="00C249E6">
      <w:pPr>
        <w:pStyle w:val="FootnoteText"/>
        <w:ind w:left="567" w:hanging="567"/>
        <w:rPr>
          <w:sz w:val="24"/>
          <w:lang w:val="nl-NL"/>
        </w:rPr>
      </w:pPr>
      <w:r w:rsidRPr="00C249E6">
        <w:rPr>
          <w:rStyle w:val="Funotenzeichen"/>
          <w:sz w:val="24"/>
          <w:lang w:val="pt-PT"/>
        </w:rPr>
        <w:footnoteRef/>
      </w:r>
      <w:r w:rsidR="00C249E6" w:rsidRPr="00C249E6">
        <w:rPr>
          <w:sz w:val="24"/>
          <w:lang w:val="pt-PT"/>
        </w:rPr>
        <w:t xml:space="preserve"> </w:t>
      </w:r>
      <w:r w:rsidR="00C249E6" w:rsidRPr="00C249E6">
        <w:rPr>
          <w:sz w:val="24"/>
          <w:lang w:val="pt-PT"/>
        </w:rPr>
        <w:tab/>
      </w:r>
      <w:r w:rsidRPr="00C249E6">
        <w:rPr>
          <w:sz w:val="24"/>
          <w:lang w:val="pt-PT"/>
        </w:rPr>
        <w:t>Parecer científico do painel dos organismos geneticamente modificados da EFSA intitulado «</w:t>
      </w:r>
      <w:proofErr w:type="spellStart"/>
      <w:r w:rsidRPr="00C249E6">
        <w:rPr>
          <w:sz w:val="24"/>
          <w:lang w:val="pt-PT"/>
        </w:rPr>
        <w:t>Assessment</w:t>
      </w:r>
      <w:proofErr w:type="spellEnd"/>
      <w:r w:rsidRPr="00C249E6">
        <w:rPr>
          <w:sz w:val="24"/>
          <w:lang w:val="pt-PT"/>
        </w:rPr>
        <w:t xml:space="preserve"> </w:t>
      </w:r>
      <w:proofErr w:type="spellStart"/>
      <w:r w:rsidRPr="00C249E6">
        <w:rPr>
          <w:sz w:val="24"/>
          <w:lang w:val="pt-PT"/>
        </w:rPr>
        <w:t>of</w:t>
      </w:r>
      <w:proofErr w:type="spellEnd"/>
      <w:r w:rsidRPr="00C249E6">
        <w:rPr>
          <w:sz w:val="24"/>
          <w:lang w:val="pt-PT"/>
        </w:rPr>
        <w:t xml:space="preserve"> </w:t>
      </w:r>
      <w:proofErr w:type="spellStart"/>
      <w:r w:rsidRPr="00C249E6">
        <w:rPr>
          <w:sz w:val="24"/>
          <w:lang w:val="pt-PT"/>
        </w:rPr>
        <w:t>genetically</w:t>
      </w:r>
      <w:proofErr w:type="spellEnd"/>
      <w:r w:rsidRPr="00C249E6">
        <w:rPr>
          <w:sz w:val="24"/>
          <w:lang w:val="pt-PT"/>
        </w:rPr>
        <w:t xml:space="preserve"> </w:t>
      </w:r>
      <w:proofErr w:type="spellStart"/>
      <w:r w:rsidRPr="00C249E6">
        <w:rPr>
          <w:sz w:val="24"/>
          <w:lang w:val="pt-PT"/>
        </w:rPr>
        <w:t>modified</w:t>
      </w:r>
      <w:proofErr w:type="spellEnd"/>
      <w:r w:rsidRPr="00C249E6">
        <w:rPr>
          <w:sz w:val="24"/>
          <w:lang w:val="pt-PT"/>
        </w:rPr>
        <w:t xml:space="preserve"> </w:t>
      </w:r>
      <w:proofErr w:type="spellStart"/>
      <w:r w:rsidRPr="00C249E6">
        <w:rPr>
          <w:sz w:val="24"/>
          <w:lang w:val="pt-PT"/>
        </w:rPr>
        <w:t>maize</w:t>
      </w:r>
      <w:proofErr w:type="spellEnd"/>
      <w:r w:rsidRPr="00C249E6">
        <w:rPr>
          <w:sz w:val="24"/>
          <w:lang w:val="pt-PT"/>
        </w:rPr>
        <w:t xml:space="preserve"> DAS1131 (</w:t>
      </w:r>
      <w:proofErr w:type="spellStart"/>
      <w:r w:rsidRPr="00C249E6">
        <w:rPr>
          <w:sz w:val="24"/>
          <w:lang w:val="pt-PT"/>
        </w:rPr>
        <w:t>application</w:t>
      </w:r>
      <w:proofErr w:type="spellEnd"/>
      <w:r w:rsidRPr="00C249E6">
        <w:rPr>
          <w:sz w:val="24"/>
          <w:lang w:val="pt-PT"/>
        </w:rPr>
        <w:t xml:space="preserve"> GMFF</w:t>
      </w:r>
      <w:r w:rsidRPr="00C249E6">
        <w:rPr>
          <w:sz w:val="24"/>
          <w:lang w:val="pt-PT"/>
        </w:rPr>
        <w:noBreakHyphen/>
        <w:t>2021</w:t>
      </w:r>
      <w:r w:rsidRPr="00C249E6">
        <w:rPr>
          <w:sz w:val="24"/>
          <w:lang w:val="pt-PT"/>
        </w:rPr>
        <w:noBreakHyphen/>
        <w:t>1530)» [Avaliação do milho geneticamente modificado DP51291 (pedido GMFF</w:t>
      </w:r>
      <w:r w:rsidRPr="00C249E6">
        <w:rPr>
          <w:sz w:val="24"/>
          <w:lang w:val="pt-PT"/>
        </w:rPr>
        <w:noBreakHyphen/>
        <w:t>2021</w:t>
      </w:r>
      <w:r w:rsidRPr="00C249E6">
        <w:rPr>
          <w:sz w:val="24"/>
          <w:lang w:val="pt-PT"/>
        </w:rPr>
        <w:noBreakHyphen/>
        <w:t xml:space="preserve">1530)]. </w:t>
      </w:r>
      <w:r w:rsidRPr="001E4252">
        <w:rPr>
          <w:sz w:val="24"/>
          <w:lang w:val="nl-NL"/>
        </w:rPr>
        <w:t xml:space="preserve">EFSA Journal, vol. 23, </w:t>
      </w:r>
      <w:proofErr w:type="gramStart"/>
      <w:r w:rsidRPr="001E4252">
        <w:rPr>
          <w:sz w:val="24"/>
          <w:lang w:val="nl-NL"/>
        </w:rPr>
        <w:t>n.º</w:t>
      </w:r>
      <w:proofErr w:type="gramEnd"/>
      <w:r w:rsidRPr="001E4252">
        <w:rPr>
          <w:sz w:val="24"/>
          <w:lang w:val="nl-NL"/>
        </w:rPr>
        <w:t xml:space="preserve"> 3, </w:t>
      </w:r>
      <w:proofErr w:type="spellStart"/>
      <w:r w:rsidRPr="001E4252">
        <w:rPr>
          <w:sz w:val="24"/>
          <w:lang w:val="nl-NL"/>
        </w:rPr>
        <w:t>artigo</w:t>
      </w:r>
      <w:proofErr w:type="spellEnd"/>
      <w:r w:rsidRPr="001E4252">
        <w:rPr>
          <w:sz w:val="24"/>
          <w:lang w:val="nl-NL"/>
        </w:rPr>
        <w:t xml:space="preserve"> 9282, 2025; </w:t>
      </w:r>
      <w:hyperlink r:id="rId3" w:history="1">
        <w:r w:rsidRPr="001E4252">
          <w:rPr>
            <w:rStyle w:val="Hyperlink"/>
            <w:sz w:val="24"/>
            <w:lang w:val="nl-NL"/>
          </w:rPr>
          <w:t>https://doi.org/10.2903/j.efsa.2025.9282</w:t>
        </w:r>
      </w:hyperlink>
      <w:r w:rsidRPr="001E4252">
        <w:rPr>
          <w:sz w:val="24"/>
          <w:lang w:val="nl-NL"/>
        </w:rPr>
        <w:t xml:space="preserve">. </w:t>
      </w:r>
    </w:p>
  </w:footnote>
  <w:footnote w:id="4">
    <w:p w14:paraId="7DB8A43E" w14:textId="00199AA9" w:rsidR="000B052B" w:rsidRPr="00C249E6" w:rsidRDefault="000B052B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rStyle w:val="FootnoteReference"/>
          <w:sz w:val="24"/>
          <w:lang w:val="pt-PT"/>
        </w:rPr>
        <w:footnoteRef/>
      </w:r>
      <w:r w:rsidR="00C249E6" w:rsidRPr="00C249E6">
        <w:rPr>
          <w:color w:val="000000" w:themeColor="text1"/>
          <w:sz w:val="24"/>
          <w:lang w:val="pt-PT"/>
        </w:rPr>
        <w:t xml:space="preserve"> </w:t>
      </w:r>
      <w:r w:rsidR="00C249E6" w:rsidRPr="00C249E6">
        <w:rPr>
          <w:color w:val="000000" w:themeColor="text1"/>
          <w:sz w:val="24"/>
          <w:lang w:val="pt-PT"/>
        </w:rPr>
        <w:tab/>
      </w:r>
      <w:r w:rsidRPr="00C249E6">
        <w:rPr>
          <w:color w:val="000000" w:themeColor="text1"/>
          <w:sz w:val="24"/>
          <w:lang w:val="pt-PT"/>
        </w:rPr>
        <w:t>Na sua 8.ª legislatura, o Parlamento aprovou 36 resoluções e, na 9.ª legislatura, 38 resoluções em que se opôs à autorização de OGM. Além disso, na sua décima legislatura, o Parlamento aprovou as seguintes resoluções:</w:t>
      </w:r>
    </w:p>
    <w:p w14:paraId="2F81C6FA" w14:textId="714EF293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2024/2628 da Comissão que renova a autorização de colocação no mercado de produtos que contenham, sejam constituídos por ou produzidos a partir de milho geneticamente modificado MON 89034 × 1507 × NK603, nos termos do Regulamento (CE) n.º 1829/2003 do Parlamento Europeu e do Conselho (JO C, C/2025/1797, 4.4.2025, ELI: </w:t>
      </w:r>
      <w:hyperlink r:id="rId4" w:history="1">
        <w:r w:rsidR="000B052B" w:rsidRPr="00C249E6">
          <w:rPr>
            <w:rStyle w:val="Hyperlink"/>
            <w:sz w:val="24"/>
            <w:lang w:val="pt-PT"/>
          </w:rPr>
          <w:t>http://data.europa.eu/eli/C/2025/1797/oj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20BB2064" w14:textId="7CBCDF8C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2024/2627 que autoriza a colocação no mercado de produtos que contenham, sejam constituídos por, ou produzidos a partir de algodão geneticamente modificado COT102 nos termos do Regulamento (CE) n.º 1829/2003 do Parlamento Europeu e do Conselho (JO C, C/2025/1798, 4.4.2025, ELI: </w:t>
      </w:r>
      <w:hyperlink r:id="rId5" w:history="1">
        <w:r w:rsidR="000B052B" w:rsidRPr="00C249E6">
          <w:rPr>
            <w:rStyle w:val="Hyperlink"/>
            <w:sz w:val="24"/>
            <w:lang w:val="pt-PT"/>
          </w:rPr>
          <w:t>http://data.europa.eu/eli/C/2025/1798/oj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45D65F50" w14:textId="74D8E5EF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2024/2629 que renova a autorização de colocação no mercado de produtos que contenham, sejam constituídos por ou sejam produzidos a partir de milho geneticamente modificado MON 89034 × 1507 × MON 88017 × 59122 e oito das suas </w:t>
      </w:r>
      <w:proofErr w:type="spellStart"/>
      <w:r w:rsidR="000B052B" w:rsidRPr="00C249E6">
        <w:rPr>
          <w:color w:val="000000" w:themeColor="text1"/>
          <w:sz w:val="24"/>
          <w:lang w:val="pt-PT"/>
        </w:rPr>
        <w:t>subcombinações</w:t>
      </w:r>
      <w:proofErr w:type="spellEnd"/>
      <w:r w:rsidR="000B052B" w:rsidRPr="00C249E6">
        <w:rPr>
          <w:color w:val="000000" w:themeColor="text1"/>
          <w:sz w:val="24"/>
          <w:lang w:val="pt-PT"/>
        </w:rPr>
        <w:t xml:space="preserve">, nos termos do Regulamento (CE) n.º 1829/2003 do Parlamento Europeu e do Conselho (JO C, C/2025/1799, 4.4.2025, ELI: </w:t>
      </w:r>
      <w:hyperlink r:id="rId6" w:history="1">
        <w:r w:rsidR="000B052B" w:rsidRPr="00C249E6">
          <w:rPr>
            <w:rStyle w:val="Hyperlink"/>
            <w:sz w:val="24"/>
            <w:lang w:val="pt-PT"/>
          </w:rPr>
          <w:t>http://data.europa.eu/eli/C/2025/1799/oj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4C1368BD" w14:textId="3FF9E734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(JO C, C/2025/1800, 4.4.2025, ELI: </w:t>
      </w:r>
      <w:hyperlink r:id="rId7" w:history="1">
        <w:r w:rsidR="000B052B" w:rsidRPr="00C249E6">
          <w:rPr>
            <w:rStyle w:val="Hyperlink"/>
            <w:sz w:val="24"/>
            <w:lang w:val="pt-PT"/>
          </w:rPr>
          <w:t>http://data.europa.eu/eli/C/2025/1800/oj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1FA5EAFC" w14:textId="71278696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2024/1822 da Comissão, que autoriza a colocação no mercado de produtos que contenham, sejam constituídos por ou sejam produzidos a partir de milho geneticamente modificado DP915635 nos termos do Regulamento (CE) n.º 1829/2003 do Parlamento Europeu e do Conselho (JO C, C/2025/1801, 4.4.2025, ELI: </w:t>
      </w:r>
      <w:hyperlink r:id="rId8" w:history="1">
        <w:r w:rsidR="000B052B" w:rsidRPr="00C249E6">
          <w:rPr>
            <w:rStyle w:val="Hyperlink"/>
            <w:sz w:val="24"/>
            <w:lang w:val="pt-PT"/>
          </w:rPr>
          <w:t>http://data.europa.eu/eli/C/2025/1801/oj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3B349499" w14:textId="14631A63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(JO C, C/2025/1802, 4.4.2025, ELI: </w:t>
      </w:r>
      <w:hyperlink r:id="rId9" w:history="1">
        <w:r w:rsidR="000B052B" w:rsidRPr="00C249E6">
          <w:rPr>
            <w:rStyle w:val="Hyperlink"/>
            <w:sz w:val="24"/>
            <w:lang w:val="pt-PT"/>
          </w:rPr>
          <w:t>http://data.europa.eu/eli/C/2025/1802/oj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6B357D42" w14:textId="38F7FF0A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2024/2618 que autoriza a colocação no mercado de produtos que contenham, sejam constituídos por ou sejam produzidos a partir de milho geneticamente modificado DP202216 nos termos do Regulamento (CE) n.º 1829/2003 do Parlamento Europeu e do Conselho (JO C, C/2025/1803, 4.4.2025, ELI: </w:t>
      </w:r>
      <w:hyperlink r:id="rId10" w:history="1">
        <w:r w:rsidR="000B052B" w:rsidRPr="00C249E6">
          <w:rPr>
            <w:rStyle w:val="Hyperlink"/>
            <w:sz w:val="24"/>
            <w:lang w:val="pt-PT"/>
          </w:rPr>
          <w:t>http://data.europa.eu/eli/C/2025/1803/oj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7E133858" w14:textId="1CFFE984" w:rsidR="000B052B" w:rsidRPr="00C249E6" w:rsidRDefault="00C249E6" w:rsidP="00C249E6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  <w:t xml:space="preserve"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(JO C, C/2025/1804, 4.4.2025, ELI: </w:t>
      </w:r>
      <w:hyperlink r:id="rId11" w:history="1">
        <w:r w:rsidR="000B052B" w:rsidRPr="00C249E6">
          <w:rPr>
            <w:rStyle w:val="Hyperlink"/>
            <w:sz w:val="24"/>
            <w:lang w:val="pt-PT"/>
          </w:rPr>
          <w:t>http://data.europa.eu/eli/C/2025/1804/oj</w:t>
        </w:r>
      </w:hyperlink>
      <w:r w:rsidR="000B052B" w:rsidRPr="00C249E6">
        <w:rPr>
          <w:color w:val="000000" w:themeColor="text1"/>
          <w:sz w:val="24"/>
          <w:lang w:val="pt-PT"/>
        </w:rPr>
        <w:t>).</w:t>
      </w:r>
    </w:p>
    <w:p w14:paraId="42659369" w14:textId="20AE405A" w:rsidR="000B052B" w:rsidRPr="00C249E6" w:rsidRDefault="00C249E6" w:rsidP="00C249E6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C249E6">
        <w:rPr>
          <w:color w:val="000000" w:themeColor="text1"/>
          <w:sz w:val="24"/>
          <w:lang w:val="pt-PT"/>
        </w:rPr>
        <w:t xml:space="preserve"> </w:t>
      </w:r>
      <w:r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color w:val="000000" w:themeColor="text1"/>
          <w:sz w:val="24"/>
          <w:lang w:val="pt-PT"/>
        </w:rPr>
        <w:t>–</w:t>
      </w:r>
      <w:r w:rsidR="000B052B" w:rsidRPr="00C249E6">
        <w:rPr>
          <w:color w:val="000000" w:themeColor="text1"/>
          <w:sz w:val="24"/>
          <w:lang w:val="pt-PT"/>
        </w:rPr>
        <w:tab/>
      </w:r>
      <w:r w:rsidR="000B052B" w:rsidRPr="00C249E6">
        <w:rPr>
          <w:sz w:val="24"/>
          <w:lang w:val="pt-PT"/>
        </w:rPr>
        <w:t xml:space="preserve">Resolução do Parlamento Europeu, de 12 de fevereiro de 2025, sobre o projeto de decisão de execução da Comissão que autoriza a colocação no mercado de produtos que contenham, sejam constituídos por, ou produzidos a partir de milho geneticamente modificado DP910521, nos termos do Regulamento (CE) n.º 1829/2003 do Parlamento Europeu e do Conselho (JO C, C/2025/2246, 29.4.2025, ELI: </w:t>
      </w:r>
      <w:hyperlink r:id="rId12" w:tooltip="Permite aceder ao documento através do seu identificador ELI." w:history="1">
        <w:r w:rsidR="000B052B" w:rsidRPr="00C249E6">
          <w:rPr>
            <w:rStyle w:val="Hyperlink"/>
            <w:sz w:val="24"/>
            <w:lang w:val="pt-PT"/>
          </w:rPr>
          <w:t>http://data.europa.eu/eli/C/2025/2246/oj</w:t>
        </w:r>
      </w:hyperlink>
      <w:r w:rsidR="000B052B" w:rsidRPr="00C249E6">
        <w:rPr>
          <w:sz w:val="24"/>
          <w:lang w:val="pt-PT"/>
        </w:rPr>
        <w:t>).</w:t>
      </w:r>
    </w:p>
    <w:p w14:paraId="4DD4FE55" w14:textId="57E7768A" w:rsidR="000B052B" w:rsidRPr="00C249E6" w:rsidRDefault="00C249E6" w:rsidP="00C249E6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C249E6">
        <w:rPr>
          <w:sz w:val="24"/>
          <w:lang w:val="pt-PT"/>
        </w:rPr>
        <w:t xml:space="preserve"> </w:t>
      </w:r>
      <w:r w:rsidRPr="00C249E6">
        <w:rPr>
          <w:sz w:val="24"/>
          <w:lang w:val="pt-PT"/>
        </w:rPr>
        <w:tab/>
      </w:r>
      <w:r w:rsidR="000B052B" w:rsidRPr="00C249E6">
        <w:rPr>
          <w:sz w:val="24"/>
          <w:lang w:val="pt-PT"/>
        </w:rPr>
        <w:t>–</w:t>
      </w:r>
      <w:r w:rsidR="000B052B" w:rsidRPr="00C249E6">
        <w:rPr>
          <w:sz w:val="24"/>
          <w:lang w:val="pt-PT"/>
        </w:rPr>
        <w:tab/>
        <w:t xml:space="preserve">Resolução do Parlamento Europeu, de 12 de fevereiro 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(JO C, C/2025/2247, 29.4.2025, ELI: </w:t>
      </w:r>
      <w:hyperlink r:id="rId13" w:tooltip="Permite aceder ao documento através do seu identificador ELI." w:history="1">
        <w:r w:rsidR="000B052B" w:rsidRPr="00C249E6">
          <w:rPr>
            <w:rStyle w:val="Hyperlink"/>
            <w:sz w:val="24"/>
            <w:lang w:val="pt-PT"/>
          </w:rPr>
          <w:t>http://data.europa.eu/eli/C/2025/2247/oj</w:t>
        </w:r>
      </w:hyperlink>
      <w:r w:rsidR="000B052B" w:rsidRPr="00C249E6">
        <w:rPr>
          <w:sz w:val="24"/>
          <w:lang w:val="pt-PT"/>
        </w:rPr>
        <w:t>).</w:t>
      </w:r>
    </w:p>
    <w:p w14:paraId="7F2DDEE3" w14:textId="65BB6EA9" w:rsidR="000B052B" w:rsidRPr="00C249E6" w:rsidRDefault="00C249E6" w:rsidP="00C249E6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C249E6">
        <w:rPr>
          <w:sz w:val="24"/>
          <w:lang w:val="pt-PT"/>
        </w:rPr>
        <w:t xml:space="preserve"> </w:t>
      </w:r>
      <w:r w:rsidRPr="00C249E6">
        <w:rPr>
          <w:sz w:val="24"/>
          <w:lang w:val="pt-PT"/>
        </w:rPr>
        <w:tab/>
      </w:r>
      <w:r w:rsidR="000B052B" w:rsidRPr="00C249E6">
        <w:rPr>
          <w:sz w:val="24"/>
          <w:lang w:val="pt-PT"/>
        </w:rPr>
        <w:t>–</w:t>
      </w:r>
      <w:r w:rsidR="000B052B" w:rsidRPr="00C249E6">
        <w:rPr>
          <w:sz w:val="24"/>
          <w:lang w:val="pt-PT"/>
        </w:rPr>
        <w:tab/>
        <w:t>Resolução do Parlamento Europeu, de 8 de maio de 2025, sobre o projeto de decisão de execução da Comissão que autoriza a colocação no mercado de produtos que contenham, sejam constituídos por, ou sejam produzidos a partir de soja geneticamente modificada MON 87705 × MON 87708 × MON 89788, nos termos do Regulamento (CE) n.º 1829/2003 do Parlamento Europeu e do Conselho (P10_TA(2025)0106).</w:t>
      </w:r>
    </w:p>
    <w:p w14:paraId="1DCCACC4" w14:textId="07130C44" w:rsidR="000B052B" w:rsidRPr="00C249E6" w:rsidRDefault="00C249E6" w:rsidP="00C249E6">
      <w:pPr>
        <w:pStyle w:val="FootnoteText"/>
        <w:ind w:left="567" w:hanging="567"/>
        <w:rPr>
          <w:sz w:val="24"/>
          <w:lang w:val="pt-PT"/>
        </w:rPr>
      </w:pPr>
      <w:r w:rsidRPr="00C249E6">
        <w:rPr>
          <w:sz w:val="24"/>
          <w:lang w:val="pt-PT"/>
        </w:rPr>
        <w:t xml:space="preserve"> </w:t>
      </w:r>
      <w:r w:rsidRPr="00C249E6">
        <w:rPr>
          <w:sz w:val="24"/>
          <w:lang w:val="pt-PT"/>
        </w:rPr>
        <w:tab/>
      </w:r>
      <w:r w:rsidR="000B052B" w:rsidRPr="00C249E6">
        <w:rPr>
          <w:sz w:val="24"/>
          <w:lang w:val="pt-PT"/>
        </w:rPr>
        <w:t>–</w:t>
      </w:r>
      <w:r w:rsidR="000B052B" w:rsidRPr="00C249E6">
        <w:rPr>
          <w:sz w:val="24"/>
          <w:lang w:val="pt-PT"/>
        </w:rPr>
        <w:tab/>
        <w:t>Resolução do Parlamento Europeu, de 8 de outubro de 2025, sobre a Decisão de Execução (UE) 2025/1898 da Comissão, de 22 de setembro</w:t>
      </w:r>
      <w:r w:rsidR="002462E6">
        <w:rPr>
          <w:sz w:val="24"/>
          <w:lang w:val="pt-PT"/>
        </w:rPr>
        <w:t xml:space="preserve"> de 2025</w:t>
      </w:r>
      <w:r w:rsidR="000B052B" w:rsidRPr="00C249E6">
        <w:rPr>
          <w:sz w:val="24"/>
          <w:lang w:val="pt-PT"/>
        </w:rPr>
        <w:t>, que autoriza a colocação no mercado de produtos que contenham, sejam constituídos por ou sejam produzidos a partir de milho geneticamente modificado DP51291 nos termos do Regulamento (CE) n.º 1829/2003 do Parlamento Europeu e do Conselho (P10_TA(2025)0222).</w:t>
      </w:r>
    </w:p>
  </w:footnote>
  <w:footnote w:id="5">
    <w:p w14:paraId="500CB03F" w14:textId="28DB54CA" w:rsidR="000B052B" w:rsidRPr="00C249E6" w:rsidRDefault="000B052B" w:rsidP="00C249E6">
      <w:pPr>
        <w:pStyle w:val="FootnoteText"/>
        <w:ind w:left="567" w:hanging="567"/>
        <w:rPr>
          <w:sz w:val="24"/>
          <w:lang w:val="pt-PT"/>
        </w:rPr>
      </w:pPr>
      <w:r w:rsidRPr="00C249E6">
        <w:rPr>
          <w:rStyle w:val="FootnoteReference"/>
          <w:sz w:val="24"/>
          <w:lang w:val="pt-PT"/>
        </w:rPr>
        <w:footnoteRef/>
      </w:r>
      <w:r w:rsidR="00C249E6" w:rsidRPr="00C249E6">
        <w:rPr>
          <w:sz w:val="24"/>
          <w:lang w:val="pt-PT"/>
        </w:rPr>
        <w:t xml:space="preserve"> </w:t>
      </w:r>
      <w:r w:rsidR="00C249E6" w:rsidRPr="00C249E6">
        <w:rPr>
          <w:sz w:val="24"/>
          <w:lang w:val="pt-PT"/>
        </w:rPr>
        <w:tab/>
      </w:r>
      <w:r w:rsidRPr="00C249E6">
        <w:rPr>
          <w:sz w:val="24"/>
          <w:lang w:val="pt-PT"/>
        </w:rPr>
        <w:t>Ver, por exemplo:</w:t>
      </w:r>
      <w:r w:rsidRPr="00C249E6">
        <w:rPr>
          <w:sz w:val="24"/>
          <w:lang w:val="pt-PT"/>
        </w:rPr>
        <w:br/>
      </w:r>
      <w:hyperlink r:id="rId14" w:history="1">
        <w:r w:rsidRPr="00C249E6">
          <w:rPr>
            <w:rStyle w:val="Hyperlink"/>
            <w:sz w:val="24"/>
            <w:lang w:val="pt-PT"/>
          </w:rPr>
          <w:t>https://www.sciencedirect.com/science/article/pii/S1383574218300887</w:t>
        </w:r>
      </w:hyperlink>
      <w:r w:rsidRPr="00C249E6">
        <w:rPr>
          <w:sz w:val="24"/>
          <w:lang w:val="pt-PT"/>
        </w:rPr>
        <w:t>,</w:t>
      </w:r>
      <w:r w:rsidRPr="00C249E6">
        <w:rPr>
          <w:sz w:val="24"/>
          <w:lang w:val="pt-PT"/>
        </w:rPr>
        <w:br/>
      </w:r>
      <w:hyperlink r:id="rId15" w:history="1">
        <w:r w:rsidRPr="00C249E6">
          <w:rPr>
            <w:rStyle w:val="Hyperlink"/>
            <w:sz w:val="24"/>
            <w:lang w:val="pt-PT"/>
          </w:rPr>
          <w:t>https://academic.oup.com/ije/advance</w:t>
        </w:r>
        <w:r w:rsidRPr="00C249E6">
          <w:rPr>
            <w:rStyle w:val="Hyperlink"/>
            <w:sz w:val="24"/>
            <w:lang w:val="pt-PT"/>
          </w:rPr>
          <w:noBreakHyphen/>
          <w:t>article/doi/10.1093/ije/dyz017/5382278</w:t>
        </w:r>
      </w:hyperlink>
      <w:r w:rsidRPr="00C249E6">
        <w:rPr>
          <w:sz w:val="24"/>
          <w:lang w:val="pt-PT"/>
        </w:rPr>
        <w:t>,</w:t>
      </w:r>
      <w:r w:rsidRPr="00C249E6">
        <w:rPr>
          <w:sz w:val="24"/>
          <w:lang w:val="pt-PT"/>
        </w:rPr>
        <w:br/>
      </w:r>
      <w:hyperlink r:id="rId16" w:history="1">
        <w:r w:rsidRPr="00C249E6">
          <w:rPr>
            <w:rStyle w:val="Hyperlink"/>
            <w:sz w:val="24"/>
            <w:lang w:val="pt-PT"/>
          </w:rPr>
          <w:t>https://journals.plos.org/plosone/article?id=10.1371/journal.pone.0219610</w:t>
        </w:r>
      </w:hyperlink>
      <w:r w:rsidRPr="00C249E6">
        <w:rPr>
          <w:sz w:val="24"/>
          <w:lang w:val="pt-PT"/>
        </w:rPr>
        <w:t xml:space="preserve"> e</w:t>
      </w:r>
      <w:r w:rsidRPr="00C249E6">
        <w:rPr>
          <w:sz w:val="24"/>
          <w:lang w:val="pt-PT"/>
        </w:rPr>
        <w:br/>
      </w:r>
      <w:hyperlink r:id="rId17" w:history="1">
        <w:r w:rsidRPr="00C249E6">
          <w:rPr>
            <w:rStyle w:val="Hyperlink"/>
            <w:sz w:val="24"/>
            <w:lang w:val="pt-PT"/>
          </w:rPr>
          <w:t>https://www.ncbi.nlm.nih.gov/pmc/articles/PMC6612199/</w:t>
        </w:r>
      </w:hyperlink>
      <w:r w:rsidRPr="00C249E6">
        <w:rPr>
          <w:sz w:val="24"/>
          <w:lang w:val="pt-PT"/>
        </w:rPr>
        <w:t>.</w:t>
      </w:r>
    </w:p>
  </w:footnote>
  <w:footnote w:id="6">
    <w:p w14:paraId="11D240F3" w14:textId="55A826CD" w:rsidR="000B052B" w:rsidRPr="00C249E6" w:rsidRDefault="000B052B" w:rsidP="00C249E6">
      <w:pPr>
        <w:pStyle w:val="FootnoteText"/>
        <w:ind w:left="567" w:hanging="567"/>
        <w:rPr>
          <w:sz w:val="24"/>
          <w:lang w:val="pt-PT"/>
        </w:rPr>
      </w:pPr>
      <w:r w:rsidRPr="00C249E6">
        <w:rPr>
          <w:rStyle w:val="FootnoteReference"/>
          <w:sz w:val="24"/>
          <w:lang w:val="pt-PT"/>
        </w:rPr>
        <w:footnoteRef/>
      </w:r>
      <w:r w:rsidR="00C249E6" w:rsidRPr="00C249E6">
        <w:rPr>
          <w:sz w:val="24"/>
          <w:lang w:val="pt-PT"/>
        </w:rPr>
        <w:t xml:space="preserve"> </w:t>
      </w:r>
      <w:r w:rsidR="00C249E6" w:rsidRPr="00C249E6">
        <w:rPr>
          <w:sz w:val="24"/>
          <w:lang w:val="pt-PT"/>
        </w:rPr>
        <w:tab/>
      </w:r>
      <w:r w:rsidRPr="00C249E6">
        <w:rPr>
          <w:sz w:val="24"/>
          <w:lang w:val="pt-PT"/>
        </w:rPr>
        <w:t>Regulamento (CE) n.º 178/2002 do Parlamento Europeu e do Conselho, de 28 de janeiro de 2002, que determina os princípios e normas gerais da legislação alimentar, cria a Autoridade Europeia para a Segurança dos Alimentos e estabelece procedimentos em matéria de segurança dos géneros alimentícios (JO L 31 de 1.2.2002, p. 1, ELI: </w:t>
      </w:r>
      <w:hyperlink r:id="rId18" w:tgtFrame="Gives%20access%20to%20this%20document%20through%20its%20ELI%20URI." w:history="1">
        <w:r w:rsidRPr="00C249E6">
          <w:rPr>
            <w:rStyle w:val="Hyperlink"/>
            <w:sz w:val="24"/>
            <w:lang w:val="pt-PT"/>
          </w:rPr>
          <w:t>http://data.europa.eu/eli/reg/2002/178/oj</w:t>
        </w:r>
      </w:hyperlink>
      <w:r w:rsidRPr="00C249E6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9D5BC" w14:textId="77777777" w:rsidR="00064002" w:rsidRPr="00C249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13E3" w14:textId="77777777" w:rsidR="00064002" w:rsidRPr="00C249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AE2E6" w14:textId="77777777" w:rsidR="00064002" w:rsidRPr="00C249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119912">
    <w:abstractNumId w:val="9"/>
  </w:num>
  <w:num w:numId="2" w16cid:durableId="111366783">
    <w:abstractNumId w:val="9"/>
  </w:num>
  <w:num w:numId="3" w16cid:durableId="1023870281">
    <w:abstractNumId w:val="7"/>
  </w:num>
  <w:num w:numId="4" w16cid:durableId="1926572758">
    <w:abstractNumId w:val="7"/>
  </w:num>
  <w:num w:numId="5" w16cid:durableId="139543695">
    <w:abstractNumId w:val="6"/>
  </w:num>
  <w:num w:numId="6" w16cid:durableId="43069898">
    <w:abstractNumId w:val="6"/>
  </w:num>
  <w:num w:numId="7" w16cid:durableId="2033653734">
    <w:abstractNumId w:val="5"/>
  </w:num>
  <w:num w:numId="8" w16cid:durableId="1981232333">
    <w:abstractNumId w:val="5"/>
  </w:num>
  <w:num w:numId="9" w16cid:durableId="1301501975">
    <w:abstractNumId w:val="4"/>
  </w:num>
  <w:num w:numId="10" w16cid:durableId="766462326">
    <w:abstractNumId w:val="4"/>
  </w:num>
  <w:num w:numId="11" w16cid:durableId="1930498811">
    <w:abstractNumId w:val="8"/>
  </w:num>
  <w:num w:numId="12" w16cid:durableId="1485466835">
    <w:abstractNumId w:val="8"/>
  </w:num>
  <w:num w:numId="13" w16cid:durableId="1971934886">
    <w:abstractNumId w:val="3"/>
  </w:num>
  <w:num w:numId="14" w16cid:durableId="375856139">
    <w:abstractNumId w:val="3"/>
  </w:num>
  <w:num w:numId="15" w16cid:durableId="1154224308">
    <w:abstractNumId w:val="2"/>
  </w:num>
  <w:num w:numId="16" w16cid:durableId="1712027120">
    <w:abstractNumId w:val="2"/>
  </w:num>
  <w:num w:numId="17" w16cid:durableId="1626235100">
    <w:abstractNumId w:val="1"/>
  </w:num>
  <w:num w:numId="18" w16cid:durableId="1692491198">
    <w:abstractNumId w:val="1"/>
  </w:num>
  <w:num w:numId="19" w16cid:durableId="1859734934">
    <w:abstractNumId w:val="0"/>
  </w:num>
  <w:num w:numId="20" w16cid:durableId="1029523752">
    <w:abstractNumId w:val="0"/>
  </w:num>
  <w:num w:numId="21" w16cid:durableId="403451139">
    <w:abstractNumId w:val="9"/>
  </w:num>
  <w:num w:numId="22" w16cid:durableId="1057164626">
    <w:abstractNumId w:val="7"/>
  </w:num>
  <w:num w:numId="23" w16cid:durableId="740908228">
    <w:abstractNumId w:val="6"/>
  </w:num>
  <w:num w:numId="24" w16cid:durableId="186797939">
    <w:abstractNumId w:val="5"/>
  </w:num>
  <w:num w:numId="25" w16cid:durableId="1026177874">
    <w:abstractNumId w:val="4"/>
  </w:num>
  <w:num w:numId="26" w16cid:durableId="1174151710">
    <w:abstractNumId w:val="8"/>
  </w:num>
  <w:num w:numId="27" w16cid:durableId="493305967">
    <w:abstractNumId w:val="3"/>
  </w:num>
  <w:num w:numId="28" w16cid:durableId="1404640670">
    <w:abstractNumId w:val="2"/>
  </w:num>
  <w:num w:numId="29" w16cid:durableId="1786266297">
    <w:abstractNumId w:val="1"/>
  </w:num>
  <w:num w:numId="30" w16cid:durableId="1999187135">
    <w:abstractNumId w:val="0"/>
  </w:num>
  <w:num w:numId="31" w16cid:durableId="2114590640">
    <w:abstractNumId w:val="9"/>
  </w:num>
  <w:num w:numId="32" w16cid:durableId="1819616682">
    <w:abstractNumId w:val="7"/>
  </w:num>
  <w:num w:numId="33" w16cid:durableId="1574393839">
    <w:abstractNumId w:val="6"/>
  </w:num>
  <w:num w:numId="34" w16cid:durableId="116724686">
    <w:abstractNumId w:val="5"/>
  </w:num>
  <w:num w:numId="35" w16cid:durableId="2014145575">
    <w:abstractNumId w:val="4"/>
  </w:num>
  <w:num w:numId="36" w16cid:durableId="1361008017">
    <w:abstractNumId w:val="8"/>
  </w:num>
  <w:num w:numId="37" w16cid:durableId="1523083133">
    <w:abstractNumId w:val="3"/>
  </w:num>
  <w:num w:numId="38" w16cid:durableId="2026321651">
    <w:abstractNumId w:val="2"/>
  </w:num>
  <w:num w:numId="39" w16cid:durableId="411240887">
    <w:abstractNumId w:val="1"/>
  </w:num>
  <w:num w:numId="40" w16cid:durableId="138767524">
    <w:abstractNumId w:val="0"/>
  </w:num>
  <w:num w:numId="41" w16cid:durableId="1235582908">
    <w:abstractNumId w:val="10"/>
  </w:num>
  <w:num w:numId="42" w16cid:durableId="1632589785">
    <w:abstractNumId w:val="10"/>
  </w:num>
  <w:num w:numId="43" w16cid:durableId="723063428">
    <w:abstractNumId w:val="10"/>
  </w:num>
  <w:num w:numId="44" w16cid:durableId="2100101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PT"/>
    <w:docVar w:name="dvnumam" w:val="0"/>
    <w:docVar w:name="dvpe" w:val="778.111"/>
    <w:docVar w:name="dvtitre" w:val="Resolução do Parlamento Europeu, de ... de ... de 2025,_x000d__x000a_ sobre o projeto de decisão de execução da Comissão que autoriza a colocação no mercado de produtos que contenham, sejam constituídos por ou sejam produzidos a partir de milho geneticamente modificado DAS1131, nos termos do Regulamento (CE) n.º 1829/2003 do Parlamento Europeu e do Conselho(D109630/01 – 2025/2893(RSP))"/>
  </w:docVars>
  <w:rsids>
    <w:rsidRoot w:val="00C32914"/>
    <w:rsid w:val="00002272"/>
    <w:rsid w:val="000438CF"/>
    <w:rsid w:val="00064002"/>
    <w:rsid w:val="000677B9"/>
    <w:rsid w:val="000677FD"/>
    <w:rsid w:val="000831BA"/>
    <w:rsid w:val="000A42CC"/>
    <w:rsid w:val="000B052B"/>
    <w:rsid w:val="000E7DD9"/>
    <w:rsid w:val="0010095E"/>
    <w:rsid w:val="00125B37"/>
    <w:rsid w:val="00187494"/>
    <w:rsid w:val="001E4252"/>
    <w:rsid w:val="001F32AE"/>
    <w:rsid w:val="002462E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6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BA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FD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9E6"/>
    <w:rsid w:val="00C3291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CC899"/>
  <w15:chartTrackingRefBased/>
  <w15:docId w15:val="{5B5BB576-2058-491F-A130-CC4094E5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0B052B"/>
    <w:pPr>
      <w:spacing w:before="480" w:after="240"/>
    </w:pPr>
  </w:style>
  <w:style w:type="paragraph" w:customStyle="1" w:styleId="NormalBold12a">
    <w:name w:val="NormalBold12a"/>
    <w:basedOn w:val="Normal"/>
    <w:qFormat/>
    <w:rsid w:val="000B052B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0B052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0B052B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0B052B"/>
    <w:rPr>
      <w:vertAlign w:val="superscript"/>
    </w:rPr>
  </w:style>
  <w:style w:type="paragraph" w:styleId="Revision">
    <w:name w:val="Revision"/>
    <w:hidden/>
    <w:uiPriority w:val="99"/>
    <w:semiHidden/>
    <w:rsid w:val="00971FD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1261</Words>
  <Characters>6901</Characters>
  <Application>Microsoft Office Word</Application>
  <DocSecurity>0</DocSecurity>
  <Lines>164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PEREIRA Dulce</cp:lastModifiedBy>
  <cp:revision>2</cp:revision>
  <cp:lastPrinted>2004-11-19T15:42:00Z</cp:lastPrinted>
  <dcterms:created xsi:type="dcterms:W3CDTF">2026-01-20T15:20:00Z</dcterms:created>
  <dcterms:modified xsi:type="dcterms:W3CDTF">2026-01-20T15:20:00Z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