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E0450" w14:paraId="55E2F41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B66812D" w14:textId="77777777" w:rsidR="00751A4A" w:rsidRPr="00BE0450" w:rsidRDefault="00501C42" w:rsidP="0010095E">
            <w:pPr>
              <w:pStyle w:val="EPName"/>
            </w:pPr>
            <w:r w:rsidRPr="00BE0450">
              <w:t>Európsky parlament</w:t>
            </w:r>
          </w:p>
          <w:p w14:paraId="467648FB" w14:textId="77777777" w:rsidR="00751A4A" w:rsidRPr="00BE045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E0450">
              <w:t>2024</w:t>
            </w:r>
            <w:r w:rsidR="00817416" w:rsidRPr="00BE0450">
              <w:t>-202</w:t>
            </w:r>
            <w:r w:rsidRPr="00BE0450">
              <w:t>9</w:t>
            </w:r>
          </w:p>
        </w:tc>
        <w:tc>
          <w:tcPr>
            <w:tcW w:w="2268" w:type="dxa"/>
            <w:shd w:val="clear" w:color="auto" w:fill="auto"/>
          </w:tcPr>
          <w:p w14:paraId="42DA9069" w14:textId="77777777" w:rsidR="00751A4A" w:rsidRPr="00BE0450" w:rsidRDefault="00187494" w:rsidP="0010095E">
            <w:pPr>
              <w:pStyle w:val="EPLogo"/>
            </w:pPr>
            <w:r w:rsidRPr="00BE0450">
              <w:rPr>
                <w:noProof/>
                <w:lang w:eastAsia="ja-JP"/>
              </w:rPr>
              <w:drawing>
                <wp:inline distT="0" distB="0" distL="0" distR="0" wp14:anchorId="716DABC3" wp14:editId="17635D7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EBA2DE7" w14:textId="77777777" w:rsidR="00D058B8" w:rsidRPr="00BE0450" w:rsidRDefault="00D058B8" w:rsidP="004C5D52">
      <w:pPr>
        <w:pStyle w:val="LineTop"/>
      </w:pPr>
    </w:p>
    <w:p w14:paraId="477FEF2E" w14:textId="77777777" w:rsidR="00680577" w:rsidRPr="00BE0450" w:rsidRDefault="00501C42" w:rsidP="00680577">
      <w:pPr>
        <w:pStyle w:val="EPBodyTA1"/>
      </w:pPr>
      <w:r w:rsidRPr="00BE0450">
        <w:t>PRIJATÉ TEXTY</w:t>
      </w:r>
    </w:p>
    <w:p w14:paraId="12077FB8" w14:textId="77777777" w:rsidR="00D058B8" w:rsidRPr="00BE0450" w:rsidRDefault="00D058B8" w:rsidP="00D058B8">
      <w:pPr>
        <w:pStyle w:val="LineBottom"/>
      </w:pPr>
    </w:p>
    <w:p w14:paraId="44BB7EAD" w14:textId="39FF17D1" w:rsidR="00501C42" w:rsidRPr="00BE0450" w:rsidRDefault="00501C42" w:rsidP="00501C42">
      <w:pPr>
        <w:pStyle w:val="ATHeading1"/>
      </w:pPr>
      <w:bookmarkStart w:id="0" w:name="TANumber"/>
      <w:r w:rsidRPr="00BE0450">
        <w:t>P10_TA(2025)0</w:t>
      </w:r>
      <w:r w:rsidR="00BE0450" w:rsidRPr="00BE0450">
        <w:t>288</w:t>
      </w:r>
      <w:bookmarkEnd w:id="0"/>
    </w:p>
    <w:p w14:paraId="67F77B9A" w14:textId="7E09130F" w:rsidR="00501C42" w:rsidRPr="00BE0450" w:rsidRDefault="00E61F4F" w:rsidP="00501C42">
      <w:pPr>
        <w:pStyle w:val="ATHeading2"/>
      </w:pPr>
      <w:bookmarkStart w:id="1" w:name="title"/>
      <w:r w:rsidRPr="00BE0450">
        <w:t>Geneticky modifikovaná kukurica DAS1131</w:t>
      </w:r>
      <w:bookmarkEnd w:id="1"/>
    </w:p>
    <w:p w14:paraId="1C4DAB19" w14:textId="77777777" w:rsidR="00501C42" w:rsidRPr="00BE0450" w:rsidRDefault="00501C42" w:rsidP="00501C42">
      <w:pPr>
        <w:rPr>
          <w:i/>
          <w:vanish/>
        </w:rPr>
      </w:pPr>
      <w:r w:rsidRPr="00BE0450">
        <w:rPr>
          <w:i/>
        </w:rPr>
        <w:fldChar w:fldCharType="begin"/>
      </w:r>
      <w:r w:rsidRPr="00BE0450">
        <w:rPr>
          <w:i/>
        </w:rPr>
        <w:instrText xml:space="preserve"> TC"(</w:instrText>
      </w:r>
      <w:bookmarkStart w:id="2" w:name="DocNumber"/>
      <w:r w:rsidRPr="00BE0450">
        <w:rPr>
          <w:i/>
        </w:rPr>
        <w:instrText>B10-0489/2025</w:instrText>
      </w:r>
      <w:bookmarkEnd w:id="2"/>
      <w:r w:rsidRPr="00BE0450">
        <w:rPr>
          <w:i/>
        </w:rPr>
        <w:instrText xml:space="preserve">)"\l3 \n&gt; \* MERGEFORMAT </w:instrText>
      </w:r>
      <w:r w:rsidRPr="00BE0450">
        <w:rPr>
          <w:i/>
        </w:rPr>
        <w:fldChar w:fldCharType="end"/>
      </w:r>
    </w:p>
    <w:p w14:paraId="6AA9A3FD" w14:textId="77777777" w:rsidR="00501C42" w:rsidRPr="00BE0450" w:rsidRDefault="00501C42" w:rsidP="00501C42">
      <w:pPr>
        <w:rPr>
          <w:vanish/>
        </w:rPr>
      </w:pPr>
      <w:bookmarkStart w:id="3" w:name="PE"/>
      <w:r w:rsidRPr="00BE0450">
        <w:rPr>
          <w:vanish/>
        </w:rPr>
        <w:t>PE778.111</w:t>
      </w:r>
      <w:bookmarkEnd w:id="3"/>
    </w:p>
    <w:p w14:paraId="09050CD0" w14:textId="7BB4205B" w:rsidR="00501C42" w:rsidRPr="00BE0450" w:rsidRDefault="00501C42" w:rsidP="00501C42">
      <w:pPr>
        <w:pStyle w:val="ATHeading3"/>
      </w:pPr>
      <w:bookmarkStart w:id="4" w:name="Sujet"/>
      <w:r w:rsidRPr="00BE0450">
        <w:t>Uznesenie Európskeho parlamentu z</w:t>
      </w:r>
      <w:r w:rsidR="00265AB9" w:rsidRPr="00BE0450">
        <w:t> 25</w:t>
      </w:r>
      <w:r w:rsidRPr="00BE0450">
        <w:t>. novembra 2025 o návrhu vykonávacieho rozhodnutia Komisie, ktorým sa podľa nariadenia Európskeho parlamentu a Rady (ES) č. 1829/2003 povoľuje umiestniť na trh produkty, ktoré obsahujú geneticky modifikovanú kukuricu DAS1131, sú z nej zložené alebo vyrobené</w:t>
      </w:r>
      <w:bookmarkEnd w:id="4"/>
      <w:r w:rsidRPr="00BE0450">
        <w:t xml:space="preserve"> </w:t>
      </w:r>
      <w:bookmarkStart w:id="5" w:name="References"/>
      <w:r w:rsidRPr="00BE0450">
        <w:t>(D109630/01 – 2025/2893(RSP))</w:t>
      </w:r>
      <w:bookmarkEnd w:id="5"/>
    </w:p>
    <w:p w14:paraId="58EC6EE9" w14:textId="77777777" w:rsidR="00D7028D" w:rsidRPr="00BE0450" w:rsidRDefault="00D7028D" w:rsidP="00D7028D">
      <w:pPr>
        <w:pStyle w:val="EPComma"/>
      </w:pPr>
      <w:bookmarkStart w:id="6" w:name="TextBodyBegin"/>
      <w:bookmarkEnd w:id="6"/>
      <w:r w:rsidRPr="00BE0450">
        <w:rPr>
          <w:i/>
        </w:rPr>
        <w:t>Európsky parlament</w:t>
      </w:r>
      <w:r w:rsidRPr="00BE0450">
        <w:t>,</w:t>
      </w:r>
    </w:p>
    <w:p w14:paraId="0167BC83" w14:textId="77777777" w:rsidR="00D7028D" w:rsidRPr="00BE0450" w:rsidRDefault="00D7028D" w:rsidP="00D7028D">
      <w:pPr>
        <w:pStyle w:val="NormalHanging12a"/>
      </w:pPr>
      <w:r w:rsidRPr="00BE0450">
        <w:t>–</w:t>
      </w:r>
      <w:r w:rsidRPr="00BE0450">
        <w:tab/>
        <w:t>so zreteľom na návrh vykonávacieho rozhodnutia Komisie, ktorým sa podľa nariadenia Európskeho parlamentu a Rady (ES) č. 1829/2003 povoľuje umiestniť na trh produkty, ktoré obsahujú geneticky modifikovanú kukuricu DAS1131, sú z nej zložené alebo vyrobené (D109630/01),</w:t>
      </w:r>
    </w:p>
    <w:p w14:paraId="03B7953B" w14:textId="77777777" w:rsidR="00D7028D" w:rsidRPr="00BE0450" w:rsidRDefault="00D7028D" w:rsidP="00D7028D">
      <w:pPr>
        <w:pStyle w:val="NormalHanging12a"/>
      </w:pPr>
      <w:r w:rsidRPr="00BE0450">
        <w:t>–</w:t>
      </w:r>
      <w:r w:rsidRPr="00BE0450">
        <w:tab/>
        <w:t>so zreteľom na nariadenie Európskeho parlamentu a Rady (ES) č. 1829/2003 z 22. septembra 2003 o geneticky modifikovaných potravinách a krmivách</w:t>
      </w:r>
      <w:r w:rsidRPr="00BE0450">
        <w:rPr>
          <w:rStyle w:val="FootnoteReference"/>
        </w:rPr>
        <w:footnoteReference w:id="1"/>
      </w:r>
      <w:r w:rsidRPr="00BE0450">
        <w:t>, a najmä na jeho článok 7 ods. 3 a článok 19 ods. 3,</w:t>
      </w:r>
    </w:p>
    <w:p w14:paraId="34E4AF49" w14:textId="7A4FC333" w:rsidR="00D7028D" w:rsidRPr="00BE0450" w:rsidRDefault="00D7028D" w:rsidP="00D7028D">
      <w:pPr>
        <w:pStyle w:val="NormalHanging12a"/>
      </w:pPr>
      <w:r w:rsidRPr="00BE0450">
        <w:t>–</w:t>
      </w:r>
      <w:r w:rsidRPr="00BE0450">
        <w:tab/>
        <w:t>so zreteľom na hlasovanie Stáleho výboru pre rastliny, zvieratá, potraviny a krmivá podľa článku 35 nariadenia (ES) č. 1829/2003</w:t>
      </w:r>
      <w:r w:rsidR="00A70767" w:rsidRPr="00BE0450">
        <w:t xml:space="preserve"> z</w:t>
      </w:r>
      <w:r w:rsidRPr="00BE0450">
        <w:t xml:space="preserve"> 15. septembra 2025</w:t>
      </w:r>
      <w:r w:rsidR="00265AB9" w:rsidRPr="00BE0450">
        <w:t>,</w:t>
      </w:r>
      <w:r w:rsidRPr="00BE0450">
        <w:t xml:space="preserve"> </w:t>
      </w:r>
      <w:r w:rsidR="00265AB9" w:rsidRPr="00BE0450">
        <w:t xml:space="preserve">počas ktorého nebolo prijaté </w:t>
      </w:r>
      <w:r w:rsidRPr="00BE0450">
        <w:t>žiadne stanovisko,</w:t>
      </w:r>
      <w:r w:rsidR="00265AB9" w:rsidRPr="00BE0450">
        <w:t xml:space="preserve"> a na hlasovanie odvolacieho výboru z </w:t>
      </w:r>
      <w:r w:rsidR="00A70767" w:rsidRPr="00BE0450">
        <w:t>21</w:t>
      </w:r>
      <w:r w:rsidR="00265AB9" w:rsidRPr="00BE0450">
        <w:t xml:space="preserve">. </w:t>
      </w:r>
      <w:r w:rsidR="00A70767" w:rsidRPr="00BE0450">
        <w:t>októbra</w:t>
      </w:r>
      <w:r w:rsidR="00265AB9" w:rsidRPr="00BE0450">
        <w:t xml:space="preserve"> 2025, počas ktorého opätovne nebolo prijaté žiadne stanovisko</w:t>
      </w:r>
      <w:r w:rsidR="00A70767" w:rsidRPr="00BE0450">
        <w:t>,</w:t>
      </w:r>
    </w:p>
    <w:p w14:paraId="442540FE" w14:textId="77777777" w:rsidR="00D7028D" w:rsidRPr="00BE0450" w:rsidRDefault="00D7028D" w:rsidP="00D7028D">
      <w:pPr>
        <w:pStyle w:val="NormalHanging12a"/>
        <w:widowControl/>
        <w:rPr>
          <w:szCs w:val="24"/>
        </w:rPr>
      </w:pPr>
      <w:r w:rsidRPr="00BE0450">
        <w:t>–</w:t>
      </w:r>
      <w:r w:rsidRPr="00BE0450">
        <w:tab/>
        <w:t>so zreteľom na článok 11 nariadenia Európskeho parlamentu a Rady (EÚ) č. 182/2011 zo 16. februára 2011, ktorým sa ustanovujú pravidlá a všeobecné zásady mechanizmu, na základe ktorého členské štáty kontrolujú vykonávanie vykonávacích právomocí Komisie</w:t>
      </w:r>
      <w:bookmarkStart w:id="7" w:name="_Hlk210662860"/>
      <w:r w:rsidRPr="00BE0450">
        <w:rPr>
          <w:rStyle w:val="FootnoteReference"/>
          <w:szCs w:val="24"/>
        </w:rPr>
        <w:footnoteReference w:id="2"/>
      </w:r>
      <w:bookmarkEnd w:id="7"/>
      <w:r w:rsidRPr="00BE0450">
        <w:t>,</w:t>
      </w:r>
    </w:p>
    <w:p w14:paraId="643B3709" w14:textId="77777777" w:rsidR="00D7028D" w:rsidRPr="00BE0450" w:rsidRDefault="00D7028D" w:rsidP="00D7028D">
      <w:pPr>
        <w:pStyle w:val="NormalHanging12a"/>
        <w:widowControl/>
      </w:pPr>
      <w:bookmarkStart w:id="9" w:name="_Hlk210663128"/>
      <w:r w:rsidRPr="00BE0450">
        <w:t>–</w:t>
      </w:r>
      <w:r w:rsidRPr="00BE0450">
        <w:tab/>
        <w:t>so zreteľom na stanovisko, ktoré prijal Európsky úrad pre bezpečnosť potravín (ďalej len „EFSA“) 5. februára 2025 a ktoré bolo uverejnené 19. marca 2025</w:t>
      </w:r>
      <w:r w:rsidRPr="00BE0450">
        <w:rPr>
          <w:rStyle w:val="FootnoteReference"/>
          <w:szCs w:val="24"/>
        </w:rPr>
        <w:footnoteReference w:id="3"/>
      </w:r>
      <w:r w:rsidRPr="00BE0450">
        <w:t>,</w:t>
      </w:r>
    </w:p>
    <w:bookmarkEnd w:id="9"/>
    <w:p w14:paraId="4EBB45DC" w14:textId="61007CA1" w:rsidR="00D7028D" w:rsidRPr="00BE0450" w:rsidRDefault="00D7028D" w:rsidP="00D7028D">
      <w:pPr>
        <w:pStyle w:val="NormalHanging12a"/>
      </w:pPr>
      <w:r w:rsidRPr="00BE0450">
        <w:t xml:space="preserve">– </w:t>
      </w:r>
      <w:r w:rsidRPr="00BE0450">
        <w:tab/>
        <w:t xml:space="preserve">so zreteľom na svoje predchádzajúce uznesenia, v ktorých namieta proti povoľovaniu </w:t>
      </w:r>
      <w:r w:rsidRPr="00BE0450">
        <w:lastRenderedPageBreak/>
        <w:t>geneticky modifikovaných organizmov (ďalej len „GMO“)</w:t>
      </w:r>
      <w:r w:rsidRPr="00BE0450">
        <w:rPr>
          <w:rStyle w:val="FootnoteReference"/>
        </w:rPr>
        <w:footnoteReference w:id="4"/>
      </w:r>
      <w:r w:rsidRPr="00BE0450">
        <w:t>,</w:t>
      </w:r>
    </w:p>
    <w:p w14:paraId="0173F0DA" w14:textId="77777777" w:rsidR="00D7028D" w:rsidRPr="00BE0450" w:rsidRDefault="00D7028D" w:rsidP="00D7028D">
      <w:pPr>
        <w:pStyle w:val="NormalHanging12a"/>
      </w:pPr>
      <w:r w:rsidRPr="00BE0450">
        <w:lastRenderedPageBreak/>
        <w:t>–</w:t>
      </w:r>
      <w:r w:rsidRPr="00BE0450">
        <w:tab/>
        <w:t>so zreteľom na článok 115 ods. 2 a 3 rokovacieho poriadku,</w:t>
      </w:r>
    </w:p>
    <w:p w14:paraId="57EB8C33" w14:textId="77777777" w:rsidR="00D7028D" w:rsidRPr="00BE0450" w:rsidRDefault="00D7028D" w:rsidP="00D7028D">
      <w:pPr>
        <w:pStyle w:val="NormalHanging12a"/>
      </w:pPr>
      <w:r w:rsidRPr="00BE0450">
        <w:t>–</w:t>
      </w:r>
      <w:r w:rsidRPr="00BE0450">
        <w:tab/>
        <w:t>so zreteľom na návrh uznesenia Výboru pre životné prostredie, klímu a bezpečnosť potravín,</w:t>
      </w:r>
    </w:p>
    <w:p w14:paraId="026E526E" w14:textId="77777777" w:rsidR="00D7028D" w:rsidRPr="00BE0450" w:rsidRDefault="00D7028D" w:rsidP="00D7028D">
      <w:pPr>
        <w:spacing w:after="240"/>
        <w:ind w:left="567" w:hanging="567"/>
      </w:pPr>
      <w:r w:rsidRPr="00BE0450">
        <w:t>A.</w:t>
      </w:r>
      <w:r w:rsidRPr="00BE0450">
        <w:tab/>
        <w:t xml:space="preserve">keďže spoločnosť </w:t>
      </w:r>
      <w:proofErr w:type="spellStart"/>
      <w:r w:rsidRPr="00BE0450">
        <w:t>Corteva</w:t>
      </w:r>
      <w:proofErr w:type="spellEnd"/>
      <w:r w:rsidRPr="00BE0450">
        <w:t xml:space="preserve"> </w:t>
      </w:r>
      <w:proofErr w:type="spellStart"/>
      <w:r w:rsidRPr="00BE0450">
        <w:t>Agriscience</w:t>
      </w:r>
      <w:proofErr w:type="spellEnd"/>
      <w:r w:rsidRPr="00BE0450">
        <w:t xml:space="preserve"> </w:t>
      </w:r>
      <w:proofErr w:type="spellStart"/>
      <w:r w:rsidRPr="00BE0450">
        <w:t>Belgium</w:t>
      </w:r>
      <w:proofErr w:type="spellEnd"/>
      <w:r w:rsidRPr="00BE0450">
        <w:t xml:space="preserve"> B.V. so sídlom v Belgicku predložila 17. júna 2022 v súlade s článkami 5 a 17 nariadenia (ES) č. 1829/2003 v mene spoločnosti </w:t>
      </w:r>
      <w:proofErr w:type="spellStart"/>
      <w:r w:rsidRPr="00BE0450">
        <w:t>Corteva</w:t>
      </w:r>
      <w:proofErr w:type="spellEnd"/>
      <w:r w:rsidRPr="00BE0450">
        <w:t xml:space="preserve"> </w:t>
      </w:r>
      <w:proofErr w:type="spellStart"/>
      <w:r w:rsidRPr="00BE0450">
        <w:t>Agriscience</w:t>
      </w:r>
      <w:proofErr w:type="spellEnd"/>
      <w:r w:rsidRPr="00BE0450">
        <w:t xml:space="preserve"> LLC so sídlom v Spojených štátoch amerických </w:t>
      </w:r>
      <w:r w:rsidRPr="00BE0450">
        <w:rPr>
          <w:snapToGrid w:val="0"/>
        </w:rPr>
        <w:t>príslušnému vnútroštátnemu orgánu Holandska</w:t>
      </w:r>
      <w:r w:rsidRPr="00BE0450">
        <w:t xml:space="preserve"> žiadosť o umiestnenie na trh potravín, zložiek potravín a krmív, ktoré obsahujú geneticky modifikovanú kukuricu DAS1131 (ďalej len „geneticky modifikovaná kukurica“), sú z nej zložené alebo vyrobené (ďalej len „žiadosť“). keďže táto žiadosť sa vzťahuje aj na uvedenie na trh produktov, ktoré obsahujú geneticky modifikovanú kukuricu alebo sú z nej zložené, na iné účely ako potraviny a krmivá, s výnimkou pestovania;</w:t>
      </w:r>
    </w:p>
    <w:p w14:paraId="5D5CF2FE" w14:textId="77777777" w:rsidR="00D7028D" w:rsidRPr="00BE0450" w:rsidRDefault="00D7028D" w:rsidP="00D7028D">
      <w:pPr>
        <w:spacing w:after="240"/>
        <w:ind w:left="567" w:hanging="567"/>
      </w:pPr>
      <w:r w:rsidRPr="00BE0450">
        <w:t>B.</w:t>
      </w:r>
      <w:r w:rsidRPr="00BE0450">
        <w:tab/>
        <w:t xml:space="preserve">keďže geneticky modifikovaná kukurica produkuje proteín Cry1Da2 pre odolnosť proti niektorým škodlivým hmyzom z radu </w:t>
      </w:r>
      <w:proofErr w:type="spellStart"/>
      <w:r w:rsidRPr="00BE0450">
        <w:t>Lepidoptera</w:t>
      </w:r>
      <w:proofErr w:type="spellEnd"/>
      <w:r w:rsidRPr="00BE0450">
        <w:t xml:space="preserve"> a proteín DGT-28 EPSPS pre zvýšenú toleranciu voči herbicídu </w:t>
      </w:r>
      <w:proofErr w:type="spellStart"/>
      <w:r w:rsidRPr="00BE0450">
        <w:t>glyfozát</w:t>
      </w:r>
      <w:proofErr w:type="spellEnd"/>
      <w:r w:rsidRPr="00BE0450">
        <w:t>;</w:t>
      </w:r>
    </w:p>
    <w:p w14:paraId="51E2DA7C" w14:textId="77777777" w:rsidR="00D7028D" w:rsidRPr="00BE0450" w:rsidRDefault="00D7028D" w:rsidP="00D7028D">
      <w:pPr>
        <w:spacing w:after="240"/>
        <w:ind w:left="567" w:hanging="567"/>
      </w:pPr>
      <w:bookmarkStart w:id="10" w:name="_Hlk210306900"/>
      <w:r w:rsidRPr="00BE0450">
        <w:t>C.</w:t>
      </w:r>
      <w:r w:rsidRPr="00BE0450">
        <w:tab/>
        <w:t xml:space="preserve">keďže naďalej pretrvávajú otázky v súvislosti s karcinogenitou </w:t>
      </w:r>
      <w:proofErr w:type="spellStart"/>
      <w:r w:rsidRPr="00BE0450">
        <w:t>glyfozátu</w:t>
      </w:r>
      <w:proofErr w:type="spellEnd"/>
      <w:r w:rsidRPr="00BE0450">
        <w:t xml:space="preserve">; keďže úrad EFSA v novembri 2015 dospel k záveru, že </w:t>
      </w:r>
      <w:proofErr w:type="spellStart"/>
      <w:r w:rsidRPr="00BE0450">
        <w:t>glyfozát</w:t>
      </w:r>
      <w:proofErr w:type="spellEnd"/>
      <w:r w:rsidRPr="00BE0450">
        <w:t xml:space="preserve"> pravdepodobne nie je karcinogénny, a Európska chemická agentúra v marci 2017 dospela k záveru, že klasifikácia nie je odôvodnená; keďže Medzinárodná agentúra pre výskum rakoviny, špecializovaná agentúra Svetovej zdravotníckej organizácie pre rakovinu, v roku 2015 klasifikovala </w:t>
      </w:r>
      <w:proofErr w:type="spellStart"/>
      <w:r w:rsidRPr="00BE0450">
        <w:t>glyfozát</w:t>
      </w:r>
      <w:proofErr w:type="spellEnd"/>
      <w:r w:rsidRPr="00BE0450">
        <w:t xml:space="preserve"> ako pravdepodobný karcinogén pre ľudí; keďže viaceré nedávne </w:t>
      </w:r>
      <w:r w:rsidRPr="00BE0450">
        <w:lastRenderedPageBreak/>
        <w:t xml:space="preserve">vedecké recenzované štúdie potvrdzujú karcinogénny potenciál </w:t>
      </w:r>
      <w:proofErr w:type="spellStart"/>
      <w:r w:rsidRPr="00BE0450">
        <w:t>glyfozátu</w:t>
      </w:r>
      <w:proofErr w:type="spellEnd"/>
      <w:r w:rsidRPr="00BE0450">
        <w:rPr>
          <w:rStyle w:val="FootnoteReference"/>
        </w:rPr>
        <w:footnoteReference w:id="5"/>
      </w:r>
      <w:r w:rsidRPr="00BE0450">
        <w:t>;</w:t>
      </w:r>
    </w:p>
    <w:bookmarkEnd w:id="10"/>
    <w:p w14:paraId="06E49A39" w14:textId="77777777" w:rsidR="00D7028D" w:rsidRPr="00BE0450" w:rsidRDefault="00D7028D" w:rsidP="00D7028D">
      <w:pPr>
        <w:spacing w:after="240"/>
        <w:ind w:left="567" w:hanging="567"/>
      </w:pPr>
      <w:r w:rsidRPr="00BE0450">
        <w:t>D.</w:t>
      </w:r>
      <w:r w:rsidRPr="00BE0450">
        <w:tab/>
        <w:t>keďže úrad EFSA vydal 5. februára 2025 priaznivé stanovisko, v ktorom dospel k záveru, že geneticky modifikovaná kukurica je rovnako bezpečná ako jej tradičný ekvivalent; keďže toto stanovisko sa nezaoberalo viacerými širšími environmentálnymi, sociálno-ekonomickými a kumulatívnymi vplyvmi, ktoré podľa úradu EFSA nepatria do jeho právomoci;</w:t>
      </w:r>
    </w:p>
    <w:p w14:paraId="0AFD21A6" w14:textId="77777777" w:rsidR="00D7028D" w:rsidRPr="00BE0450" w:rsidRDefault="00D7028D" w:rsidP="00D7028D">
      <w:pPr>
        <w:spacing w:after="240"/>
        <w:ind w:left="567" w:hanging="567"/>
      </w:pPr>
      <w:r w:rsidRPr="00BE0450">
        <w:t>E.</w:t>
      </w:r>
      <w:r w:rsidRPr="00BE0450">
        <w:tab/>
        <w:t>keďže posúdenie rizika, ktoré vykonal úrad EFSA, nezahŕňalo dlhodobé toxikologické štúdie ani podrobnú analýzu kumulatívnych a kombinovaných účinkov vrátane možných interakcií s rezíduami pesticídov bežne používaných pri pestovaní kukurice;</w:t>
      </w:r>
    </w:p>
    <w:p w14:paraId="2C00A5D6" w14:textId="77777777" w:rsidR="00D7028D" w:rsidRPr="00BE0450" w:rsidRDefault="00D7028D" w:rsidP="00D7028D">
      <w:pPr>
        <w:spacing w:after="240"/>
        <w:ind w:left="567" w:hanging="567"/>
      </w:pPr>
      <w:r w:rsidRPr="00BE0450">
        <w:t>F.</w:t>
      </w:r>
      <w:r w:rsidRPr="00BE0450">
        <w:tab/>
        <w:t>keďže poľné pokusy podporujúce žiadosť sa uskutočnili v obmedzených geografických a klimatických podmienkach, ktoré nereprezentujú celú rozmanitosť regiónov pestovania kukurice vrátane tých, ktoré sú silne ovplyvnené stresovými faktormi súvisiacimi so zmenou klímy;</w:t>
      </w:r>
    </w:p>
    <w:p w14:paraId="2FE6D5FD" w14:textId="77777777" w:rsidR="00D7028D" w:rsidRPr="00BE0450" w:rsidRDefault="00D7028D" w:rsidP="00D7028D">
      <w:pPr>
        <w:spacing w:after="240"/>
        <w:ind w:left="567" w:hanging="567"/>
      </w:pPr>
      <w:r w:rsidRPr="00BE0450">
        <w:t>G.</w:t>
      </w:r>
      <w:r w:rsidRPr="00BE0450">
        <w:tab/>
        <w:t>keďže nie je dostatočne zaručené nezávislé monitorovanie možných nepriaznivých účinkov na biodiverzitu, zdravie pôdy, opeľovače a necieľové organizmy a dohľad nad nimi;</w:t>
      </w:r>
    </w:p>
    <w:p w14:paraId="45AC1D2E" w14:textId="77777777" w:rsidR="00D7028D" w:rsidRPr="00BE0450" w:rsidRDefault="00D7028D" w:rsidP="00D7028D">
      <w:pPr>
        <w:spacing w:after="240"/>
        <w:ind w:left="567" w:hanging="567"/>
      </w:pPr>
      <w:r w:rsidRPr="00BE0450">
        <w:t>H.</w:t>
      </w:r>
      <w:r w:rsidRPr="00BE0450">
        <w:tab/>
        <w:t>keďže doteraz nie sú k dispozícii žiadne recenzované štúdie o toxicite alebo spôsobe účinku proteínu Cry1Da2;</w:t>
      </w:r>
    </w:p>
    <w:p w14:paraId="76E8587B" w14:textId="77777777" w:rsidR="00D7028D" w:rsidRPr="00BE0450" w:rsidRDefault="00D7028D" w:rsidP="00D7028D">
      <w:pPr>
        <w:spacing w:after="240"/>
        <w:ind w:left="567" w:hanging="567"/>
      </w:pPr>
      <w:r w:rsidRPr="00BE0450">
        <w:t>I.</w:t>
      </w:r>
      <w:r w:rsidRPr="00BE0450">
        <w:tab/>
        <w:t>keďže v prípadoch vedeckej neistoty by sa mala uplatňovať zásada predbežnej opatrnosti ustanovená v článku 191 Zmluvy o fungovaní Európskej únie;</w:t>
      </w:r>
    </w:p>
    <w:p w14:paraId="4A9760AB" w14:textId="77777777" w:rsidR="00D7028D" w:rsidRPr="00BE0450" w:rsidRDefault="00D7028D" w:rsidP="00D7028D">
      <w:pPr>
        <w:spacing w:after="240"/>
        <w:ind w:left="567" w:hanging="567"/>
      </w:pPr>
      <w:r w:rsidRPr="00BE0450">
        <w:t>J.</w:t>
      </w:r>
      <w:r w:rsidRPr="00BE0450">
        <w:tab/>
        <w:t>keďže podľa nariadenia (ES) č. 1829/2003 sa vyžaduje, že geneticky modifikované potraviny a krmivá nesmú mať nepriaznivé účinky na ľudské zdravie, zdravie zvierat alebo na životné prostredie;</w:t>
      </w:r>
    </w:p>
    <w:p w14:paraId="2C644EDF" w14:textId="77777777" w:rsidR="00D7028D" w:rsidRPr="00BE0450" w:rsidRDefault="00D7028D" w:rsidP="00D7028D">
      <w:pPr>
        <w:spacing w:after="240"/>
        <w:ind w:left="567" w:hanging="567"/>
      </w:pPr>
      <w:r w:rsidRPr="00BE0450">
        <w:t>K.</w:t>
      </w:r>
      <w:r w:rsidRPr="00BE0450">
        <w:tab/>
        <w:t>keďže prijatie návrhu vykonávacieho rozhodnutia Komisie by umožnilo dovoz do Únie, ktorý nie je v súlade s normami, ktoré dodržiavajú poľnohospodári Únie, čím by sa dostali do konkurenčnej nevýhody;</w:t>
      </w:r>
    </w:p>
    <w:p w14:paraId="1F32972E" w14:textId="6ABA0520" w:rsidR="00D7028D" w:rsidRPr="00BE0450" w:rsidRDefault="00D7028D" w:rsidP="00D7028D">
      <w:pPr>
        <w:spacing w:after="240"/>
        <w:ind w:left="567" w:hanging="567"/>
      </w:pPr>
      <w:r w:rsidRPr="00BE0450">
        <w:t>L.</w:t>
      </w:r>
      <w:r w:rsidRPr="00BE0450">
        <w:tab/>
        <w:t xml:space="preserve">keďže </w:t>
      </w:r>
      <w:r w:rsidR="00396F71" w:rsidRPr="00BE0450">
        <w:t>Európsky p</w:t>
      </w:r>
      <w:r w:rsidRPr="00BE0450">
        <w:t>arlament opakovane zdôraznil, že Komisia by nemala povoľovať GMO v prípadoch, keď členské štáty nedosiahnu kvalifikovanú väčšinu v Stálom výbore pre rastliny, zvieratá, potraviny a krmivá alebo v odvolacom výbore, aby sa vyriešil pretrvávajúci demokratický deficit;</w:t>
      </w:r>
    </w:p>
    <w:p w14:paraId="72DE9534" w14:textId="77777777" w:rsidR="00D7028D" w:rsidRPr="00BE0450" w:rsidRDefault="00D7028D" w:rsidP="00D7028D">
      <w:pPr>
        <w:spacing w:after="240"/>
        <w:ind w:left="567" w:hanging="567"/>
      </w:pPr>
      <w:r w:rsidRPr="00BE0450">
        <w:t>M.</w:t>
      </w:r>
      <w:r w:rsidRPr="00BE0450">
        <w:tab/>
        <w:t>keďže na základe prístupu „jedno zdravie“ sa vyžaduje, aby sa pri hodnotení dlhodobej udržateľnosti a bezpečnosti GMO zohľadňovala vzájomná závislosť medzi zdravím ľudí, zvierat, rastlín a životného prostredia;</w:t>
      </w:r>
    </w:p>
    <w:p w14:paraId="600ECF65" w14:textId="77777777" w:rsidR="00D7028D" w:rsidRPr="00BE0450" w:rsidRDefault="00D7028D" w:rsidP="00BE0450">
      <w:pPr>
        <w:tabs>
          <w:tab w:val="left" w:pos="0"/>
        </w:tabs>
        <w:spacing w:after="240"/>
        <w:ind w:left="567" w:hanging="567"/>
      </w:pPr>
      <w:r w:rsidRPr="00BE0450">
        <w:t>1.</w:t>
      </w:r>
      <w:r w:rsidRPr="00BE0450">
        <w:tab/>
        <w:t xml:space="preserve">domnieva sa, že návrh vykonávacieho rozhodnutia Komisie prekračuje rámec </w:t>
      </w:r>
      <w:r w:rsidRPr="00BE0450">
        <w:lastRenderedPageBreak/>
        <w:t>vykonávacích právomocí stanovených v nariadení (ES) č. 1829/2003;</w:t>
      </w:r>
    </w:p>
    <w:p w14:paraId="333737EC" w14:textId="77777777" w:rsidR="00D7028D" w:rsidRPr="00BE0450" w:rsidRDefault="00D7028D" w:rsidP="00BE0450">
      <w:pPr>
        <w:tabs>
          <w:tab w:val="left" w:pos="0"/>
        </w:tabs>
        <w:spacing w:after="240"/>
        <w:ind w:left="567" w:hanging="567"/>
      </w:pPr>
      <w:r w:rsidRPr="00BE0450">
        <w:t>2.</w:t>
      </w:r>
      <w:r w:rsidRPr="00BE0450">
        <w:tab/>
        <w:t>domnieva sa, že návrh vykonávacieho rozhodnutia Komisie nie je v súlade s právom Únie, pretože nie je zlučiteľný s cieľom nariadenia (ES) č. 1829/2003, ktorým je podľa všeobecných zásad uvedených v nariadení Európskeho parlamentu a Rady (ES) č. 178/2002</w:t>
      </w:r>
      <w:r w:rsidRPr="00BE0450">
        <w:rPr>
          <w:rStyle w:val="FootnoteReference"/>
        </w:rPr>
        <w:footnoteReference w:id="6"/>
      </w:r>
      <w:r w:rsidRPr="00BE0450">
        <w:t xml:space="preserve"> poskytovať základ na zabezpečenie vysokej miery ochrany ľudského života a zdravia, zdravia a dobrých životných podmienok zvierat, životného prostredia a záujmov spotrebiteľov v súvislosti s geneticky modifikovanými potravinami a krmivami a súčasne zabezpečovať efektívne fungovanie vnútorného trhu;</w:t>
      </w:r>
    </w:p>
    <w:p w14:paraId="68693797" w14:textId="77777777" w:rsidR="00D7028D" w:rsidRPr="00BE0450" w:rsidRDefault="00D7028D" w:rsidP="00BE0450">
      <w:pPr>
        <w:tabs>
          <w:tab w:val="left" w:pos="0"/>
        </w:tabs>
        <w:spacing w:after="240"/>
        <w:ind w:left="567" w:hanging="567"/>
      </w:pPr>
      <w:r w:rsidRPr="00BE0450">
        <w:t>3.</w:t>
      </w:r>
      <w:r w:rsidRPr="00BE0450">
        <w:tab/>
        <w:t>žiada Komisiu, aby stiahla svoj návrh vykonávacieho rozhodnutia;</w:t>
      </w:r>
    </w:p>
    <w:p w14:paraId="27869A69" w14:textId="77777777" w:rsidR="00D7028D" w:rsidRPr="00BE0450" w:rsidRDefault="00D7028D" w:rsidP="00BE0450">
      <w:pPr>
        <w:tabs>
          <w:tab w:val="left" w:pos="0"/>
        </w:tabs>
        <w:spacing w:after="240"/>
        <w:ind w:left="567" w:hanging="567"/>
      </w:pPr>
      <w:r w:rsidRPr="00BE0450">
        <w:t>4.</w:t>
      </w:r>
      <w:r w:rsidRPr="00BE0450">
        <w:tab/>
        <w:t>vyzýva Komisiu, aby nepovolila geneticky modifikovanú kukuricu z dôvodu nedostatočných dôkazov o dlhodobom vplyve na biodiverzitu, bezpečnosť potravín a živobytie poľnohospodárov v súlade s prístupom „jedno zdravie“;</w:t>
      </w:r>
    </w:p>
    <w:p w14:paraId="71DE7FF7" w14:textId="33642427" w:rsidR="00D7028D" w:rsidRPr="00BE0450" w:rsidRDefault="00D7028D" w:rsidP="00BE0450">
      <w:pPr>
        <w:tabs>
          <w:tab w:val="left" w:pos="0"/>
        </w:tabs>
        <w:spacing w:after="240"/>
        <w:ind w:left="567" w:hanging="567"/>
      </w:pPr>
      <w:bookmarkStart w:id="11" w:name="_Hlk210900300"/>
      <w:r w:rsidRPr="00BE0450">
        <w:t>5.</w:t>
      </w:r>
      <w:r w:rsidRPr="00BE0450">
        <w:tab/>
        <w:t xml:space="preserve">vyzýva Komisiu, aby bezodkladne predložila legislatívny návrh na reformu rozhodovacieho postupu v prípade GMO s cieľom reagovať na sústavné námietky </w:t>
      </w:r>
      <w:r w:rsidR="00813C6F" w:rsidRPr="00BE0450">
        <w:t>Európskeho p</w:t>
      </w:r>
      <w:r w:rsidRPr="00BE0450">
        <w:t>arlamentu a nedostatok podpory kvalifikovanej väčšiny členských štátov</w:t>
      </w:r>
      <w:bookmarkEnd w:id="11"/>
      <w:r w:rsidRPr="00BE0450">
        <w:t>;</w:t>
      </w:r>
    </w:p>
    <w:p w14:paraId="7FE00E0E" w14:textId="77777777" w:rsidR="00D7028D" w:rsidRPr="00BE0450" w:rsidRDefault="00D7028D" w:rsidP="00BE0450">
      <w:pPr>
        <w:tabs>
          <w:tab w:val="left" w:pos="0"/>
        </w:tabs>
        <w:spacing w:after="240"/>
        <w:ind w:left="567" w:hanging="567"/>
      </w:pPr>
      <w:bookmarkStart w:id="12" w:name="_Hlk210900241"/>
      <w:r w:rsidRPr="00BE0450">
        <w:t>6.</w:t>
      </w:r>
      <w:r w:rsidRPr="00BE0450">
        <w:tab/>
        <w:t>naliehavo vyzýva Komisiu, aby zohľadnila záväzky Únie vyplývajúce z medzinárodných dohôd, ako je Parížska dohoda o zmene klímy, Dohovor OSN o biologickej diverzite a ciele OSN v oblasti udržateľného rozvoja;</w:t>
      </w:r>
    </w:p>
    <w:bookmarkEnd w:id="12"/>
    <w:p w14:paraId="2E43A238" w14:textId="589CB2A6" w:rsidR="00E365E1" w:rsidRPr="00BE0450" w:rsidRDefault="00D7028D" w:rsidP="00BE0450">
      <w:pPr>
        <w:tabs>
          <w:tab w:val="left" w:pos="0"/>
        </w:tabs>
        <w:spacing w:after="240"/>
        <w:ind w:left="567" w:hanging="567"/>
      </w:pPr>
      <w:r w:rsidRPr="00BE0450">
        <w:t>7.</w:t>
      </w:r>
      <w:r w:rsidRPr="00BE0450">
        <w:tab/>
        <w:t>poveruje svoju predsedníčku, aby postúpila toto uznesenie Rade, Komisii a vládam a parlamentom členských štátov.</w:t>
      </w:r>
    </w:p>
    <w:sectPr w:rsidR="00E365E1" w:rsidRPr="00BE0450" w:rsidSect="00814F7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49493E" w14:textId="77777777" w:rsidR="00501C42" w:rsidRPr="00814F74" w:rsidRDefault="00501C42">
      <w:r w:rsidRPr="00814F74">
        <w:separator/>
      </w:r>
    </w:p>
  </w:endnote>
  <w:endnote w:type="continuationSeparator" w:id="0">
    <w:p w14:paraId="127570F4" w14:textId="77777777" w:rsidR="00501C42" w:rsidRPr="00814F74" w:rsidRDefault="00501C42">
      <w:r w:rsidRPr="00814F7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8CD7A" w14:textId="77777777" w:rsidR="00064002" w:rsidRPr="00814F7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2ADCD8" w14:textId="77777777" w:rsidR="00064002" w:rsidRPr="00814F7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7AAE0" w14:textId="77777777" w:rsidR="00064002" w:rsidRPr="00814F7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DA7482" w14:textId="77777777" w:rsidR="00501C42" w:rsidRPr="00814F74" w:rsidRDefault="00501C42">
      <w:r w:rsidRPr="00814F74">
        <w:separator/>
      </w:r>
    </w:p>
  </w:footnote>
  <w:footnote w:type="continuationSeparator" w:id="0">
    <w:p w14:paraId="20447F87" w14:textId="77777777" w:rsidR="00501C42" w:rsidRPr="00814F74" w:rsidRDefault="00501C42">
      <w:r w:rsidRPr="00814F74">
        <w:continuationSeparator/>
      </w:r>
    </w:p>
  </w:footnote>
  <w:footnote w:id="1">
    <w:p w14:paraId="4C59AC8E" w14:textId="6A90D961" w:rsidR="00D7028D" w:rsidRPr="00DF4E6D" w:rsidRDefault="00D7028D" w:rsidP="00814F74">
      <w:pPr>
        <w:pStyle w:val="FootnoteText"/>
        <w:ind w:left="567" w:hanging="567"/>
        <w:rPr>
          <w:sz w:val="24"/>
          <w:szCs w:val="24"/>
          <w:lang w:val="sk-SK"/>
        </w:rPr>
      </w:pPr>
      <w:r w:rsidRPr="00DF4E6D">
        <w:rPr>
          <w:rStyle w:val="Funotenzeichen"/>
          <w:sz w:val="24"/>
          <w:szCs w:val="24"/>
          <w:lang w:val="sk-SK"/>
        </w:rPr>
        <w:footnoteRef/>
      </w:r>
      <w:r w:rsidR="00814F74" w:rsidRPr="00DF4E6D">
        <w:rPr>
          <w:sz w:val="24"/>
          <w:szCs w:val="24"/>
          <w:lang w:val="sk-SK"/>
        </w:rPr>
        <w:t xml:space="preserve"> </w:t>
      </w:r>
      <w:r w:rsidR="00814F74" w:rsidRPr="00DF4E6D">
        <w:rPr>
          <w:sz w:val="24"/>
          <w:szCs w:val="24"/>
          <w:lang w:val="sk-SK"/>
        </w:rPr>
        <w:tab/>
      </w:r>
      <w:r w:rsidRPr="00DF4E6D">
        <w:rPr>
          <w:sz w:val="24"/>
          <w:szCs w:val="24"/>
          <w:lang w:val="sk-SK"/>
        </w:rPr>
        <w:t>Ú. v. EÚ L 268, 18.10.2003, s. 1, ELI: </w:t>
      </w:r>
      <w:hyperlink r:id="rId1" w:tooltip="Umožňuje prístup k tomuto dokumentu prostredníctvom jeho ELI URI." w:history="1">
        <w:r w:rsidRPr="00DF4E6D">
          <w:rPr>
            <w:rStyle w:val="Hyperlink"/>
            <w:sz w:val="24"/>
            <w:szCs w:val="24"/>
            <w:lang w:val="sk-SK"/>
          </w:rPr>
          <w:t>http://data.europa.eu/eli/reg/2003/1829/oj</w:t>
        </w:r>
      </w:hyperlink>
      <w:r w:rsidRPr="00DF4E6D">
        <w:rPr>
          <w:rStyle w:val="Hyperlink"/>
          <w:sz w:val="24"/>
          <w:szCs w:val="24"/>
          <w:lang w:val="sk-SK"/>
        </w:rPr>
        <w:t>.</w:t>
      </w:r>
    </w:p>
  </w:footnote>
  <w:footnote w:id="2">
    <w:p w14:paraId="273DA6A5" w14:textId="0DC8CCD8" w:rsidR="00D7028D" w:rsidRPr="00DF4E6D" w:rsidRDefault="00D7028D" w:rsidP="00814F74">
      <w:pPr>
        <w:pStyle w:val="FootnoteText"/>
        <w:ind w:left="567" w:hanging="567"/>
        <w:rPr>
          <w:sz w:val="24"/>
          <w:szCs w:val="24"/>
          <w:lang w:val="sk-SK"/>
        </w:rPr>
      </w:pPr>
      <w:r w:rsidRPr="00DF4E6D">
        <w:rPr>
          <w:rStyle w:val="FootnoteReference"/>
          <w:sz w:val="24"/>
          <w:szCs w:val="24"/>
          <w:lang w:val="sk-SK"/>
        </w:rPr>
        <w:footnoteRef/>
      </w:r>
      <w:bookmarkStart w:id="8" w:name="_Hlk210663104"/>
      <w:r w:rsidR="00814F74" w:rsidRPr="00DF4E6D">
        <w:rPr>
          <w:sz w:val="24"/>
          <w:szCs w:val="24"/>
          <w:lang w:val="sk-SK"/>
        </w:rPr>
        <w:t xml:space="preserve"> </w:t>
      </w:r>
      <w:r w:rsidR="00814F74" w:rsidRPr="00DF4E6D">
        <w:rPr>
          <w:sz w:val="24"/>
          <w:szCs w:val="24"/>
          <w:lang w:val="sk-SK"/>
        </w:rPr>
        <w:tab/>
      </w:r>
      <w:r w:rsidRPr="00DF4E6D">
        <w:rPr>
          <w:sz w:val="24"/>
          <w:szCs w:val="24"/>
          <w:lang w:val="sk-SK"/>
        </w:rPr>
        <w:t xml:space="preserve">Ú. v. EÚ L 55, 28.2.2011, s. </w:t>
      </w:r>
      <w:r w:rsidRPr="00DF4E6D">
        <w:rPr>
          <w:sz w:val="24"/>
          <w:szCs w:val="24"/>
          <w:lang w:val="sk-SK"/>
        </w:rPr>
        <w:t xml:space="preserve">13, ELI: </w:t>
      </w:r>
      <w:hyperlink r:id="rId2" w:history="1">
        <w:r w:rsidRPr="00DF4E6D">
          <w:rPr>
            <w:rStyle w:val="Hyperlink"/>
            <w:sz w:val="24"/>
            <w:szCs w:val="24"/>
            <w:lang w:val="sk-SK"/>
          </w:rPr>
          <w:t>http://data.europa.eu/eli/reg/2011/182/oj</w:t>
        </w:r>
      </w:hyperlink>
      <w:r w:rsidRPr="00DF4E6D">
        <w:rPr>
          <w:sz w:val="24"/>
          <w:szCs w:val="24"/>
          <w:lang w:val="sk-SK"/>
        </w:rPr>
        <w:t>.</w:t>
      </w:r>
      <w:bookmarkEnd w:id="8"/>
    </w:p>
  </w:footnote>
  <w:footnote w:id="3">
    <w:p w14:paraId="032EC05E" w14:textId="73D2A69F" w:rsidR="00D7028D" w:rsidRPr="00DF4E6D" w:rsidRDefault="00D7028D" w:rsidP="00814F74">
      <w:pPr>
        <w:pStyle w:val="FootnoteText"/>
        <w:ind w:left="567" w:hanging="567"/>
        <w:rPr>
          <w:sz w:val="24"/>
          <w:szCs w:val="24"/>
          <w:lang w:val="sk-SK"/>
        </w:rPr>
      </w:pPr>
      <w:r w:rsidRPr="00DF4E6D">
        <w:rPr>
          <w:rStyle w:val="Funotenzeichen"/>
          <w:sz w:val="24"/>
          <w:szCs w:val="24"/>
          <w:lang w:val="sk-SK"/>
        </w:rPr>
        <w:footnoteRef/>
      </w:r>
      <w:r w:rsidR="00814F74" w:rsidRPr="00DF4E6D">
        <w:rPr>
          <w:sz w:val="24"/>
          <w:szCs w:val="24"/>
          <w:lang w:val="sk-SK"/>
        </w:rPr>
        <w:t xml:space="preserve"> </w:t>
      </w:r>
      <w:r w:rsidR="00814F74" w:rsidRPr="00DF4E6D">
        <w:rPr>
          <w:sz w:val="24"/>
          <w:szCs w:val="24"/>
          <w:lang w:val="sk-SK"/>
        </w:rPr>
        <w:tab/>
      </w:r>
      <w:r w:rsidRPr="00DF4E6D">
        <w:rPr>
          <w:sz w:val="24"/>
          <w:szCs w:val="24"/>
          <w:lang w:val="sk-SK"/>
        </w:rPr>
        <w:t xml:space="preserve">Vedecké stanovisko pracovnej skupiny EFSA pre geneticky modifikované organizmy k posúdeniu geneticky modifikovanej kukurice DAS1131 (žiadosť GMFF-2021-1530). </w:t>
      </w:r>
      <w:r w:rsidRPr="00DF4E6D">
        <w:rPr>
          <w:sz w:val="24"/>
          <w:szCs w:val="24"/>
          <w:lang w:val="sk-SK"/>
        </w:rPr>
        <w:t xml:space="preserve">Vestník EFSA (EFSA </w:t>
      </w:r>
      <w:proofErr w:type="spellStart"/>
      <w:r w:rsidRPr="00DF4E6D">
        <w:rPr>
          <w:sz w:val="24"/>
          <w:szCs w:val="24"/>
          <w:lang w:val="sk-SK"/>
        </w:rPr>
        <w:t>Journal</w:t>
      </w:r>
      <w:proofErr w:type="spellEnd"/>
      <w:r w:rsidRPr="00DF4E6D">
        <w:rPr>
          <w:sz w:val="24"/>
          <w:szCs w:val="24"/>
          <w:lang w:val="sk-SK"/>
        </w:rPr>
        <w:t xml:space="preserve">) 2025;23(3):9282; </w:t>
      </w:r>
      <w:hyperlink r:id="rId3" w:history="1">
        <w:r w:rsidRPr="00DF4E6D">
          <w:rPr>
            <w:rStyle w:val="Hyperlink"/>
            <w:sz w:val="24"/>
            <w:szCs w:val="24"/>
            <w:lang w:val="sk-SK"/>
          </w:rPr>
          <w:t>https://doi.org/10.2903/j.efsa.2025.9282</w:t>
        </w:r>
      </w:hyperlink>
      <w:r w:rsidRPr="00DF4E6D">
        <w:rPr>
          <w:sz w:val="24"/>
          <w:szCs w:val="24"/>
          <w:lang w:val="sk-SK"/>
        </w:rPr>
        <w:t xml:space="preserve">. </w:t>
      </w:r>
    </w:p>
  </w:footnote>
  <w:footnote w:id="4">
    <w:p w14:paraId="33968102" w14:textId="3CABDFED" w:rsidR="00D7028D" w:rsidRPr="00DF4E6D" w:rsidRDefault="00D7028D" w:rsidP="00814F74">
      <w:pPr>
        <w:pStyle w:val="FootnoteText"/>
        <w:ind w:left="567" w:hanging="567"/>
        <w:rPr>
          <w:color w:val="000000" w:themeColor="text1"/>
          <w:sz w:val="24"/>
          <w:szCs w:val="24"/>
          <w:vertAlign w:val="superscript"/>
          <w:lang w:val="sk-SK"/>
        </w:rPr>
      </w:pPr>
      <w:r w:rsidRPr="00DF4E6D">
        <w:rPr>
          <w:rStyle w:val="FootnoteReference"/>
          <w:sz w:val="24"/>
          <w:szCs w:val="24"/>
          <w:lang w:val="sk-SK"/>
        </w:rPr>
        <w:footnoteRef/>
      </w:r>
      <w:r w:rsidR="00814F74" w:rsidRPr="00DF4E6D">
        <w:rPr>
          <w:color w:val="000000" w:themeColor="text1"/>
          <w:sz w:val="24"/>
          <w:szCs w:val="24"/>
          <w:lang w:val="sk-SK"/>
        </w:rPr>
        <w:t xml:space="preserve"> </w:t>
      </w:r>
      <w:r w:rsidR="00814F74" w:rsidRPr="00DF4E6D">
        <w:rPr>
          <w:color w:val="000000" w:themeColor="text1"/>
          <w:sz w:val="24"/>
          <w:szCs w:val="24"/>
          <w:lang w:val="sk-SK"/>
        </w:rPr>
        <w:tab/>
      </w:r>
      <w:r w:rsidRPr="00DF4E6D">
        <w:rPr>
          <w:color w:val="000000" w:themeColor="text1"/>
          <w:sz w:val="24"/>
          <w:szCs w:val="24"/>
          <w:lang w:val="sk-SK"/>
        </w:rPr>
        <w:t>Európsky parlament prijal vo svojom ôsmom volebnom období 36 uznesení a v deviatom volebnom období 38 uznesení, v ktorých namieta proti povoľovaniu GMO. Okrem toho Európsky parlament počas desiateho volebného obdobia prijal tieto uznesenia:</w:t>
      </w:r>
    </w:p>
    <w:p w14:paraId="2FDFFFAC" w14:textId="1BB67FFA" w:rsidR="00D7028D" w:rsidRPr="00DF4E6D" w:rsidRDefault="00814F74" w:rsidP="00814F74">
      <w:pPr>
        <w:pStyle w:val="FootnoteText"/>
        <w:ind w:left="567" w:hanging="567"/>
        <w:rPr>
          <w:color w:val="000000" w:themeColor="text1"/>
          <w:sz w:val="24"/>
          <w:szCs w:val="24"/>
          <w:vertAlign w:val="superscript"/>
          <w:lang w:val="sk-SK"/>
        </w:rPr>
      </w:pPr>
      <w:r w:rsidRPr="00DF4E6D">
        <w:rPr>
          <w:color w:val="000000" w:themeColor="text1"/>
          <w:sz w:val="24"/>
          <w:szCs w:val="24"/>
          <w:lang w:val="sk-SK"/>
        </w:rPr>
        <w:t xml:space="preserve"> </w:t>
      </w:r>
      <w:r w:rsidRPr="00DF4E6D">
        <w:rPr>
          <w:color w:val="000000" w:themeColor="text1"/>
          <w:sz w:val="24"/>
          <w:szCs w:val="24"/>
          <w:lang w:val="sk-SK"/>
        </w:rPr>
        <w:tab/>
      </w:r>
      <w:r w:rsidR="00D7028D" w:rsidRPr="00DF4E6D">
        <w:rPr>
          <w:color w:val="000000" w:themeColor="text1"/>
          <w:sz w:val="24"/>
          <w:szCs w:val="24"/>
          <w:lang w:val="sk-SK"/>
        </w:rPr>
        <w:t>–</w:t>
      </w:r>
      <w:r w:rsidR="00D7028D" w:rsidRPr="00DF4E6D">
        <w:rPr>
          <w:color w:val="000000" w:themeColor="text1"/>
          <w:sz w:val="24"/>
          <w:szCs w:val="24"/>
          <w:lang w:val="sk-SK"/>
        </w:rPr>
        <w:tab/>
        <w:t xml:space="preserve">Uznesenie Európskeho parlamentu z 26. novembra 2024 o vykonávacom rozhodnutí Komisie (EÚ) 2024/2628 o obnovení povolenia umiestniť na trh výrobky, ktoré obsahujú geneticky modifikovanú kukuricu MON 89034 × 1507 × NK603, sú z nej zložené alebo vyrobené, podľa nariadenia Európskeho parlamentu a Rady (ES) č. 1829/2003 (Ú. v. </w:t>
      </w:r>
      <w:r w:rsidR="00D7028D" w:rsidRPr="00DF4E6D">
        <w:rPr>
          <w:color w:val="000000" w:themeColor="text1"/>
          <w:sz w:val="24"/>
          <w:szCs w:val="24"/>
          <w:lang w:val="sk-SK"/>
        </w:rPr>
        <w:t xml:space="preserve">EÚ C, C/2025/1797, 4.4.2025, ELI: </w:t>
      </w:r>
      <w:hyperlink r:id="rId4" w:history="1">
        <w:r w:rsidR="00D7028D" w:rsidRPr="00DF4E6D">
          <w:rPr>
            <w:rStyle w:val="Hyperlink"/>
            <w:sz w:val="24"/>
            <w:szCs w:val="24"/>
            <w:lang w:val="sk-SK"/>
          </w:rPr>
          <w:t>http://data.europa.eu/eli/C/2025/1797/oj</w:t>
        </w:r>
      </w:hyperlink>
      <w:r w:rsidR="00D7028D" w:rsidRPr="00DF4E6D">
        <w:rPr>
          <w:color w:val="000000" w:themeColor="text1"/>
          <w:sz w:val="24"/>
          <w:szCs w:val="24"/>
          <w:lang w:val="sk-SK"/>
        </w:rPr>
        <w:t>).</w:t>
      </w:r>
    </w:p>
    <w:p w14:paraId="3F604113" w14:textId="131F921A" w:rsidR="00D7028D" w:rsidRPr="00DF4E6D" w:rsidRDefault="00814F74" w:rsidP="00814F74">
      <w:pPr>
        <w:pStyle w:val="FootnoteText"/>
        <w:ind w:left="567" w:hanging="567"/>
        <w:rPr>
          <w:color w:val="000000" w:themeColor="text1"/>
          <w:sz w:val="24"/>
          <w:szCs w:val="24"/>
          <w:vertAlign w:val="superscript"/>
          <w:lang w:val="sk-SK"/>
        </w:rPr>
      </w:pPr>
      <w:r w:rsidRPr="00DF4E6D">
        <w:rPr>
          <w:color w:val="000000" w:themeColor="text1"/>
          <w:sz w:val="24"/>
          <w:szCs w:val="24"/>
          <w:lang w:val="sk-SK"/>
        </w:rPr>
        <w:t xml:space="preserve"> </w:t>
      </w:r>
      <w:r w:rsidRPr="00DF4E6D">
        <w:rPr>
          <w:color w:val="000000" w:themeColor="text1"/>
          <w:sz w:val="24"/>
          <w:szCs w:val="24"/>
          <w:lang w:val="sk-SK"/>
        </w:rPr>
        <w:tab/>
      </w:r>
      <w:r w:rsidR="00D7028D" w:rsidRPr="00DF4E6D">
        <w:rPr>
          <w:color w:val="000000" w:themeColor="text1"/>
          <w:sz w:val="24"/>
          <w:szCs w:val="24"/>
          <w:lang w:val="sk-SK"/>
        </w:rPr>
        <w:t>–</w:t>
      </w:r>
      <w:r w:rsidR="00D7028D" w:rsidRPr="00DF4E6D">
        <w:rPr>
          <w:color w:val="000000" w:themeColor="text1"/>
          <w:sz w:val="24"/>
          <w:szCs w:val="24"/>
          <w:lang w:val="sk-SK"/>
        </w:rPr>
        <w:tab/>
        <w:t xml:space="preserve">Uznesenie Európskeho parlamentu z 26. novembra 2024 o vykonávacom rozhodnutí Komisie (EÚ) 2024/2627, ktorým sa podľa nariadenia Európskeho parlamentu a Rady (ES) č. 1829/2003 povoľuje umiestniť na trh výrobky, ktoré obsahujú geneticky modifikovanú bavlnu COT102, sú z nej zložené alebo vyrobené (Ú. v. EÚ C, C/2025/1798, 4.4.2025, ELI: </w:t>
      </w:r>
      <w:hyperlink r:id="rId5" w:history="1">
        <w:r w:rsidR="00D7028D" w:rsidRPr="00DF4E6D">
          <w:rPr>
            <w:rStyle w:val="Hyperlink"/>
            <w:sz w:val="24"/>
            <w:szCs w:val="24"/>
            <w:lang w:val="sk-SK"/>
          </w:rPr>
          <w:t>http://data.europa.eu/eli/C/2025/1798/oj</w:t>
        </w:r>
      </w:hyperlink>
      <w:r w:rsidR="00D7028D" w:rsidRPr="00DF4E6D">
        <w:rPr>
          <w:color w:val="000000" w:themeColor="text1"/>
          <w:sz w:val="24"/>
          <w:szCs w:val="24"/>
          <w:lang w:val="sk-SK"/>
        </w:rPr>
        <w:t>).</w:t>
      </w:r>
    </w:p>
    <w:p w14:paraId="6AAD5CB4" w14:textId="3D34A612" w:rsidR="00D7028D" w:rsidRPr="00DF4E6D" w:rsidRDefault="00814F74" w:rsidP="00814F74">
      <w:pPr>
        <w:pStyle w:val="FootnoteText"/>
        <w:ind w:left="567" w:hanging="567"/>
        <w:rPr>
          <w:color w:val="000000" w:themeColor="text1"/>
          <w:sz w:val="24"/>
          <w:szCs w:val="24"/>
          <w:vertAlign w:val="superscript"/>
          <w:lang w:val="sk-SK"/>
        </w:rPr>
      </w:pPr>
      <w:r w:rsidRPr="00DF4E6D">
        <w:rPr>
          <w:color w:val="000000" w:themeColor="text1"/>
          <w:sz w:val="24"/>
          <w:szCs w:val="24"/>
          <w:lang w:val="sk-SK"/>
        </w:rPr>
        <w:t xml:space="preserve"> </w:t>
      </w:r>
      <w:r w:rsidRPr="00DF4E6D">
        <w:rPr>
          <w:color w:val="000000" w:themeColor="text1"/>
          <w:sz w:val="24"/>
          <w:szCs w:val="24"/>
          <w:lang w:val="sk-SK"/>
        </w:rPr>
        <w:tab/>
      </w:r>
      <w:r w:rsidR="00D7028D" w:rsidRPr="00DF4E6D">
        <w:rPr>
          <w:color w:val="000000" w:themeColor="text1"/>
          <w:sz w:val="24"/>
          <w:szCs w:val="24"/>
          <w:lang w:val="sk-SK"/>
        </w:rPr>
        <w:t>–</w:t>
      </w:r>
      <w:r w:rsidR="00D7028D" w:rsidRPr="00DF4E6D">
        <w:rPr>
          <w:color w:val="000000" w:themeColor="text1"/>
          <w:sz w:val="24"/>
          <w:szCs w:val="24"/>
          <w:lang w:val="sk-SK"/>
        </w:rPr>
        <w:tab/>
        <w:t xml:space="preserve">Uznesenie Európskeho parlamentu z 26. novembra 2024 o vykonávacom rozhodnutí Komisie (EÚ) 2024/2629, ktorým sa podľa nariadenia Európskeho parlamentu a Rady (ES) č. 1829/2003 obnovuje povolenie umiestňovať na trh výrobky, ktoré obsahujú geneticky modifikovanú kukuricu MON 89034 × 1507 × MON 88017 × 59122 a osem jej čiastkových kombinácií, sú z nich zložené alebo vyrobené (Ú. v. EÚ C, C/2025/1799, 4.4.2025, ELI: </w:t>
      </w:r>
      <w:hyperlink r:id="rId6" w:history="1">
        <w:r w:rsidR="00D7028D" w:rsidRPr="00DF4E6D">
          <w:rPr>
            <w:rStyle w:val="Hyperlink"/>
            <w:sz w:val="24"/>
            <w:szCs w:val="24"/>
            <w:lang w:val="sk-SK"/>
          </w:rPr>
          <w:t>http://data.europa.eu/eli/C/2025/1799/oj</w:t>
        </w:r>
      </w:hyperlink>
      <w:r w:rsidR="00D7028D" w:rsidRPr="00DF4E6D">
        <w:rPr>
          <w:color w:val="000000" w:themeColor="text1"/>
          <w:sz w:val="24"/>
          <w:szCs w:val="24"/>
          <w:lang w:val="sk-SK"/>
        </w:rPr>
        <w:t>).</w:t>
      </w:r>
    </w:p>
    <w:p w14:paraId="17CA4753" w14:textId="27D3C3FA" w:rsidR="00D7028D" w:rsidRPr="00DF4E6D" w:rsidRDefault="00814F74" w:rsidP="00814F74">
      <w:pPr>
        <w:pStyle w:val="FootnoteText"/>
        <w:ind w:left="567" w:hanging="567"/>
        <w:rPr>
          <w:color w:val="000000" w:themeColor="text1"/>
          <w:sz w:val="24"/>
          <w:szCs w:val="24"/>
          <w:vertAlign w:val="superscript"/>
          <w:lang w:val="sk-SK"/>
        </w:rPr>
      </w:pPr>
      <w:r w:rsidRPr="00DF4E6D">
        <w:rPr>
          <w:color w:val="000000" w:themeColor="text1"/>
          <w:sz w:val="24"/>
          <w:szCs w:val="24"/>
          <w:lang w:val="sk-SK"/>
        </w:rPr>
        <w:t xml:space="preserve"> </w:t>
      </w:r>
      <w:r w:rsidRPr="00DF4E6D">
        <w:rPr>
          <w:color w:val="000000" w:themeColor="text1"/>
          <w:sz w:val="24"/>
          <w:szCs w:val="24"/>
          <w:lang w:val="sk-SK"/>
        </w:rPr>
        <w:tab/>
      </w:r>
      <w:r w:rsidR="00D7028D" w:rsidRPr="00DF4E6D">
        <w:rPr>
          <w:color w:val="000000" w:themeColor="text1"/>
          <w:sz w:val="24"/>
          <w:szCs w:val="24"/>
          <w:lang w:val="sk-SK"/>
        </w:rPr>
        <w:t>–</w:t>
      </w:r>
      <w:r w:rsidR="00D7028D" w:rsidRPr="00DF4E6D">
        <w:rPr>
          <w:color w:val="000000" w:themeColor="text1"/>
          <w:sz w:val="24"/>
          <w:szCs w:val="24"/>
          <w:lang w:val="sk-SK"/>
        </w:rPr>
        <w:tab/>
        <w:t xml:space="preserve">Uznesenie Európskeho parlamentu z 26. novembra 2024 o vykonávacom rozhodnutí Komisie (EÚ) 2024/1828, ktorým sa podľa nariadenia Európskeho parlamentu a Rady (ES) č. 1829/2003 obnovuje povolenie umiestňovať na trh krmivá, ktoré obsahujú geneticky modifikovanú kukuricu MON 810 alebo sú z nej zložené, a potraviny a krmivá vyrobené z geneticky modifikovanej kukurice MON 810 a ktorým sa zrušuje vykonávacie rozhodnutie Komisie (EÚ) 2017/1207 (Ú. v. EÚ C, C/2025/1800, 4.4.2025, ELI: </w:t>
      </w:r>
      <w:hyperlink r:id="rId7" w:history="1">
        <w:r w:rsidR="00D7028D" w:rsidRPr="00DF4E6D">
          <w:rPr>
            <w:rStyle w:val="Hyperlink"/>
            <w:sz w:val="24"/>
            <w:szCs w:val="24"/>
            <w:lang w:val="sk-SK"/>
          </w:rPr>
          <w:t>http://data.europa.eu/eli/C/2025/1800/oj</w:t>
        </w:r>
      </w:hyperlink>
      <w:r w:rsidR="00D7028D" w:rsidRPr="00DF4E6D">
        <w:rPr>
          <w:color w:val="000000" w:themeColor="text1"/>
          <w:sz w:val="24"/>
          <w:szCs w:val="24"/>
          <w:lang w:val="sk-SK"/>
        </w:rPr>
        <w:t>).</w:t>
      </w:r>
    </w:p>
    <w:p w14:paraId="461EFE23" w14:textId="02121395" w:rsidR="00D7028D" w:rsidRPr="00DF4E6D" w:rsidRDefault="00814F74" w:rsidP="00814F74">
      <w:pPr>
        <w:pStyle w:val="FootnoteText"/>
        <w:ind w:left="567" w:hanging="567"/>
        <w:rPr>
          <w:color w:val="000000" w:themeColor="text1"/>
          <w:sz w:val="24"/>
          <w:szCs w:val="24"/>
          <w:vertAlign w:val="superscript"/>
          <w:lang w:val="sk-SK"/>
        </w:rPr>
      </w:pPr>
      <w:r w:rsidRPr="00DF4E6D">
        <w:rPr>
          <w:color w:val="000000" w:themeColor="text1"/>
          <w:sz w:val="24"/>
          <w:szCs w:val="24"/>
          <w:lang w:val="sk-SK"/>
        </w:rPr>
        <w:t xml:space="preserve"> </w:t>
      </w:r>
      <w:r w:rsidRPr="00DF4E6D">
        <w:rPr>
          <w:color w:val="000000" w:themeColor="text1"/>
          <w:sz w:val="24"/>
          <w:szCs w:val="24"/>
          <w:lang w:val="sk-SK"/>
        </w:rPr>
        <w:tab/>
      </w:r>
      <w:r w:rsidR="00D7028D" w:rsidRPr="00DF4E6D">
        <w:rPr>
          <w:color w:val="000000" w:themeColor="text1"/>
          <w:sz w:val="24"/>
          <w:szCs w:val="24"/>
          <w:lang w:val="sk-SK"/>
        </w:rPr>
        <w:t>–</w:t>
      </w:r>
      <w:r w:rsidR="00D7028D" w:rsidRPr="00DF4E6D">
        <w:rPr>
          <w:color w:val="000000" w:themeColor="text1"/>
          <w:sz w:val="24"/>
          <w:szCs w:val="24"/>
          <w:lang w:val="sk-SK"/>
        </w:rPr>
        <w:tab/>
        <w:t xml:space="preserve">Uznesenie Európskeho parlamentu z 26. novembra 2024 o vykonávacom rozhodnutí Komisie (EÚ) 2024/1822, ktorým sa podľa nariadenia Európskeho parlamentu a Rady (ES) č. 1829/2003 povoľuje umiestniť na trh výrobky, ktoré obsahujú geneticky modifikovanú kukuricu DP915635, sú z nej zložené alebo vyrobené (Ú. v. EÚ C, C/2025/1801, 4.4.2025, ELI: </w:t>
      </w:r>
      <w:hyperlink r:id="rId8" w:history="1">
        <w:r w:rsidR="00D7028D" w:rsidRPr="00DF4E6D">
          <w:rPr>
            <w:rStyle w:val="Hyperlink"/>
            <w:sz w:val="24"/>
            <w:szCs w:val="24"/>
            <w:lang w:val="sk-SK"/>
          </w:rPr>
          <w:t>http://data.europa.eu/eli/C/2025/1801/oj</w:t>
        </w:r>
      </w:hyperlink>
      <w:r w:rsidR="00D7028D" w:rsidRPr="00DF4E6D">
        <w:rPr>
          <w:color w:val="000000" w:themeColor="text1"/>
          <w:sz w:val="24"/>
          <w:szCs w:val="24"/>
          <w:lang w:val="sk-SK"/>
        </w:rPr>
        <w:t>).</w:t>
      </w:r>
    </w:p>
    <w:p w14:paraId="2E086D64" w14:textId="0A85F2BB" w:rsidR="00D7028D" w:rsidRPr="00DF4E6D" w:rsidRDefault="00814F74" w:rsidP="00814F74">
      <w:pPr>
        <w:pStyle w:val="FootnoteText"/>
        <w:ind w:left="567" w:hanging="567"/>
        <w:rPr>
          <w:color w:val="000000" w:themeColor="text1"/>
          <w:sz w:val="24"/>
          <w:szCs w:val="24"/>
          <w:vertAlign w:val="superscript"/>
          <w:lang w:val="sk-SK"/>
        </w:rPr>
      </w:pPr>
      <w:r w:rsidRPr="00DF4E6D">
        <w:rPr>
          <w:color w:val="000000" w:themeColor="text1"/>
          <w:sz w:val="24"/>
          <w:szCs w:val="24"/>
          <w:lang w:val="sk-SK"/>
        </w:rPr>
        <w:t xml:space="preserve"> </w:t>
      </w:r>
      <w:r w:rsidRPr="00DF4E6D">
        <w:rPr>
          <w:color w:val="000000" w:themeColor="text1"/>
          <w:sz w:val="24"/>
          <w:szCs w:val="24"/>
          <w:lang w:val="sk-SK"/>
        </w:rPr>
        <w:tab/>
      </w:r>
      <w:r w:rsidR="00D7028D" w:rsidRPr="00DF4E6D">
        <w:rPr>
          <w:color w:val="000000" w:themeColor="text1"/>
          <w:sz w:val="24"/>
          <w:szCs w:val="24"/>
          <w:lang w:val="sk-SK"/>
        </w:rPr>
        <w:t>–</w:t>
      </w:r>
      <w:r w:rsidR="00D7028D" w:rsidRPr="00DF4E6D">
        <w:rPr>
          <w:color w:val="000000" w:themeColor="text1"/>
          <w:sz w:val="24"/>
          <w:szCs w:val="24"/>
          <w:lang w:val="sk-SK"/>
        </w:rPr>
        <w:tab/>
        <w:t xml:space="preserve">Uznesenie Európskeho parlamentu z 26. novembra 2024 o vykonávacom rozhodnutí Komisie (EÚ) 2024/1826, ktorým sa podľa nariadenia Európskeho parlamentu a Rady (ES) č. 1829/2003 povoľuje umiestniť na trh výrobky, ktoré obsahujú geneticky modifikovanú kukuricu DP23211, sú z nej zložené alebo vyrobené (Ú. v. EÚ C, C/2025/1802, 4.4.2025, ELI: </w:t>
      </w:r>
      <w:hyperlink r:id="rId9" w:history="1">
        <w:r w:rsidR="00D7028D" w:rsidRPr="00DF4E6D">
          <w:rPr>
            <w:rStyle w:val="Hyperlink"/>
            <w:sz w:val="24"/>
            <w:szCs w:val="24"/>
            <w:lang w:val="sk-SK"/>
          </w:rPr>
          <w:t>http://data.europa.eu/eli/C/2025/1802/oj</w:t>
        </w:r>
      </w:hyperlink>
      <w:r w:rsidR="00D7028D" w:rsidRPr="00DF4E6D">
        <w:rPr>
          <w:color w:val="000000" w:themeColor="text1"/>
          <w:sz w:val="24"/>
          <w:szCs w:val="24"/>
          <w:lang w:val="sk-SK"/>
        </w:rPr>
        <w:t>).</w:t>
      </w:r>
    </w:p>
    <w:p w14:paraId="145965A7" w14:textId="4FBD9ADF" w:rsidR="00D7028D" w:rsidRPr="00DF4E6D" w:rsidRDefault="00814F74" w:rsidP="00814F74">
      <w:pPr>
        <w:pStyle w:val="FootnoteText"/>
        <w:ind w:left="567" w:hanging="567"/>
        <w:rPr>
          <w:color w:val="000000" w:themeColor="text1"/>
          <w:sz w:val="24"/>
          <w:szCs w:val="24"/>
          <w:vertAlign w:val="superscript"/>
          <w:lang w:val="sk-SK"/>
        </w:rPr>
      </w:pPr>
      <w:r w:rsidRPr="00DF4E6D">
        <w:rPr>
          <w:color w:val="000000" w:themeColor="text1"/>
          <w:sz w:val="24"/>
          <w:szCs w:val="24"/>
          <w:lang w:val="sk-SK"/>
        </w:rPr>
        <w:t xml:space="preserve"> </w:t>
      </w:r>
      <w:r w:rsidRPr="00DF4E6D">
        <w:rPr>
          <w:color w:val="000000" w:themeColor="text1"/>
          <w:sz w:val="24"/>
          <w:szCs w:val="24"/>
          <w:lang w:val="sk-SK"/>
        </w:rPr>
        <w:tab/>
      </w:r>
      <w:r w:rsidR="00D7028D" w:rsidRPr="00DF4E6D">
        <w:rPr>
          <w:color w:val="000000" w:themeColor="text1"/>
          <w:sz w:val="24"/>
          <w:szCs w:val="24"/>
          <w:lang w:val="sk-SK"/>
        </w:rPr>
        <w:t>–</w:t>
      </w:r>
      <w:r w:rsidR="00D7028D" w:rsidRPr="00DF4E6D">
        <w:rPr>
          <w:color w:val="000000" w:themeColor="text1"/>
          <w:sz w:val="24"/>
          <w:szCs w:val="24"/>
          <w:lang w:val="sk-SK"/>
        </w:rPr>
        <w:tab/>
        <w:t xml:space="preserve">Uznesenie Európskeho parlamentu z 26. novembra 2024 o vykonávacom rozhodnutí Komisie (EÚ) 2024/2618, ktorým sa podľa nariadenia Európskeho parlamentu a Rady (ES) č. 1829/2003 povoľuje umiestniť na trh výrobky, ktoré obsahujú geneticky modifikovanú kukuricu DP202216, sú z nej zložené alebo vyrobené (Ú. v. EÚ C, C/2025/1803, 4.4.2025, ELI: </w:t>
      </w:r>
      <w:hyperlink r:id="rId10" w:history="1">
        <w:r w:rsidR="00D7028D" w:rsidRPr="00DF4E6D">
          <w:rPr>
            <w:rStyle w:val="Hyperlink"/>
            <w:sz w:val="24"/>
            <w:szCs w:val="24"/>
            <w:lang w:val="sk-SK"/>
          </w:rPr>
          <w:t>http://data.europa.eu/eli/C/2025/1803/oj</w:t>
        </w:r>
      </w:hyperlink>
      <w:r w:rsidR="00D7028D" w:rsidRPr="00DF4E6D">
        <w:rPr>
          <w:color w:val="000000" w:themeColor="text1"/>
          <w:sz w:val="24"/>
          <w:szCs w:val="24"/>
          <w:lang w:val="sk-SK"/>
        </w:rPr>
        <w:t>).</w:t>
      </w:r>
    </w:p>
    <w:p w14:paraId="449D86B8" w14:textId="37EB2A8E" w:rsidR="00D7028D" w:rsidRPr="00DF4E6D" w:rsidRDefault="00814F74" w:rsidP="00814F74">
      <w:pPr>
        <w:pStyle w:val="FootnoteText"/>
        <w:ind w:left="567" w:hanging="567"/>
        <w:rPr>
          <w:color w:val="000000" w:themeColor="text1"/>
          <w:sz w:val="24"/>
          <w:szCs w:val="24"/>
          <w:vertAlign w:val="superscript"/>
          <w:lang w:val="sk-SK"/>
        </w:rPr>
      </w:pPr>
      <w:r w:rsidRPr="00DF4E6D">
        <w:rPr>
          <w:color w:val="000000" w:themeColor="text1"/>
          <w:sz w:val="24"/>
          <w:szCs w:val="24"/>
          <w:lang w:val="sk-SK"/>
        </w:rPr>
        <w:t xml:space="preserve"> </w:t>
      </w:r>
      <w:r w:rsidRPr="00DF4E6D">
        <w:rPr>
          <w:color w:val="000000" w:themeColor="text1"/>
          <w:sz w:val="24"/>
          <w:szCs w:val="24"/>
          <w:lang w:val="sk-SK"/>
        </w:rPr>
        <w:tab/>
      </w:r>
      <w:r w:rsidR="00D7028D" w:rsidRPr="00DF4E6D">
        <w:rPr>
          <w:color w:val="000000" w:themeColor="text1"/>
          <w:sz w:val="24"/>
          <w:szCs w:val="24"/>
          <w:lang w:val="sk-SK"/>
        </w:rPr>
        <w:t>–</w:t>
      </w:r>
      <w:r w:rsidR="00D7028D" w:rsidRPr="00DF4E6D">
        <w:rPr>
          <w:color w:val="000000" w:themeColor="text1"/>
          <w:sz w:val="24"/>
          <w:szCs w:val="24"/>
          <w:lang w:val="sk-SK"/>
        </w:rPr>
        <w:tab/>
        <w:t xml:space="preserve">Uznesenie Európskeho parlamentu z 26. novembra 2024 o návrhu vykonávacieho rozhodnutia Komisie, ktorým sa podľa nariadenia Európskeho parlamentu a Rady (ES) č. 1829/2003 povoľuje umiestniť na trh produkty, ktoré obsahujú geneticky modifikovanú kukuricu MON 94804, sú z nej zložené alebo vyrobené (Ú. v. EÚ C, C/2025/1804, 4.4.2025, ELI: </w:t>
      </w:r>
      <w:hyperlink r:id="rId11" w:history="1">
        <w:r w:rsidR="00D7028D" w:rsidRPr="00DF4E6D">
          <w:rPr>
            <w:rStyle w:val="Hyperlink"/>
            <w:sz w:val="24"/>
            <w:szCs w:val="24"/>
            <w:lang w:val="sk-SK"/>
          </w:rPr>
          <w:t>http://data.europa.eu/eli/C/2025/1804/oj</w:t>
        </w:r>
      </w:hyperlink>
      <w:r w:rsidR="00D7028D" w:rsidRPr="00DF4E6D">
        <w:rPr>
          <w:color w:val="000000" w:themeColor="text1"/>
          <w:sz w:val="24"/>
          <w:szCs w:val="24"/>
          <w:lang w:val="sk-SK"/>
        </w:rPr>
        <w:t>).</w:t>
      </w:r>
    </w:p>
    <w:p w14:paraId="6A460C85" w14:textId="53CC5410" w:rsidR="00D7028D" w:rsidRPr="00DF4E6D" w:rsidRDefault="00814F74" w:rsidP="00814F74">
      <w:pPr>
        <w:pStyle w:val="FootnoteText"/>
        <w:ind w:left="567" w:hanging="567"/>
        <w:rPr>
          <w:sz w:val="24"/>
          <w:szCs w:val="24"/>
          <w:vertAlign w:val="superscript"/>
          <w:lang w:val="sk-SK"/>
        </w:rPr>
      </w:pPr>
      <w:r w:rsidRPr="00DF4E6D">
        <w:rPr>
          <w:color w:val="000000" w:themeColor="text1"/>
          <w:sz w:val="24"/>
          <w:szCs w:val="24"/>
          <w:lang w:val="sk-SK"/>
        </w:rPr>
        <w:t xml:space="preserve"> </w:t>
      </w:r>
      <w:r w:rsidRPr="00DF4E6D">
        <w:rPr>
          <w:color w:val="000000" w:themeColor="text1"/>
          <w:sz w:val="24"/>
          <w:szCs w:val="24"/>
          <w:lang w:val="sk-SK"/>
        </w:rPr>
        <w:tab/>
      </w:r>
      <w:r w:rsidR="00D7028D" w:rsidRPr="00DF4E6D">
        <w:rPr>
          <w:color w:val="000000" w:themeColor="text1"/>
          <w:sz w:val="24"/>
          <w:szCs w:val="24"/>
          <w:lang w:val="sk-SK"/>
        </w:rPr>
        <w:t>–</w:t>
      </w:r>
      <w:r w:rsidR="00D7028D" w:rsidRPr="00DF4E6D">
        <w:rPr>
          <w:color w:val="000000" w:themeColor="text1"/>
          <w:sz w:val="24"/>
          <w:szCs w:val="24"/>
          <w:lang w:val="sk-SK"/>
        </w:rPr>
        <w:tab/>
      </w:r>
      <w:r w:rsidR="00D7028D" w:rsidRPr="00DF4E6D">
        <w:rPr>
          <w:sz w:val="24"/>
          <w:szCs w:val="24"/>
          <w:lang w:val="sk-SK"/>
        </w:rPr>
        <w:t xml:space="preserve">Uznesenie Európskeho parlamentu z 12. februára 2025 o návrhu vykonávacieho rozhodnutia Komisie, ktorým sa podľa nariadenia Európskeho parlamentu a Rady (ES) č. 1829/2003 povoľuje umiestniť na trh produkty, ktoré obsahujú geneticky modifikovanú kukuricu DP910521, sú z nej zložené alebo vyrobené (Ú. v. EÚ C, C/2025/2246, 29.4.2025, ELI: </w:t>
      </w:r>
      <w:hyperlink r:id="rId12" w:tooltip="Umožňuje prístup k tomuto dokumentu prostredníctvom jeho ELI URI." w:history="1">
        <w:r w:rsidR="00D7028D" w:rsidRPr="00DF4E6D">
          <w:rPr>
            <w:rStyle w:val="Hyperlink"/>
            <w:sz w:val="24"/>
            <w:szCs w:val="24"/>
            <w:lang w:val="sk-SK"/>
          </w:rPr>
          <w:t>http://data.europa.eu/eli/C/2025/2246/oj</w:t>
        </w:r>
      </w:hyperlink>
      <w:r w:rsidR="00D7028D" w:rsidRPr="00DF4E6D">
        <w:rPr>
          <w:sz w:val="24"/>
          <w:szCs w:val="24"/>
          <w:lang w:val="sk-SK"/>
        </w:rPr>
        <w:t>).</w:t>
      </w:r>
    </w:p>
    <w:p w14:paraId="1C5B35B1" w14:textId="60C1D8C8" w:rsidR="00D7028D" w:rsidRPr="00DF4E6D" w:rsidRDefault="00814F74" w:rsidP="00814F74">
      <w:pPr>
        <w:pStyle w:val="FootnoteText"/>
        <w:ind w:left="567" w:hanging="567"/>
        <w:rPr>
          <w:sz w:val="24"/>
          <w:szCs w:val="24"/>
          <w:vertAlign w:val="superscript"/>
          <w:lang w:val="sk-SK"/>
        </w:rPr>
      </w:pPr>
      <w:r w:rsidRPr="00DF4E6D">
        <w:rPr>
          <w:sz w:val="24"/>
          <w:szCs w:val="24"/>
          <w:lang w:val="sk-SK"/>
        </w:rPr>
        <w:t xml:space="preserve"> </w:t>
      </w:r>
      <w:r w:rsidRPr="00DF4E6D">
        <w:rPr>
          <w:sz w:val="24"/>
          <w:szCs w:val="24"/>
          <w:lang w:val="sk-SK"/>
        </w:rPr>
        <w:tab/>
      </w:r>
      <w:r w:rsidR="00D7028D" w:rsidRPr="00DF4E6D">
        <w:rPr>
          <w:sz w:val="24"/>
          <w:szCs w:val="24"/>
          <w:lang w:val="sk-SK"/>
        </w:rPr>
        <w:t>–</w:t>
      </w:r>
      <w:r w:rsidR="00D7028D" w:rsidRPr="00DF4E6D">
        <w:rPr>
          <w:sz w:val="24"/>
          <w:szCs w:val="24"/>
          <w:lang w:val="sk-SK"/>
        </w:rPr>
        <w:tab/>
        <w:t xml:space="preserve">Uznesenie Európskeho parlamentu z 12. februára 2025 o návrhu vykonávacieho rozhodnutia Komisie, ktorým sa podľa nariadenia Európskeho parlamentu a Rady (ES) č. 1829/2003 povoľuje umiestniť na trh produkty, ktoré obsahujú geneticky modifikovanú kukuricu MON 95275, sú z nej zložené alebo vyrobené (Ú. v. EÚ C, C/2025/2247, 29.4.2025, ELI: </w:t>
      </w:r>
      <w:hyperlink r:id="rId13" w:tooltip="Umožňuje prístup k tomuto dokumentu prostredníctvom jeho ELI URI." w:history="1">
        <w:r w:rsidR="00D7028D" w:rsidRPr="00DF4E6D">
          <w:rPr>
            <w:rStyle w:val="Hyperlink"/>
            <w:sz w:val="24"/>
            <w:szCs w:val="24"/>
            <w:lang w:val="sk-SK"/>
          </w:rPr>
          <w:t>http://data.europa.eu/eli/C/2025/2247/oj</w:t>
        </w:r>
      </w:hyperlink>
      <w:r w:rsidR="00D7028D" w:rsidRPr="00DF4E6D">
        <w:rPr>
          <w:sz w:val="24"/>
          <w:szCs w:val="24"/>
          <w:lang w:val="sk-SK"/>
        </w:rPr>
        <w:t>).</w:t>
      </w:r>
    </w:p>
    <w:p w14:paraId="722785F0" w14:textId="07A64AE0" w:rsidR="00D7028D" w:rsidRPr="00DF4E6D" w:rsidRDefault="00814F74" w:rsidP="00814F74">
      <w:pPr>
        <w:pStyle w:val="FootnoteText"/>
        <w:ind w:left="567" w:hanging="567"/>
        <w:rPr>
          <w:sz w:val="24"/>
          <w:szCs w:val="24"/>
          <w:vertAlign w:val="superscript"/>
          <w:lang w:val="sk-SK"/>
        </w:rPr>
      </w:pPr>
      <w:r w:rsidRPr="00DF4E6D">
        <w:rPr>
          <w:sz w:val="24"/>
          <w:szCs w:val="24"/>
          <w:lang w:val="sk-SK"/>
        </w:rPr>
        <w:t xml:space="preserve"> </w:t>
      </w:r>
      <w:r w:rsidRPr="00DF4E6D">
        <w:rPr>
          <w:sz w:val="24"/>
          <w:szCs w:val="24"/>
          <w:lang w:val="sk-SK"/>
        </w:rPr>
        <w:tab/>
      </w:r>
      <w:r w:rsidR="00D7028D" w:rsidRPr="00DF4E6D">
        <w:rPr>
          <w:sz w:val="24"/>
          <w:szCs w:val="24"/>
          <w:lang w:val="sk-SK"/>
        </w:rPr>
        <w:t>–</w:t>
      </w:r>
      <w:r w:rsidR="00D7028D" w:rsidRPr="00DF4E6D">
        <w:rPr>
          <w:sz w:val="24"/>
          <w:szCs w:val="24"/>
          <w:lang w:val="sk-SK"/>
        </w:rPr>
        <w:tab/>
        <w:t>Uznesenie Európskeho parlamentu z 8. mája 2025 o návrhu vykonávacieho rozhodnutia Komisie, ktorým sa podľa nariadenia Európskeho parlamentu a Rady (ES) č. 1829/2003 povoľuje umiestniť na trh produkty, ktoré obsahujú geneticky modifikovanú sóju MON 87705 × MON 87708 × MON 89788, sú z nej zložené alebo vyrobené (P10_TA(2025)0106).</w:t>
      </w:r>
    </w:p>
    <w:p w14:paraId="714A42B1" w14:textId="11931B2A" w:rsidR="00D7028D" w:rsidRPr="00DF4E6D" w:rsidRDefault="00814F74" w:rsidP="00814F74">
      <w:pPr>
        <w:pStyle w:val="FootnoteText"/>
        <w:ind w:left="567" w:hanging="567"/>
        <w:rPr>
          <w:sz w:val="24"/>
          <w:szCs w:val="24"/>
          <w:lang w:val="sk-SK"/>
        </w:rPr>
      </w:pPr>
      <w:r w:rsidRPr="00DF4E6D">
        <w:rPr>
          <w:sz w:val="24"/>
          <w:szCs w:val="24"/>
          <w:lang w:val="sk-SK"/>
        </w:rPr>
        <w:t xml:space="preserve"> </w:t>
      </w:r>
      <w:r w:rsidRPr="00DF4E6D">
        <w:rPr>
          <w:sz w:val="24"/>
          <w:szCs w:val="24"/>
          <w:lang w:val="sk-SK"/>
        </w:rPr>
        <w:tab/>
      </w:r>
      <w:r w:rsidR="00D7028D" w:rsidRPr="00DF4E6D">
        <w:rPr>
          <w:sz w:val="24"/>
          <w:szCs w:val="24"/>
          <w:lang w:val="sk-SK"/>
        </w:rPr>
        <w:t>–</w:t>
      </w:r>
      <w:r w:rsidR="00D7028D" w:rsidRPr="00DF4E6D">
        <w:rPr>
          <w:sz w:val="24"/>
          <w:szCs w:val="24"/>
          <w:lang w:val="sk-SK"/>
        </w:rPr>
        <w:tab/>
        <w:t>Uznesenie Európskeho parlamentu z 8. októbra 2025 o vykonávacom rozhodnutí Komisie (EÚ) 2025/1898 z 22. septembra 2025, ktorým sa podľa nariadenia Európskeho parlamentu a Rady (ES) č. 1829/2003 povoľuje umiestniť na trh výrobky, ktoré obsahujú geneticky modifikovanú kukuricu DP51291, sú z nej zložené alebo vyrobené (P10_TA(2025)0222).</w:t>
      </w:r>
    </w:p>
  </w:footnote>
  <w:footnote w:id="5">
    <w:p w14:paraId="48ED7FE7" w14:textId="51CA7918" w:rsidR="00D7028D" w:rsidRPr="00DF4E6D" w:rsidRDefault="00D7028D" w:rsidP="00814F74">
      <w:pPr>
        <w:pStyle w:val="FootnoteText"/>
        <w:ind w:left="567" w:hanging="567"/>
        <w:rPr>
          <w:sz w:val="24"/>
          <w:szCs w:val="24"/>
          <w:lang w:val="sk-SK"/>
        </w:rPr>
      </w:pPr>
      <w:r w:rsidRPr="00DF4E6D">
        <w:rPr>
          <w:rStyle w:val="FootnoteReference"/>
          <w:sz w:val="24"/>
          <w:szCs w:val="24"/>
          <w:lang w:val="sk-SK"/>
        </w:rPr>
        <w:footnoteRef/>
      </w:r>
      <w:r w:rsidR="00814F74" w:rsidRPr="00DF4E6D">
        <w:rPr>
          <w:sz w:val="24"/>
          <w:szCs w:val="24"/>
          <w:lang w:val="sk-SK"/>
        </w:rPr>
        <w:t xml:space="preserve"> </w:t>
      </w:r>
      <w:r w:rsidR="00814F74" w:rsidRPr="00DF4E6D">
        <w:rPr>
          <w:sz w:val="24"/>
          <w:szCs w:val="24"/>
          <w:lang w:val="sk-SK"/>
        </w:rPr>
        <w:tab/>
      </w:r>
      <w:r w:rsidRPr="00DF4E6D">
        <w:rPr>
          <w:sz w:val="24"/>
          <w:szCs w:val="24"/>
          <w:lang w:val="sk-SK"/>
        </w:rPr>
        <w:t>Pozri napríklad:</w:t>
      </w:r>
      <w:r w:rsidRPr="00DF4E6D">
        <w:rPr>
          <w:sz w:val="24"/>
          <w:szCs w:val="24"/>
          <w:lang w:val="sk-SK"/>
        </w:rPr>
        <w:br/>
      </w:r>
      <w:hyperlink r:id="rId14" w:history="1">
        <w:r w:rsidRPr="00DF4E6D">
          <w:rPr>
            <w:rStyle w:val="Hyperlink"/>
            <w:sz w:val="24"/>
            <w:szCs w:val="24"/>
            <w:lang w:val="sk-SK"/>
          </w:rPr>
          <w:t>https://www.sciencedirect.com/science/article/pii/S1383574218300887</w:t>
        </w:r>
      </w:hyperlink>
      <w:r w:rsidRPr="00DF4E6D">
        <w:rPr>
          <w:sz w:val="24"/>
          <w:szCs w:val="24"/>
          <w:lang w:val="sk-SK"/>
        </w:rPr>
        <w:t>,</w:t>
      </w:r>
      <w:r w:rsidRPr="00DF4E6D">
        <w:rPr>
          <w:sz w:val="24"/>
          <w:szCs w:val="24"/>
          <w:lang w:val="sk-SK"/>
        </w:rPr>
        <w:br/>
      </w:r>
      <w:hyperlink r:id="rId15" w:history="1">
        <w:r w:rsidRPr="00DF4E6D">
          <w:rPr>
            <w:rStyle w:val="Hyperlink"/>
            <w:sz w:val="24"/>
            <w:szCs w:val="24"/>
            <w:lang w:val="sk-SK"/>
          </w:rPr>
          <w:t>https://academic.oup.com/ije/advance-article/doi/10.1093/ije/dyz017/5382278</w:t>
        </w:r>
      </w:hyperlink>
      <w:r w:rsidRPr="00DF4E6D">
        <w:rPr>
          <w:sz w:val="24"/>
          <w:szCs w:val="24"/>
          <w:lang w:val="sk-SK"/>
        </w:rPr>
        <w:t>,</w:t>
      </w:r>
      <w:r w:rsidRPr="00DF4E6D">
        <w:rPr>
          <w:sz w:val="24"/>
          <w:szCs w:val="24"/>
          <w:lang w:val="sk-SK"/>
        </w:rPr>
        <w:br/>
      </w:r>
      <w:hyperlink r:id="rId16" w:history="1">
        <w:r w:rsidRPr="00DF4E6D">
          <w:rPr>
            <w:rStyle w:val="Hyperlink"/>
            <w:sz w:val="24"/>
            <w:szCs w:val="24"/>
            <w:lang w:val="sk-SK"/>
          </w:rPr>
          <w:t>https://journals.plos.org/plosone/article?id=10.1371/journal.pone.0219610</w:t>
        </w:r>
      </w:hyperlink>
      <w:r w:rsidRPr="00DF4E6D">
        <w:rPr>
          <w:sz w:val="24"/>
          <w:szCs w:val="24"/>
          <w:lang w:val="sk-SK"/>
        </w:rPr>
        <w:t xml:space="preserve"> a</w:t>
      </w:r>
      <w:r w:rsidRPr="00DF4E6D">
        <w:rPr>
          <w:sz w:val="24"/>
          <w:szCs w:val="24"/>
          <w:lang w:val="sk-SK"/>
        </w:rPr>
        <w:br/>
      </w:r>
      <w:hyperlink r:id="rId17" w:history="1">
        <w:r w:rsidRPr="00DF4E6D">
          <w:rPr>
            <w:rStyle w:val="Hyperlink"/>
            <w:sz w:val="24"/>
            <w:szCs w:val="24"/>
            <w:lang w:val="sk-SK"/>
          </w:rPr>
          <w:t>https://www.ncbi.nlm.nih.gov/pmc/articles/PMC6612199/</w:t>
        </w:r>
      </w:hyperlink>
      <w:r w:rsidRPr="00DF4E6D">
        <w:rPr>
          <w:sz w:val="24"/>
          <w:szCs w:val="24"/>
          <w:lang w:val="sk-SK"/>
        </w:rPr>
        <w:t>.</w:t>
      </w:r>
    </w:p>
  </w:footnote>
  <w:footnote w:id="6">
    <w:p w14:paraId="5A50A7A5" w14:textId="5C557F1C" w:rsidR="00D7028D" w:rsidRPr="00DF4E6D" w:rsidRDefault="00D7028D" w:rsidP="00814F74">
      <w:pPr>
        <w:pStyle w:val="FootnoteText"/>
        <w:ind w:left="567" w:hanging="567"/>
        <w:rPr>
          <w:sz w:val="24"/>
          <w:szCs w:val="24"/>
          <w:lang w:val="sk-SK"/>
        </w:rPr>
      </w:pPr>
      <w:r w:rsidRPr="00DF4E6D">
        <w:rPr>
          <w:rStyle w:val="FootnoteReference"/>
          <w:sz w:val="24"/>
          <w:szCs w:val="24"/>
          <w:lang w:val="sk-SK"/>
        </w:rPr>
        <w:footnoteRef/>
      </w:r>
      <w:r w:rsidR="00814F74" w:rsidRPr="00DF4E6D">
        <w:rPr>
          <w:sz w:val="24"/>
          <w:szCs w:val="24"/>
          <w:lang w:val="sk-SK"/>
        </w:rPr>
        <w:t xml:space="preserve"> </w:t>
      </w:r>
      <w:r w:rsidR="00814F74" w:rsidRPr="00DF4E6D">
        <w:rPr>
          <w:sz w:val="24"/>
          <w:szCs w:val="24"/>
          <w:lang w:val="sk-SK"/>
        </w:rPr>
        <w:tab/>
      </w:r>
      <w:r w:rsidRPr="00DF4E6D">
        <w:rPr>
          <w:sz w:val="24"/>
          <w:szCs w:val="24"/>
          <w:lang w:val="sk-SK"/>
        </w:rPr>
        <w:t>Nariadenie Európskeho parlamentu a Rady (ES) č. 178/2002 z 28. januára 2002, ktorým sa ustanovujú všeobecné zásady a požiadavky potravinového práva, zriaďuje Európsky úrad pre bezpečnosť potravín a stanovujú postupy v záležitostiach bezpečnosti potravín (Ú. v. ES L 31, 1.2.2002, s. </w:t>
      </w:r>
      <w:r w:rsidRPr="00DF4E6D">
        <w:rPr>
          <w:sz w:val="24"/>
          <w:szCs w:val="24"/>
          <w:lang w:val="sk-SK"/>
        </w:rPr>
        <w:t>1, ELI: </w:t>
      </w:r>
      <w:hyperlink r:id="rId18" w:tgtFrame="Gives%20access%20to%20this%20document%20through%20its%20ELI%20URI." w:history="1">
        <w:r w:rsidRPr="00DF4E6D">
          <w:rPr>
            <w:rStyle w:val="Hyperlink"/>
            <w:sz w:val="24"/>
            <w:szCs w:val="24"/>
            <w:lang w:val="sk-SK"/>
          </w:rPr>
          <w:t>http://data.europa.eu/eli/reg/2002/178/oj</w:t>
        </w:r>
      </w:hyperlink>
      <w:r w:rsidRPr="00DF4E6D">
        <w:rPr>
          <w:sz w:val="24"/>
          <w:szCs w:val="24"/>
          <w:lang w:val="sk-SK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D35EC" w14:textId="77777777" w:rsidR="00064002" w:rsidRPr="00814F7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ABB03E" w14:textId="77777777" w:rsidR="00064002" w:rsidRPr="00814F7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5E6E7" w14:textId="77777777" w:rsidR="00064002" w:rsidRPr="00814F7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70257462">
    <w:abstractNumId w:val="9"/>
  </w:num>
  <w:num w:numId="2" w16cid:durableId="941033403">
    <w:abstractNumId w:val="9"/>
  </w:num>
  <w:num w:numId="3" w16cid:durableId="897589909">
    <w:abstractNumId w:val="7"/>
  </w:num>
  <w:num w:numId="4" w16cid:durableId="779374102">
    <w:abstractNumId w:val="7"/>
  </w:num>
  <w:num w:numId="5" w16cid:durableId="1039862216">
    <w:abstractNumId w:val="6"/>
  </w:num>
  <w:num w:numId="6" w16cid:durableId="2031250735">
    <w:abstractNumId w:val="6"/>
  </w:num>
  <w:num w:numId="7" w16cid:durableId="24328542">
    <w:abstractNumId w:val="5"/>
  </w:num>
  <w:num w:numId="8" w16cid:durableId="1601526574">
    <w:abstractNumId w:val="5"/>
  </w:num>
  <w:num w:numId="9" w16cid:durableId="1369837280">
    <w:abstractNumId w:val="4"/>
  </w:num>
  <w:num w:numId="10" w16cid:durableId="1500850747">
    <w:abstractNumId w:val="4"/>
  </w:num>
  <w:num w:numId="11" w16cid:durableId="1805806876">
    <w:abstractNumId w:val="8"/>
  </w:num>
  <w:num w:numId="12" w16cid:durableId="263538893">
    <w:abstractNumId w:val="8"/>
  </w:num>
  <w:num w:numId="13" w16cid:durableId="891962784">
    <w:abstractNumId w:val="3"/>
  </w:num>
  <w:num w:numId="14" w16cid:durableId="607665324">
    <w:abstractNumId w:val="3"/>
  </w:num>
  <w:num w:numId="15" w16cid:durableId="727073822">
    <w:abstractNumId w:val="2"/>
  </w:num>
  <w:num w:numId="16" w16cid:durableId="1579513711">
    <w:abstractNumId w:val="2"/>
  </w:num>
  <w:num w:numId="17" w16cid:durableId="692802441">
    <w:abstractNumId w:val="1"/>
  </w:num>
  <w:num w:numId="18" w16cid:durableId="1460492816">
    <w:abstractNumId w:val="1"/>
  </w:num>
  <w:num w:numId="19" w16cid:durableId="1699969704">
    <w:abstractNumId w:val="0"/>
  </w:num>
  <w:num w:numId="20" w16cid:durableId="1546914290">
    <w:abstractNumId w:val="0"/>
  </w:num>
  <w:num w:numId="21" w16cid:durableId="1958297751">
    <w:abstractNumId w:val="9"/>
  </w:num>
  <w:num w:numId="22" w16cid:durableId="768163349">
    <w:abstractNumId w:val="7"/>
  </w:num>
  <w:num w:numId="23" w16cid:durableId="2100784972">
    <w:abstractNumId w:val="6"/>
  </w:num>
  <w:num w:numId="24" w16cid:durableId="91096185">
    <w:abstractNumId w:val="5"/>
  </w:num>
  <w:num w:numId="25" w16cid:durableId="1619877731">
    <w:abstractNumId w:val="4"/>
  </w:num>
  <w:num w:numId="26" w16cid:durableId="2049273">
    <w:abstractNumId w:val="8"/>
  </w:num>
  <w:num w:numId="27" w16cid:durableId="1505970359">
    <w:abstractNumId w:val="3"/>
  </w:num>
  <w:num w:numId="28" w16cid:durableId="139201234">
    <w:abstractNumId w:val="2"/>
  </w:num>
  <w:num w:numId="29" w16cid:durableId="888341402">
    <w:abstractNumId w:val="1"/>
  </w:num>
  <w:num w:numId="30" w16cid:durableId="1375690618">
    <w:abstractNumId w:val="0"/>
  </w:num>
  <w:num w:numId="31" w16cid:durableId="2089382303">
    <w:abstractNumId w:val="9"/>
  </w:num>
  <w:num w:numId="32" w16cid:durableId="42565052">
    <w:abstractNumId w:val="7"/>
  </w:num>
  <w:num w:numId="33" w16cid:durableId="2082176211">
    <w:abstractNumId w:val="6"/>
  </w:num>
  <w:num w:numId="34" w16cid:durableId="1458648172">
    <w:abstractNumId w:val="5"/>
  </w:num>
  <w:num w:numId="35" w16cid:durableId="1107584511">
    <w:abstractNumId w:val="4"/>
  </w:num>
  <w:num w:numId="36" w16cid:durableId="451438427">
    <w:abstractNumId w:val="8"/>
  </w:num>
  <w:num w:numId="37" w16cid:durableId="699670714">
    <w:abstractNumId w:val="3"/>
  </w:num>
  <w:num w:numId="38" w16cid:durableId="1298103200">
    <w:abstractNumId w:val="2"/>
  </w:num>
  <w:num w:numId="39" w16cid:durableId="2112386731">
    <w:abstractNumId w:val="1"/>
  </w:num>
  <w:num w:numId="40" w16cid:durableId="306513173">
    <w:abstractNumId w:val="0"/>
  </w:num>
  <w:num w:numId="41" w16cid:durableId="1991202912">
    <w:abstractNumId w:val="10"/>
  </w:num>
  <w:num w:numId="42" w16cid:durableId="1134447231">
    <w:abstractNumId w:val="10"/>
  </w:num>
  <w:num w:numId="43" w16cid:durableId="985351784">
    <w:abstractNumId w:val="10"/>
  </w:num>
  <w:num w:numId="44" w16cid:durableId="63151624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89/2025"/>
    <w:docVar w:name="dvlangue" w:val="SK"/>
    <w:docVar w:name="dvnumam" w:val="0"/>
    <w:docVar w:name="dvpe" w:val="778.111"/>
    <w:docVar w:name="dvtitre" w:val="Uznesenie Európskeho parlamentu z xx. novembra 2025 o návrhu vykonávacieho rozhodnutia Komisie, ktorým sa podľa nariadenia Európskeho parlamentu a Rady (ES) č. 1829/2003 povoľuje umiestniť na trh produkty, ktoré obsahujú geneticky modifikovanú kukuricu DAS1131, sú z nej zložené alebo vyrobené(D109630/01 – 2025/2893(RSP))"/>
  </w:docVars>
  <w:rsids>
    <w:rsidRoot w:val="00501C4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1F6072"/>
    <w:rsid w:val="00265AB9"/>
    <w:rsid w:val="002767FF"/>
    <w:rsid w:val="002B18FE"/>
    <w:rsid w:val="002B5493"/>
    <w:rsid w:val="002C2AB8"/>
    <w:rsid w:val="00312053"/>
    <w:rsid w:val="00343214"/>
    <w:rsid w:val="00361C00"/>
    <w:rsid w:val="00395FA1"/>
    <w:rsid w:val="00396F71"/>
    <w:rsid w:val="003E15D4"/>
    <w:rsid w:val="003F4A60"/>
    <w:rsid w:val="00411CCE"/>
    <w:rsid w:val="0041666E"/>
    <w:rsid w:val="00421060"/>
    <w:rsid w:val="00471C19"/>
    <w:rsid w:val="004867E3"/>
    <w:rsid w:val="00494A28"/>
    <w:rsid w:val="004C0004"/>
    <w:rsid w:val="004C5D52"/>
    <w:rsid w:val="00501C4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3C6F"/>
    <w:rsid w:val="00814F74"/>
    <w:rsid w:val="00817416"/>
    <w:rsid w:val="00842779"/>
    <w:rsid w:val="00865F67"/>
    <w:rsid w:val="00881A7B"/>
    <w:rsid w:val="008840E5"/>
    <w:rsid w:val="00887B3E"/>
    <w:rsid w:val="008C2AC6"/>
    <w:rsid w:val="008F5199"/>
    <w:rsid w:val="00930C23"/>
    <w:rsid w:val="0093193B"/>
    <w:rsid w:val="009509D8"/>
    <w:rsid w:val="00950B64"/>
    <w:rsid w:val="00981893"/>
    <w:rsid w:val="00A1687D"/>
    <w:rsid w:val="00A43E52"/>
    <w:rsid w:val="00A4678D"/>
    <w:rsid w:val="00A70767"/>
    <w:rsid w:val="00A778C7"/>
    <w:rsid w:val="00A80F82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0450"/>
    <w:rsid w:val="00BE6ADC"/>
    <w:rsid w:val="00BF1421"/>
    <w:rsid w:val="00C05BFE"/>
    <w:rsid w:val="00C23CD4"/>
    <w:rsid w:val="00C61C0C"/>
    <w:rsid w:val="00C941CB"/>
    <w:rsid w:val="00CC2357"/>
    <w:rsid w:val="00CF071A"/>
    <w:rsid w:val="00D058B8"/>
    <w:rsid w:val="00D56C11"/>
    <w:rsid w:val="00D7028D"/>
    <w:rsid w:val="00D834A0"/>
    <w:rsid w:val="00D872DF"/>
    <w:rsid w:val="00D91E21"/>
    <w:rsid w:val="00DA7FCD"/>
    <w:rsid w:val="00DF4E6D"/>
    <w:rsid w:val="00E365E1"/>
    <w:rsid w:val="00E61F4F"/>
    <w:rsid w:val="00E820A4"/>
    <w:rsid w:val="00EB006A"/>
    <w:rsid w:val="00EB4772"/>
    <w:rsid w:val="00ED169E"/>
    <w:rsid w:val="00ED4235"/>
    <w:rsid w:val="00F04346"/>
    <w:rsid w:val="00F075DC"/>
    <w:rsid w:val="00F149E9"/>
    <w:rsid w:val="00F30DDD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3E27DD"/>
  <w15:chartTrackingRefBased/>
  <w15:docId w15:val="{67E0E776-A701-4F74-8A8E-125E506BD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qFormat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qFormat/>
    <w:rsid w:val="00D7028D"/>
    <w:pPr>
      <w:spacing w:before="480" w:after="240"/>
    </w:pPr>
  </w:style>
  <w:style w:type="paragraph" w:customStyle="1" w:styleId="NormalBold12a">
    <w:name w:val="NormalBold12a"/>
    <w:basedOn w:val="Normal"/>
    <w:qFormat/>
    <w:rsid w:val="00D7028D"/>
    <w:pPr>
      <w:spacing w:after="240"/>
    </w:pPr>
    <w:rPr>
      <w:b/>
    </w:rPr>
  </w:style>
  <w:style w:type="paragraph" w:customStyle="1" w:styleId="NormalHanging12a">
    <w:name w:val="NormalHanging12a"/>
    <w:basedOn w:val="Normal"/>
    <w:qFormat/>
    <w:rsid w:val="00D7028D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D7028D"/>
    <w:rPr>
      <w:color w:val="0563C1" w:themeColor="hyperlink"/>
      <w:u w:val="single"/>
    </w:rPr>
  </w:style>
  <w:style w:type="character" w:customStyle="1" w:styleId="Funotenzeichen">
    <w:name w:val="Fußnotenzeichen"/>
    <w:basedOn w:val="DefaultParagraphFont"/>
    <w:qFormat/>
    <w:rsid w:val="00D7028D"/>
    <w:rPr>
      <w:vertAlign w:val="superscript"/>
    </w:rPr>
  </w:style>
  <w:style w:type="paragraph" w:styleId="Revision">
    <w:name w:val="Revision"/>
    <w:hidden/>
    <w:uiPriority w:val="99"/>
    <w:semiHidden/>
    <w:rsid w:val="00312053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C/2025/1801/oj" TargetMode="External"/><Relationship Id="rId13" Type="http://schemas.openxmlformats.org/officeDocument/2006/relationships/hyperlink" Target="http://data.europa.eu/eli/C/2025/2247/oj" TargetMode="External"/><Relationship Id="rId18" Type="http://schemas.openxmlformats.org/officeDocument/2006/relationships/hyperlink" Target="http://data.europa.eu/eli/reg/2002/178/oj" TargetMode="External"/><Relationship Id="rId3" Type="http://schemas.openxmlformats.org/officeDocument/2006/relationships/hyperlink" Target="https://doi.org/10.2903/j.efsa.2025.9282" TargetMode="External"/><Relationship Id="rId7" Type="http://schemas.openxmlformats.org/officeDocument/2006/relationships/hyperlink" Target="http://data.europa.eu/eli/C/2025/1800/oj" TargetMode="External"/><Relationship Id="rId12" Type="http://schemas.openxmlformats.org/officeDocument/2006/relationships/hyperlink" Target="http://data.europa.eu/eli/C/2025/2246/oj" TargetMode="External"/><Relationship Id="rId17" Type="http://schemas.openxmlformats.org/officeDocument/2006/relationships/hyperlink" Target="https://www.ncbi.nlm.nih.gov/pmc/articles/PMC6612199/" TargetMode="External"/><Relationship Id="rId2" Type="http://schemas.openxmlformats.org/officeDocument/2006/relationships/hyperlink" Target="http://data.europa.eu/eli/reg/2011/182/oj" TargetMode="External"/><Relationship Id="rId16" Type="http://schemas.openxmlformats.org/officeDocument/2006/relationships/hyperlink" Target="https://journals.plos.org/plosone/article?id=10.1371/journal.pone.0219610" TargetMode="External"/><Relationship Id="rId1" Type="http://schemas.openxmlformats.org/officeDocument/2006/relationships/hyperlink" Target="http://data.europa.eu/eli/reg/2003/1829/oj" TargetMode="External"/><Relationship Id="rId6" Type="http://schemas.openxmlformats.org/officeDocument/2006/relationships/hyperlink" Target="http://data.europa.eu/eli/C/2025/1799/oj" TargetMode="External"/><Relationship Id="rId11" Type="http://schemas.openxmlformats.org/officeDocument/2006/relationships/hyperlink" Target="http://data.europa.eu/eli/C/2025/1804/oj" TargetMode="External"/><Relationship Id="rId5" Type="http://schemas.openxmlformats.org/officeDocument/2006/relationships/hyperlink" Target="http://data.europa.eu/eli/C/2025/1798/oj" TargetMode="External"/><Relationship Id="rId15" Type="http://schemas.openxmlformats.org/officeDocument/2006/relationships/hyperlink" Target="https://academic.oup.com/ije/advance-article/doi/10.1093/ije/dyz017/5382278" TargetMode="External"/><Relationship Id="rId10" Type="http://schemas.openxmlformats.org/officeDocument/2006/relationships/hyperlink" Target="http://data.europa.eu/eli/C/2025/1803/oj" TargetMode="External"/><Relationship Id="rId4" Type="http://schemas.openxmlformats.org/officeDocument/2006/relationships/hyperlink" Target="http://data.europa.eu/eli/C/2025/1797/oj" TargetMode="External"/><Relationship Id="rId9" Type="http://schemas.openxmlformats.org/officeDocument/2006/relationships/hyperlink" Target="http://data.europa.eu/eli/C/2025/1802/oj" TargetMode="External"/><Relationship Id="rId14" Type="http://schemas.openxmlformats.org/officeDocument/2006/relationships/hyperlink" Target="https://www.sciencedirect.com/science/article/pii/S138357421830088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983</Words>
  <Characters>6215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VILEM Jan</cp:lastModifiedBy>
  <cp:revision>2</cp:revision>
  <cp:lastPrinted>2004-11-19T15:42:00Z</cp:lastPrinted>
  <dcterms:created xsi:type="dcterms:W3CDTF">2026-01-26T09:50:00Z</dcterms:created>
  <dcterms:modified xsi:type="dcterms:W3CDTF">2026-01-26T09:50:00Z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B10-0489/2025</vt:lpwstr>
  </property>
  <property fmtid="{D5CDD505-2E9C-101B-9397-08002B2CF9AE}" pid="4" name="&lt;Type&gt;">
    <vt:lpwstr>RR</vt:lpwstr>
  </property>
</Properties>
</file>