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2ACE" w14:paraId="040D3DBE" w14:textId="77777777" w:rsidTr="0010095E">
        <w:trPr>
          <w:trHeight w:hRule="exact" w:val="1418"/>
        </w:trPr>
        <w:tc>
          <w:tcPr>
            <w:tcW w:w="6804" w:type="dxa"/>
            <w:shd w:val="clear" w:color="auto" w:fill="auto"/>
            <w:vAlign w:val="center"/>
          </w:tcPr>
          <w:p w14:paraId="6794E6C5" w14:textId="77777777" w:rsidR="00751A4A" w:rsidRPr="005B2ACE" w:rsidRDefault="00EC679B" w:rsidP="0010095E">
            <w:pPr>
              <w:pStyle w:val="EPName"/>
            </w:pPr>
            <w:r w:rsidRPr="005B2ACE">
              <w:t>Europaparlamentet</w:t>
            </w:r>
          </w:p>
          <w:p w14:paraId="56661245" w14:textId="77777777" w:rsidR="00751A4A" w:rsidRPr="005B2ACE" w:rsidRDefault="005F1B17" w:rsidP="005F1B17">
            <w:pPr>
              <w:pStyle w:val="EPTerm"/>
              <w:rPr>
                <w:rStyle w:val="HideTWBExt"/>
                <w:noProof w:val="0"/>
                <w:vanish w:val="0"/>
                <w:color w:val="auto"/>
              </w:rPr>
            </w:pPr>
            <w:r w:rsidRPr="005B2ACE">
              <w:t>2024</w:t>
            </w:r>
            <w:r w:rsidR="00817416" w:rsidRPr="005B2ACE">
              <w:t>-202</w:t>
            </w:r>
            <w:r w:rsidRPr="005B2ACE">
              <w:t>9</w:t>
            </w:r>
          </w:p>
        </w:tc>
        <w:tc>
          <w:tcPr>
            <w:tcW w:w="2268" w:type="dxa"/>
            <w:shd w:val="clear" w:color="auto" w:fill="auto"/>
          </w:tcPr>
          <w:p w14:paraId="24D7C0D4" w14:textId="77777777" w:rsidR="00751A4A" w:rsidRPr="005B2ACE" w:rsidRDefault="00187494" w:rsidP="0010095E">
            <w:pPr>
              <w:pStyle w:val="EPLogo"/>
            </w:pPr>
            <w:r w:rsidRPr="005B2ACE">
              <w:rPr>
                <w:noProof/>
                <w:lang w:eastAsia="ja-JP"/>
              </w:rPr>
              <w:drawing>
                <wp:inline distT="0" distB="0" distL="0" distR="0" wp14:anchorId="284C443D" wp14:editId="10E2B2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064265" w14:textId="77777777" w:rsidR="00D058B8" w:rsidRPr="005B2ACE" w:rsidRDefault="00D058B8" w:rsidP="004C5D52">
      <w:pPr>
        <w:pStyle w:val="LineTop"/>
      </w:pPr>
    </w:p>
    <w:p w14:paraId="0A2DE227" w14:textId="77777777" w:rsidR="00680577" w:rsidRPr="005B2ACE" w:rsidRDefault="00EC679B" w:rsidP="00680577">
      <w:pPr>
        <w:pStyle w:val="EPBodyTA1"/>
      </w:pPr>
      <w:r w:rsidRPr="005B2ACE">
        <w:t>ANTAGNA TEXTER</w:t>
      </w:r>
    </w:p>
    <w:p w14:paraId="1D49B442" w14:textId="77777777" w:rsidR="00D058B8" w:rsidRPr="005B2ACE" w:rsidRDefault="00D058B8" w:rsidP="00D058B8">
      <w:pPr>
        <w:pStyle w:val="LineBottom"/>
      </w:pPr>
    </w:p>
    <w:p w14:paraId="2F950365" w14:textId="28B4F2E4" w:rsidR="00EC679B" w:rsidRPr="005B2ACE" w:rsidRDefault="00EC679B" w:rsidP="00EC679B">
      <w:pPr>
        <w:pStyle w:val="ATHeading1"/>
      </w:pPr>
      <w:bookmarkStart w:id="0" w:name="TANumber"/>
      <w:r w:rsidRPr="005B2ACE">
        <w:t>P10_TA(2025)0</w:t>
      </w:r>
      <w:bookmarkEnd w:id="0"/>
      <w:r w:rsidR="00742FCE">
        <w:t>288</w:t>
      </w:r>
    </w:p>
    <w:p w14:paraId="02B0151C" w14:textId="589CAC59" w:rsidR="00EC679B" w:rsidRPr="005B2ACE" w:rsidRDefault="00150C45" w:rsidP="00150C45">
      <w:pPr>
        <w:pStyle w:val="ATHeading2"/>
      </w:pPr>
      <w:bookmarkStart w:id="1" w:name="title"/>
      <w:r>
        <w:t>Genetiskt modifierad majs DAS1131</w:t>
      </w:r>
      <w:bookmarkEnd w:id="1"/>
    </w:p>
    <w:p w14:paraId="3826775D" w14:textId="77777777" w:rsidR="00EC679B" w:rsidRPr="005B2ACE" w:rsidRDefault="00EC679B" w:rsidP="00EC679B">
      <w:pPr>
        <w:rPr>
          <w:i/>
          <w:vanish/>
        </w:rPr>
      </w:pPr>
      <w:r w:rsidRPr="005B2ACE">
        <w:rPr>
          <w:i/>
        </w:rPr>
        <w:fldChar w:fldCharType="begin"/>
      </w:r>
      <w:r w:rsidRPr="005B2ACE">
        <w:rPr>
          <w:i/>
        </w:rPr>
        <w:instrText xml:space="preserve"> TC"(</w:instrText>
      </w:r>
      <w:bookmarkStart w:id="2" w:name="DocNumber"/>
      <w:r w:rsidRPr="005B2ACE">
        <w:rPr>
          <w:i/>
        </w:rPr>
        <w:instrText>B10-0489/2025</w:instrText>
      </w:r>
      <w:bookmarkEnd w:id="2"/>
      <w:r w:rsidRPr="005B2ACE">
        <w:rPr>
          <w:i/>
        </w:rPr>
        <w:instrText xml:space="preserve">)"\l3 \n&gt; \* MERGEFORMAT </w:instrText>
      </w:r>
      <w:r w:rsidRPr="005B2ACE">
        <w:rPr>
          <w:i/>
        </w:rPr>
        <w:fldChar w:fldCharType="end"/>
      </w:r>
    </w:p>
    <w:p w14:paraId="36BDFA5D" w14:textId="77777777" w:rsidR="00EC679B" w:rsidRPr="005B2ACE" w:rsidRDefault="00EC679B" w:rsidP="00EC679B">
      <w:pPr>
        <w:rPr>
          <w:vanish/>
        </w:rPr>
      </w:pPr>
      <w:bookmarkStart w:id="3" w:name="PE"/>
      <w:r w:rsidRPr="005B2ACE">
        <w:rPr>
          <w:vanish/>
        </w:rPr>
        <w:t>PE778.111</w:t>
      </w:r>
      <w:bookmarkEnd w:id="3"/>
    </w:p>
    <w:p w14:paraId="313A8885" w14:textId="0309639A" w:rsidR="00EC679B" w:rsidRPr="005B2ACE" w:rsidRDefault="00EC679B" w:rsidP="00EC679B">
      <w:pPr>
        <w:pStyle w:val="ATHeading3"/>
      </w:pPr>
      <w:bookmarkStart w:id="4" w:name="Sujet"/>
      <w:r w:rsidRPr="005B2ACE">
        <w:t xml:space="preserve">Europaparlamentets resolution av </w:t>
      </w:r>
      <w:r w:rsidRPr="00150C45">
        <w:t xml:space="preserve">den </w:t>
      </w:r>
      <w:r w:rsidR="00150C45" w:rsidRPr="005D60B2">
        <w:t>25</w:t>
      </w:r>
      <w:r w:rsidR="00150C45" w:rsidRPr="00150C45">
        <w:t xml:space="preserve"> </w:t>
      </w:r>
      <w:r w:rsidR="00150C45" w:rsidRPr="005D60B2">
        <w:t>november</w:t>
      </w:r>
      <w:r w:rsidR="00150C45" w:rsidRPr="00150C45">
        <w:t xml:space="preserve"> </w:t>
      </w:r>
      <w:r w:rsidRPr="00150C45">
        <w:t>2025</w:t>
      </w:r>
      <w:r w:rsidRPr="005B2ACE">
        <w:t xml:space="preserve"> om utkastet till kommissionens genomförandebeslut om godkännande för utsläppande på marknaden av produkter som innehåller, består av eller har framställts av den genetiskt modifierade majsen DAS1131, i enlighet med Europaparlamentets och rådets förordning (EG) nr 1829/2003</w:t>
      </w:r>
      <w:bookmarkEnd w:id="4"/>
      <w:r w:rsidRPr="005B2ACE">
        <w:t xml:space="preserve"> </w:t>
      </w:r>
      <w:bookmarkStart w:id="5" w:name="References"/>
      <w:r w:rsidRPr="005B2ACE">
        <w:t>(D109630/01 – 2025/2893(RSP))</w:t>
      </w:r>
      <w:bookmarkEnd w:id="5"/>
    </w:p>
    <w:p w14:paraId="3AC95D94" w14:textId="77777777" w:rsidR="00E82D60" w:rsidRPr="005B2ACE" w:rsidRDefault="00E82D60" w:rsidP="00E82D60">
      <w:pPr>
        <w:pStyle w:val="EPComma"/>
      </w:pPr>
      <w:bookmarkStart w:id="6" w:name="TextBodyBegin"/>
      <w:bookmarkEnd w:id="6"/>
      <w:r w:rsidRPr="005B2ACE">
        <w:rPr>
          <w:i/>
        </w:rPr>
        <w:t>Europaparlamentet utfärdar denna resolution</w:t>
      </w:r>
    </w:p>
    <w:p w14:paraId="5A17BDB9" w14:textId="77777777" w:rsidR="00E82D60" w:rsidRPr="005B2ACE" w:rsidRDefault="00E82D60" w:rsidP="00E82D60">
      <w:pPr>
        <w:pStyle w:val="NormalHanging12a"/>
      </w:pPr>
      <w:r w:rsidRPr="005B2ACE">
        <w:t>–</w:t>
      </w:r>
      <w:r w:rsidRPr="005B2ACE">
        <w:tab/>
        <w:t>med beaktande av utkastet till kommissionens genomförandebeslut om godkännande för utsläppande på marknaden av produkter som innehåller, består av eller har framställts av den genetiskt modifierade majsen DAS1131, i enlighet med Europaparlamentets och rådets förordning (EG) nr 1829/2003 (D109630/01),</w:t>
      </w:r>
    </w:p>
    <w:p w14:paraId="5BD63C92" w14:textId="77777777" w:rsidR="00E82D60" w:rsidRPr="005B2ACE" w:rsidRDefault="00E82D60" w:rsidP="00E82D60">
      <w:pPr>
        <w:pStyle w:val="NormalHanging12a"/>
      </w:pPr>
      <w:r w:rsidRPr="005B2ACE">
        <w:t>–</w:t>
      </w:r>
      <w:r w:rsidRPr="005B2ACE">
        <w:tab/>
        <w:t>med beaktande av Europaparlamentets och rådets förordning (EG) nr 1829/2003 av den 22 september 2003 om genetiskt modifierade livsmedel och foder</w:t>
      </w:r>
      <w:r w:rsidRPr="005B2ACE">
        <w:rPr>
          <w:rStyle w:val="FootnoteReference"/>
        </w:rPr>
        <w:footnoteReference w:id="1"/>
      </w:r>
      <w:r w:rsidRPr="005B2ACE">
        <w:t>, särskilt artiklarna 7.3 och 19.3,</w:t>
      </w:r>
    </w:p>
    <w:p w14:paraId="44DE8920" w14:textId="53D98382" w:rsidR="00E82D60" w:rsidRPr="005B2ACE" w:rsidRDefault="00E82D60" w:rsidP="00E82D60">
      <w:pPr>
        <w:pStyle w:val="NormalHanging12a"/>
      </w:pPr>
      <w:r w:rsidRPr="005B2ACE">
        <w:t>–</w:t>
      </w:r>
      <w:r w:rsidRPr="005B2ACE">
        <w:tab/>
        <w:t>med beaktande av omröstningen den 15 september 2025 i den ständiga kommitté för växter, djur, livsmedel och foder som avses i artikel 35 i förordning (EG) nr 1829/2003, där inget yttrande avgavs,</w:t>
      </w:r>
      <w:r w:rsidR="00150C45">
        <w:t xml:space="preserve"> </w:t>
      </w:r>
      <w:r w:rsidR="00150C45" w:rsidRPr="00150C45">
        <w:t xml:space="preserve">samt omröstningen i omprövningskommittén den </w:t>
      </w:r>
      <w:r w:rsidR="00150C45">
        <w:t>21</w:t>
      </w:r>
      <w:r w:rsidR="00150C45" w:rsidRPr="00150C45">
        <w:t xml:space="preserve"> </w:t>
      </w:r>
      <w:r w:rsidR="00150C45">
        <w:t>oktober</w:t>
      </w:r>
      <w:r w:rsidR="00150C45" w:rsidRPr="00150C45">
        <w:t xml:space="preserve"> 2025, där det inte heller avgavs något yttrande,</w:t>
      </w:r>
    </w:p>
    <w:p w14:paraId="283F7388" w14:textId="77777777" w:rsidR="00E82D60" w:rsidRPr="005B2ACE" w:rsidRDefault="00E82D60" w:rsidP="00E82D60">
      <w:pPr>
        <w:pStyle w:val="NormalHanging12a"/>
        <w:widowControl/>
        <w:rPr>
          <w:szCs w:val="24"/>
        </w:rPr>
      </w:pPr>
      <w:r w:rsidRPr="005B2ACE">
        <w:t>–</w:t>
      </w:r>
      <w:r w:rsidRPr="005B2ACE">
        <w:tab/>
        <w:t>med beaktande av artikel 11 i Europaparlamentets och rådets förordning (EU) nr 182/2011 av den 16 februari 2011 om fastställande av allmänna regler och principer för medlemsstaternas kontroll av kommissionens utövande av sina genomförandebefogenheter</w:t>
      </w:r>
      <w:bookmarkStart w:id="7" w:name="_Hlk210662860"/>
      <w:r w:rsidRPr="005B2ACE">
        <w:rPr>
          <w:rStyle w:val="FootnoteReference"/>
          <w:szCs w:val="24"/>
        </w:rPr>
        <w:footnoteReference w:id="2"/>
      </w:r>
      <w:bookmarkEnd w:id="7"/>
      <w:r w:rsidRPr="005B2ACE">
        <w:t>,</w:t>
      </w:r>
    </w:p>
    <w:p w14:paraId="253FF941" w14:textId="77777777" w:rsidR="00E82D60" w:rsidRPr="005B2ACE" w:rsidRDefault="00E82D60" w:rsidP="00E82D60">
      <w:pPr>
        <w:pStyle w:val="NormalHanging12a"/>
        <w:widowControl/>
      </w:pPr>
      <w:bookmarkStart w:id="9" w:name="_Hlk210663128"/>
      <w:r w:rsidRPr="005B2ACE">
        <w:lastRenderedPageBreak/>
        <w:t>–</w:t>
      </w:r>
      <w:r w:rsidRPr="005B2ACE">
        <w:tab/>
        <w:t>med beaktande av det yttrande som antogs av Europeiska myndigheten för livsmedelssäkerhet (Efsa) den 5 februari 2025, och som offentliggjordes den 19 mars 2025</w:t>
      </w:r>
      <w:r w:rsidRPr="005B2ACE">
        <w:rPr>
          <w:rStyle w:val="FootnoteReference"/>
          <w:szCs w:val="24"/>
        </w:rPr>
        <w:footnoteReference w:id="3"/>
      </w:r>
      <w:r w:rsidRPr="005B2ACE">
        <w:t>,</w:t>
      </w:r>
    </w:p>
    <w:bookmarkEnd w:id="9"/>
    <w:p w14:paraId="224A0C14" w14:textId="40D6D305" w:rsidR="00E82D60" w:rsidRPr="005B2ACE" w:rsidRDefault="00E82D60" w:rsidP="00E82D60">
      <w:pPr>
        <w:pStyle w:val="NormalHanging12a"/>
      </w:pPr>
      <w:r w:rsidRPr="005B2ACE">
        <w:t>–</w:t>
      </w:r>
      <w:r w:rsidRPr="005B2ACE">
        <w:tab/>
        <w:t>med beaktande av sina tidigare resolutioner där parlamentet har invänt mot godkännandet av genetiskt modifierade organismer</w:t>
      </w:r>
      <w:r w:rsidRPr="005B2ACE">
        <w:rPr>
          <w:rStyle w:val="FootnoteReference"/>
        </w:rPr>
        <w:footnoteReference w:id="4"/>
      </w:r>
      <w:r w:rsidRPr="005B2ACE">
        <w:t>,</w:t>
      </w:r>
    </w:p>
    <w:p w14:paraId="0DBE3076" w14:textId="77777777" w:rsidR="00E82D60" w:rsidRPr="005B2ACE" w:rsidRDefault="00E82D60" w:rsidP="00E82D60">
      <w:pPr>
        <w:pStyle w:val="NormalHanging12a"/>
      </w:pPr>
      <w:r w:rsidRPr="005B2ACE">
        <w:lastRenderedPageBreak/>
        <w:t>–</w:t>
      </w:r>
      <w:r w:rsidRPr="005B2ACE">
        <w:tab/>
        <w:t>med beaktande av artikel 115.2 och 115.3 i arbetsordningen,</w:t>
      </w:r>
    </w:p>
    <w:p w14:paraId="5455E67F" w14:textId="77777777" w:rsidR="00E82D60" w:rsidRPr="005B2ACE" w:rsidRDefault="00E82D60" w:rsidP="00E82D60">
      <w:pPr>
        <w:pStyle w:val="NormalHanging12a"/>
      </w:pPr>
      <w:r w:rsidRPr="005B2ACE">
        <w:t>–</w:t>
      </w:r>
      <w:r w:rsidRPr="005B2ACE">
        <w:tab/>
        <w:t>med beaktande av förslaget till resolution från utskottet för miljö, klimat och livsmedelssäkerhet, och av följande skäl:</w:t>
      </w:r>
    </w:p>
    <w:p w14:paraId="7E7888D9" w14:textId="77777777" w:rsidR="00E82D60" w:rsidRPr="005B2ACE" w:rsidRDefault="00E82D60" w:rsidP="00E82D60">
      <w:pPr>
        <w:spacing w:after="240"/>
        <w:ind w:left="567" w:hanging="567"/>
      </w:pPr>
      <w:r w:rsidRPr="005B2ACE">
        <w:t>A.</w:t>
      </w:r>
      <w:r w:rsidRPr="005B2ACE">
        <w:tab/>
        <w:t xml:space="preserve">Den 17 juni 2022 lämnade </w:t>
      </w:r>
      <w:proofErr w:type="spellStart"/>
      <w:r w:rsidRPr="005B2ACE">
        <w:t>Corteva</w:t>
      </w:r>
      <w:proofErr w:type="spellEnd"/>
      <w:r w:rsidRPr="005B2ACE">
        <w:t xml:space="preserve"> </w:t>
      </w:r>
      <w:proofErr w:type="spellStart"/>
      <w:r w:rsidRPr="005B2ACE">
        <w:t>Agriscience</w:t>
      </w:r>
      <w:proofErr w:type="spellEnd"/>
      <w:r w:rsidRPr="005B2ACE">
        <w:t xml:space="preserve"> </w:t>
      </w:r>
      <w:proofErr w:type="spellStart"/>
      <w:r w:rsidRPr="005B2ACE">
        <w:t>Belgium</w:t>
      </w:r>
      <w:proofErr w:type="spellEnd"/>
      <w:r w:rsidRPr="005B2ACE">
        <w:t xml:space="preserve"> B.V., baserat i Belgien, på uppdrag av </w:t>
      </w:r>
      <w:proofErr w:type="spellStart"/>
      <w:r w:rsidRPr="005B2ACE">
        <w:t>Corteva</w:t>
      </w:r>
      <w:proofErr w:type="spellEnd"/>
      <w:r w:rsidRPr="005B2ACE">
        <w:t xml:space="preserve"> </w:t>
      </w:r>
      <w:proofErr w:type="spellStart"/>
      <w:r w:rsidRPr="005B2ACE">
        <w:t>Agriscience</w:t>
      </w:r>
      <w:proofErr w:type="spellEnd"/>
      <w:r w:rsidRPr="005B2ACE">
        <w:t xml:space="preserve"> LLC, baserat i Förenta staterna, i enlighet med artiklarna 5 och 17 i förordning (EG) nr 1829/2003 in en ansökan </w:t>
      </w:r>
      <w:r w:rsidRPr="005B2ACE">
        <w:rPr>
          <w:snapToGrid w:val="0"/>
        </w:rPr>
        <w:t xml:space="preserve">till Nederländernas behöriga myndighet </w:t>
      </w:r>
      <w:r w:rsidRPr="005B2ACE">
        <w:t>om att få släppa ut livsmedel, livsmedelsingredienser och foder som innehåller, består av eller har framställts av den genetiskt modifierade majsen DAS1131 (</w:t>
      </w:r>
      <w:r w:rsidRPr="005B2ACE">
        <w:rPr>
          <w:i/>
        </w:rPr>
        <w:t>den genetiskt modifierade majsen</w:t>
      </w:r>
      <w:r w:rsidRPr="005B2ACE">
        <w:t>) på marknaden (</w:t>
      </w:r>
      <w:r w:rsidRPr="005B2ACE">
        <w:rPr>
          <w:i/>
        </w:rPr>
        <w:t>ansökan</w:t>
      </w:r>
      <w:r w:rsidRPr="005B2ACE">
        <w:t xml:space="preserve">). Ansökan gällde även utsläppande på marknaden av produkter som innehåller eller består av den genetiskt modifierade majsen för andra ändamål än </w:t>
      </w:r>
      <w:r w:rsidRPr="005B2ACE">
        <w:lastRenderedPageBreak/>
        <w:t>livsmedel och foder, med undantag av odling.</w:t>
      </w:r>
    </w:p>
    <w:p w14:paraId="7126F08E" w14:textId="77777777" w:rsidR="00E82D60" w:rsidRPr="005B2ACE" w:rsidRDefault="00E82D60" w:rsidP="00E82D60">
      <w:pPr>
        <w:spacing w:after="240"/>
        <w:ind w:left="567" w:hanging="567"/>
      </w:pPr>
      <w:r w:rsidRPr="005B2ACE">
        <w:t>B.</w:t>
      </w:r>
      <w:r w:rsidRPr="005B2ACE">
        <w:tab/>
        <w:t xml:space="preserve">Den genetiskt modifierade majsen producerar proteinet Cry1Da2 för resistens mot vissa skadeinsekter av ordningen fjärilar och proteinet DGT-28 EPSPS för ökad tolerans mot herbiciden </w:t>
      </w:r>
      <w:proofErr w:type="spellStart"/>
      <w:r w:rsidRPr="005B2ACE">
        <w:t>glyfosat</w:t>
      </w:r>
      <w:proofErr w:type="spellEnd"/>
      <w:r w:rsidRPr="005B2ACE">
        <w:t>.</w:t>
      </w:r>
    </w:p>
    <w:p w14:paraId="7DE75E02" w14:textId="77777777" w:rsidR="00E82D60" w:rsidRPr="005B2ACE" w:rsidRDefault="00E82D60" w:rsidP="00E82D60">
      <w:pPr>
        <w:spacing w:after="240"/>
        <w:ind w:left="567" w:hanging="567"/>
      </w:pPr>
      <w:bookmarkStart w:id="10" w:name="_Hlk210306900"/>
      <w:r w:rsidRPr="005B2ACE">
        <w:t>C.</w:t>
      </w:r>
      <w:r w:rsidRPr="005B2ACE">
        <w:tab/>
        <w:t xml:space="preserve">Frågetecken kvarstår kring huruvida </w:t>
      </w:r>
      <w:proofErr w:type="spellStart"/>
      <w:r w:rsidRPr="005B2ACE">
        <w:t>glyfosat</w:t>
      </w:r>
      <w:proofErr w:type="spellEnd"/>
      <w:r w:rsidRPr="005B2ACE">
        <w:t xml:space="preserve"> är cancerframkallande. Efsa kom i november 2015 fram till att </w:t>
      </w:r>
      <w:proofErr w:type="spellStart"/>
      <w:r w:rsidRPr="005B2ACE">
        <w:t>glyfosat</w:t>
      </w:r>
      <w:proofErr w:type="spellEnd"/>
      <w:r w:rsidRPr="005B2ACE">
        <w:t xml:space="preserve"> sannolikt inte är cancerframkallande, och Europeiska kemikaliemyndigheten kom i mars 2017 fram till att det inte var motiverat med någon klassificering. Däremot klassificerade Internationella centret för cancerforskning, Världshälsoorganisationens särskilda cancerorgan, 2015 </w:t>
      </w:r>
      <w:proofErr w:type="spellStart"/>
      <w:r w:rsidRPr="005B2ACE">
        <w:t>glyfosat</w:t>
      </w:r>
      <w:proofErr w:type="spellEnd"/>
      <w:r w:rsidRPr="005B2ACE">
        <w:t xml:space="preserve"> som troligtvis cancerframkallande för människor. Ett antal nyligen genomförda expertgranskade vetenskapliga studier bekräftar den cancerframkallande potentialen hos </w:t>
      </w:r>
      <w:proofErr w:type="spellStart"/>
      <w:r w:rsidRPr="005B2ACE">
        <w:t>glyfosat</w:t>
      </w:r>
      <w:proofErr w:type="spellEnd"/>
      <w:r w:rsidRPr="005B2ACE">
        <w:rPr>
          <w:rStyle w:val="FootnoteReference"/>
        </w:rPr>
        <w:footnoteReference w:id="5"/>
      </w:r>
      <w:r w:rsidRPr="005B2ACE">
        <w:t>.</w:t>
      </w:r>
    </w:p>
    <w:bookmarkEnd w:id="10"/>
    <w:p w14:paraId="300E7E9E" w14:textId="77777777" w:rsidR="00E82D60" w:rsidRPr="005B2ACE" w:rsidRDefault="00E82D60" w:rsidP="00E82D60">
      <w:pPr>
        <w:spacing w:after="240"/>
        <w:ind w:left="567" w:hanging="567"/>
      </w:pPr>
      <w:r w:rsidRPr="005B2ACE">
        <w:t>D.</w:t>
      </w:r>
      <w:r w:rsidRPr="005B2ACE">
        <w:tab/>
        <w:t>Efsa avgav ett positivt yttrande den 5 februari 2025 och drog slutsatsen att den genetiskt modifierade majsen är lika säker som sin konventionella motsvarighet. Yttrandet tog inte upp ett antal bredare miljömässiga, socioekonomiska och kumulativa effekter som Efsa anser ligger utanför dess ansvarsområde.</w:t>
      </w:r>
    </w:p>
    <w:p w14:paraId="371C5209" w14:textId="77777777" w:rsidR="00E82D60" w:rsidRPr="005B2ACE" w:rsidRDefault="00E82D60" w:rsidP="00E82D60">
      <w:pPr>
        <w:spacing w:after="240"/>
        <w:ind w:left="567" w:hanging="567"/>
      </w:pPr>
      <w:r w:rsidRPr="005B2ACE">
        <w:t>E.</w:t>
      </w:r>
      <w:r w:rsidRPr="005B2ACE">
        <w:tab/>
        <w:t>Efsas riskbedömning omfattade inte långsiktiga toxikologiska studier eller detaljerade analyser av kumulativa och kombinerade effekter, inbegripet potentiell interaktion med bekämpningsmedelsrester som vanligen används vid majsodling.</w:t>
      </w:r>
    </w:p>
    <w:p w14:paraId="5483E68E" w14:textId="77777777" w:rsidR="00E82D60" w:rsidRPr="005B2ACE" w:rsidRDefault="00E82D60" w:rsidP="00E82D60">
      <w:pPr>
        <w:spacing w:after="240"/>
        <w:ind w:left="567" w:hanging="567"/>
      </w:pPr>
      <w:r w:rsidRPr="005B2ACE">
        <w:t>F.</w:t>
      </w:r>
      <w:r w:rsidRPr="005B2ACE">
        <w:tab/>
        <w:t>Fältförsök till stöd för ansökan genomfördes under begränsade geografiska och klimatmässiga förhållanden som inte representerar hela mångfalden av majsodlande regioner, inbegripet de regioner som påverkas starkt av klimatförändringsrelaterade stressfaktorer.</w:t>
      </w:r>
    </w:p>
    <w:p w14:paraId="6330B3C5" w14:textId="77777777" w:rsidR="00E82D60" w:rsidRPr="005B2ACE" w:rsidRDefault="00E82D60" w:rsidP="00E82D60">
      <w:pPr>
        <w:spacing w:after="240"/>
        <w:ind w:left="567" w:hanging="567"/>
      </w:pPr>
      <w:r w:rsidRPr="005B2ACE">
        <w:t>G.</w:t>
      </w:r>
      <w:r w:rsidRPr="005B2ACE">
        <w:tab/>
        <w:t>Oberoende övervakning och kontroll av potentiella negativa effekter på den biologiska mångfalden, markhälsan, pollinerare och icke-målorganismer är fortfarande inte tillräckligt garanterad.</w:t>
      </w:r>
    </w:p>
    <w:p w14:paraId="5E6D72C4" w14:textId="77777777" w:rsidR="00E82D60" w:rsidRPr="005B2ACE" w:rsidRDefault="00E82D60" w:rsidP="00E82D60">
      <w:pPr>
        <w:keepNext/>
        <w:keepLines/>
        <w:widowControl/>
        <w:spacing w:after="240"/>
        <w:ind w:left="567" w:hanging="567"/>
      </w:pPr>
      <w:r w:rsidRPr="005B2ACE">
        <w:t>H.</w:t>
      </w:r>
      <w:r w:rsidRPr="005B2ACE">
        <w:tab/>
        <w:t>Till dags dato finns det inga expertgranskade studier om Cry1Da2-proteinets toxicitet eller verkningssätt.</w:t>
      </w:r>
    </w:p>
    <w:p w14:paraId="27D8C01E" w14:textId="77777777" w:rsidR="00E82D60" w:rsidRPr="005B2ACE" w:rsidRDefault="00E82D60" w:rsidP="00E82D60">
      <w:pPr>
        <w:spacing w:after="240"/>
        <w:ind w:left="567" w:hanging="567"/>
      </w:pPr>
      <w:r w:rsidRPr="005B2ACE">
        <w:t>I.</w:t>
      </w:r>
      <w:r w:rsidRPr="005B2ACE">
        <w:tab/>
        <w:t>Försiktighetsprincipen, som stadfästs i artikel 191 i fördraget om Europeiska unionens funktionssätt, bör tillämpas när det råder vetenskaplig osäkerhet.</w:t>
      </w:r>
    </w:p>
    <w:p w14:paraId="414EFC7D" w14:textId="77777777" w:rsidR="00E82D60" w:rsidRPr="005B2ACE" w:rsidRDefault="00E82D60" w:rsidP="00E82D60">
      <w:pPr>
        <w:spacing w:after="240"/>
        <w:ind w:left="567" w:hanging="567"/>
      </w:pPr>
      <w:r w:rsidRPr="005B2ACE">
        <w:t>J.</w:t>
      </w:r>
      <w:r w:rsidRPr="005B2ACE">
        <w:tab/>
        <w:t>Enligt förordning (EG) nr 1829/2003 får genetiskt modifierade livsmedel och foder inte ha negativa effekter på människors eller djurs hälsa eller för miljön.</w:t>
      </w:r>
    </w:p>
    <w:p w14:paraId="0E392D17" w14:textId="77777777" w:rsidR="00E82D60" w:rsidRPr="005B2ACE" w:rsidRDefault="00E82D60" w:rsidP="00E82D60">
      <w:pPr>
        <w:spacing w:after="240"/>
        <w:ind w:left="567" w:hanging="567"/>
      </w:pPr>
      <w:r w:rsidRPr="005B2ACE">
        <w:t>K.</w:t>
      </w:r>
      <w:r w:rsidRPr="005B2ACE">
        <w:tab/>
        <w:t>Antagandet av utkastet till kommissionens genomförandebeslut skulle möjliggöra import till unionen som inte uppfyller de normer som unionens jordbrukare iakttar, vilket skulle medföra en konkurrensnackdel för dem.</w:t>
      </w:r>
    </w:p>
    <w:p w14:paraId="4283917D" w14:textId="77777777" w:rsidR="00E82D60" w:rsidRPr="005B2ACE" w:rsidRDefault="00E82D60" w:rsidP="00E82D60">
      <w:pPr>
        <w:spacing w:after="240"/>
        <w:ind w:left="567" w:hanging="567"/>
      </w:pPr>
      <w:r w:rsidRPr="005B2ACE">
        <w:lastRenderedPageBreak/>
        <w:t>L.</w:t>
      </w:r>
      <w:r w:rsidRPr="005B2ACE">
        <w:tab/>
        <w:t>Parlamentet har upprepade gånger betonat att kommissionen inte bör godkänna genetiskt modifierade organismer i fall där medlemsstaterna inte uppnår kvalificerad majoritet i ständiga kommittén för växter, djur, livsmedel och foder eller omprövningskommittén, för att åtgärda det ihållande demokratiska underskottet.</w:t>
      </w:r>
    </w:p>
    <w:p w14:paraId="4C7142D9" w14:textId="77777777" w:rsidR="00E82D60" w:rsidRPr="005B2ACE" w:rsidRDefault="00E82D60" w:rsidP="00E82D60">
      <w:pPr>
        <w:spacing w:after="240"/>
        <w:ind w:left="567" w:hanging="567"/>
      </w:pPr>
      <w:r w:rsidRPr="005B2ACE">
        <w:t>M.</w:t>
      </w:r>
      <w:r w:rsidRPr="005B2ACE">
        <w:tab/>
      </w:r>
      <w:proofErr w:type="spellStart"/>
      <w:r w:rsidRPr="005B2ACE">
        <w:t>One</w:t>
      </w:r>
      <w:proofErr w:type="spellEnd"/>
      <w:r w:rsidRPr="005B2ACE">
        <w:t xml:space="preserve"> Health-modellen förutsätter att man tar hänsyn till det ömsesidiga beroendet mellan människors, djurs, växters och miljöns hälsa vid bedömningen av genetiskt modifierade organismers långsiktiga hållbarhet och säkerhet.</w:t>
      </w:r>
    </w:p>
    <w:p w14:paraId="301E61E3" w14:textId="77777777" w:rsidR="00E82D60" w:rsidRPr="005B2ACE" w:rsidRDefault="00E82D60" w:rsidP="00E82D60">
      <w:pPr>
        <w:tabs>
          <w:tab w:val="left" w:pos="0"/>
        </w:tabs>
        <w:spacing w:after="240"/>
        <w:ind w:left="357" w:hanging="357"/>
      </w:pPr>
      <w:r w:rsidRPr="005B2ACE">
        <w:t>1.</w:t>
      </w:r>
      <w:r w:rsidRPr="005B2ACE">
        <w:tab/>
        <w:t>Europaparlamentet anser att utkastet till kommissionens genomförandebeslut överskrider de genomförandebefogenheter som fastställs i förordning (EG) nr 1829/2003.</w:t>
      </w:r>
    </w:p>
    <w:p w14:paraId="189E2040" w14:textId="77777777" w:rsidR="00E82D60" w:rsidRPr="005B2ACE" w:rsidRDefault="00E82D60" w:rsidP="00E82D60">
      <w:pPr>
        <w:tabs>
          <w:tab w:val="left" w:pos="0"/>
        </w:tabs>
        <w:spacing w:after="240"/>
        <w:ind w:left="357" w:hanging="357"/>
      </w:pPr>
      <w:r w:rsidRPr="005B2ACE">
        <w:t>2.</w:t>
      </w:r>
      <w:r w:rsidRPr="005B2ACE">
        <w:tab/>
        <w:t>Europaparlamentet anser att utkastet till kommissionens genomförandebeslut inte överensstämmer med unionsrätten, eftersom det är oförenligt med syftet med förordning (EG) nr 1829/2003, nämligen att, i enlighet med de allmänna principerna i Europaparlamentets och rådets förordning (EG) nr 178/2002</w:t>
      </w:r>
      <w:r w:rsidRPr="005B2ACE">
        <w:rPr>
          <w:rStyle w:val="FootnoteReference"/>
        </w:rPr>
        <w:footnoteReference w:id="6"/>
      </w:r>
      <w:r w:rsidRPr="005B2ACE">
        <w:t>,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w:t>
      </w:r>
    </w:p>
    <w:p w14:paraId="0548087A" w14:textId="77777777" w:rsidR="00E82D60" w:rsidRPr="005B2ACE" w:rsidRDefault="00E82D60" w:rsidP="00E82D60">
      <w:pPr>
        <w:tabs>
          <w:tab w:val="left" w:pos="0"/>
        </w:tabs>
        <w:spacing w:after="240"/>
        <w:ind w:left="357" w:hanging="357"/>
      </w:pPr>
      <w:r w:rsidRPr="005B2ACE">
        <w:t>3.</w:t>
      </w:r>
      <w:r w:rsidRPr="005B2ACE">
        <w:tab/>
        <w:t>Europaparlamentet uppmanar kommissionen att dra tillbaka sitt utkast till genomförandebeslut.</w:t>
      </w:r>
    </w:p>
    <w:p w14:paraId="3779DFE7" w14:textId="77777777" w:rsidR="00E82D60" w:rsidRPr="005B2ACE" w:rsidRDefault="00E82D60" w:rsidP="00E82D60">
      <w:pPr>
        <w:tabs>
          <w:tab w:val="left" w:pos="0"/>
        </w:tabs>
        <w:spacing w:after="240"/>
        <w:ind w:left="357" w:hanging="357"/>
      </w:pPr>
      <w:r w:rsidRPr="005B2ACE">
        <w:t>4.</w:t>
      </w:r>
      <w:r w:rsidRPr="005B2ACE">
        <w:tab/>
        <w:t xml:space="preserve">Europaparlamentet uppmanar kommissionen att inte godkänna den genetiskt modifierade majsen på grund av bristen på tillräckliga belägg för långsiktiga effekter på den biologiska mångfalden, livsmedelssäkerheten och jordbrukarnas försörjningsmöjligheter i enlighet med </w:t>
      </w:r>
      <w:proofErr w:type="spellStart"/>
      <w:r w:rsidRPr="005B2ACE">
        <w:t>One</w:t>
      </w:r>
      <w:proofErr w:type="spellEnd"/>
      <w:r w:rsidRPr="005B2ACE">
        <w:t> </w:t>
      </w:r>
      <w:proofErr w:type="spellStart"/>
      <w:r w:rsidRPr="005B2ACE">
        <w:t>health</w:t>
      </w:r>
      <w:proofErr w:type="spellEnd"/>
      <w:r w:rsidRPr="005B2ACE">
        <w:t>-modellen.</w:t>
      </w:r>
    </w:p>
    <w:p w14:paraId="598F6181" w14:textId="77777777" w:rsidR="00E82D60" w:rsidRPr="005B2ACE" w:rsidRDefault="00E82D60" w:rsidP="00E82D60">
      <w:pPr>
        <w:tabs>
          <w:tab w:val="left" w:pos="0"/>
        </w:tabs>
        <w:spacing w:after="240"/>
        <w:ind w:left="357" w:hanging="357"/>
      </w:pPr>
      <w:bookmarkStart w:id="11" w:name="_Hlk210900300"/>
      <w:r w:rsidRPr="005B2ACE">
        <w:t>5.</w:t>
      </w:r>
      <w:r w:rsidRPr="005B2ACE">
        <w:tab/>
        <w:t>Europaparlamentet uppmanar kommissionen att utan dröjsmål lägga fram ett lagstiftningsförslag för att reformera beslutsförfarandet för genetiskt modifierade organismer i syfte att bemöta parlamentets konsekventa invändningar och avsaknaden av stöd av en kvalificerad majoritet av medlemsstaterna</w:t>
      </w:r>
      <w:bookmarkEnd w:id="11"/>
      <w:r w:rsidRPr="005B2ACE">
        <w:t>.</w:t>
      </w:r>
    </w:p>
    <w:p w14:paraId="6C9C81BB" w14:textId="77777777" w:rsidR="00E82D60" w:rsidRPr="005B2ACE" w:rsidRDefault="00E82D60" w:rsidP="00E82D60">
      <w:pPr>
        <w:tabs>
          <w:tab w:val="left" w:pos="0"/>
        </w:tabs>
        <w:spacing w:after="240"/>
        <w:ind w:left="357" w:hanging="357"/>
      </w:pPr>
      <w:bookmarkStart w:id="12" w:name="_Hlk210900241"/>
      <w:r w:rsidRPr="005B2ACE">
        <w:t>6.</w:t>
      </w:r>
      <w:r w:rsidRPr="005B2ACE">
        <w:tab/>
        <w:t>Europaparlamentet uppmanar med eftertryck kommissionen att beakta unionens skyldigheter enligt internationella avtal, såsom Parisavtalet om klimatförändringar, FN:s konvention om biologisk mångfald och FN:s mål för hållbar utveckling.</w:t>
      </w:r>
    </w:p>
    <w:bookmarkEnd w:id="12"/>
    <w:p w14:paraId="4B29C40A" w14:textId="041AEFB9" w:rsidR="005B2ACE" w:rsidRPr="005B2ACE" w:rsidRDefault="00E82D60" w:rsidP="005B2ACE">
      <w:pPr>
        <w:tabs>
          <w:tab w:val="left" w:pos="0"/>
        </w:tabs>
        <w:spacing w:after="240"/>
        <w:ind w:left="357" w:hanging="357"/>
      </w:pPr>
      <w:r w:rsidRPr="005B2ACE">
        <w:t>7.</w:t>
      </w:r>
      <w:r w:rsidRPr="005B2ACE">
        <w:tab/>
        <w:t>Europaparlamentet uppdrar åt talmannen att översända denna resolution till rådet och kommissionen samt till medlemsstaternas regeringar och parlament.</w:t>
      </w:r>
    </w:p>
    <w:p w14:paraId="11C36206" w14:textId="73E39837" w:rsidR="00E365E1" w:rsidRPr="005B2ACE" w:rsidRDefault="00E365E1" w:rsidP="00EC679B"/>
    <w:sectPr w:rsidR="00E365E1" w:rsidRPr="005B2ACE" w:rsidSect="005B2A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2EB2C" w14:textId="77777777" w:rsidR="00EC679B" w:rsidRPr="005B2ACE" w:rsidRDefault="00EC679B">
      <w:r w:rsidRPr="005B2ACE">
        <w:separator/>
      </w:r>
    </w:p>
  </w:endnote>
  <w:endnote w:type="continuationSeparator" w:id="0">
    <w:p w14:paraId="46FA1936" w14:textId="77777777" w:rsidR="00EC679B" w:rsidRPr="005B2ACE" w:rsidRDefault="00EC679B">
      <w:r w:rsidRPr="005B2A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09536" w14:textId="77777777" w:rsidR="00064002" w:rsidRPr="005B2AC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118F1" w14:textId="77777777" w:rsidR="00064002" w:rsidRPr="005B2AC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557F" w14:textId="77777777" w:rsidR="00064002" w:rsidRPr="005B2A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2CA37" w14:textId="77777777" w:rsidR="00EC679B" w:rsidRPr="005B2ACE" w:rsidRDefault="00EC679B">
      <w:r w:rsidRPr="005B2ACE">
        <w:separator/>
      </w:r>
    </w:p>
  </w:footnote>
  <w:footnote w:type="continuationSeparator" w:id="0">
    <w:p w14:paraId="06CAACEA" w14:textId="77777777" w:rsidR="00EC679B" w:rsidRPr="005B2ACE" w:rsidRDefault="00EC679B">
      <w:r w:rsidRPr="005B2ACE">
        <w:continuationSeparator/>
      </w:r>
    </w:p>
  </w:footnote>
  <w:footnote w:id="1">
    <w:p w14:paraId="286011BB" w14:textId="2C4C6A14" w:rsidR="00E82D60" w:rsidRPr="005D60B2" w:rsidRDefault="00E82D60" w:rsidP="005B2ACE">
      <w:pPr>
        <w:pStyle w:val="FootnoteText"/>
        <w:ind w:left="567" w:hanging="567"/>
        <w:rPr>
          <w:sz w:val="24"/>
          <w:lang w:val="fr-BE"/>
        </w:rPr>
      </w:pPr>
      <w:r w:rsidRPr="005B2ACE">
        <w:rPr>
          <w:rStyle w:val="Funotenzeichen"/>
          <w:sz w:val="24"/>
          <w:lang w:val="sv-SE"/>
        </w:rPr>
        <w:footnoteRef/>
      </w:r>
      <w:r w:rsidR="005B2ACE" w:rsidRPr="005D60B2">
        <w:rPr>
          <w:sz w:val="24"/>
          <w:lang w:val="fr-BE"/>
        </w:rPr>
        <w:t xml:space="preserve"> </w:t>
      </w:r>
      <w:r w:rsidR="005B2ACE" w:rsidRPr="005D60B2">
        <w:rPr>
          <w:sz w:val="24"/>
          <w:lang w:val="fr-BE"/>
        </w:rPr>
        <w:tab/>
      </w:r>
      <w:r w:rsidRPr="005D60B2">
        <w:rPr>
          <w:sz w:val="24"/>
          <w:lang w:val="fr-BE"/>
        </w:rPr>
        <w:t xml:space="preserve">EUT L 268, 18.10.2003, s. 1, </w:t>
      </w:r>
      <w:proofErr w:type="gramStart"/>
      <w:r w:rsidRPr="005D60B2">
        <w:rPr>
          <w:sz w:val="24"/>
          <w:lang w:val="fr-BE"/>
        </w:rPr>
        <w:t>ELI:</w:t>
      </w:r>
      <w:proofErr w:type="gramEnd"/>
      <w:r w:rsidRPr="005D60B2">
        <w:rPr>
          <w:sz w:val="24"/>
          <w:lang w:val="fr-BE"/>
        </w:rPr>
        <w:t> </w:t>
      </w:r>
      <w:hyperlink r:id="rId1" w:tooltip="Ger tillgång till detta dokument via dess ELI-URI." w:history="1">
        <w:r w:rsidRPr="005D60B2">
          <w:rPr>
            <w:rStyle w:val="Hyperlink"/>
            <w:sz w:val="24"/>
            <w:lang w:val="fr-BE"/>
          </w:rPr>
          <w:t>http://data.europa.eu/eli/reg/2003/1829/oj</w:t>
        </w:r>
      </w:hyperlink>
      <w:r w:rsidRPr="005D60B2">
        <w:rPr>
          <w:sz w:val="24"/>
          <w:lang w:val="fr-BE"/>
        </w:rPr>
        <w:t>.</w:t>
      </w:r>
    </w:p>
  </w:footnote>
  <w:footnote w:id="2">
    <w:p w14:paraId="0894FF24" w14:textId="784CCC40" w:rsidR="00E82D60" w:rsidRPr="005D60B2" w:rsidRDefault="00E82D60" w:rsidP="005B2ACE">
      <w:pPr>
        <w:pStyle w:val="FootnoteText"/>
        <w:ind w:left="567" w:hanging="567"/>
        <w:rPr>
          <w:sz w:val="24"/>
          <w:lang w:val="fi-FI"/>
        </w:rPr>
      </w:pPr>
      <w:r w:rsidRPr="005B2ACE">
        <w:rPr>
          <w:rStyle w:val="FootnoteReference"/>
          <w:sz w:val="24"/>
          <w:lang w:val="sv-SE"/>
        </w:rPr>
        <w:footnoteRef/>
      </w:r>
      <w:bookmarkStart w:id="8" w:name="_Hlk210663104"/>
      <w:r w:rsidR="005B2ACE" w:rsidRPr="005D60B2">
        <w:rPr>
          <w:sz w:val="24"/>
          <w:lang w:val="fi-FI"/>
        </w:rPr>
        <w:t xml:space="preserve"> </w:t>
      </w:r>
      <w:r w:rsidR="005B2ACE" w:rsidRPr="005D60B2">
        <w:rPr>
          <w:sz w:val="24"/>
          <w:lang w:val="fi-FI"/>
        </w:rPr>
        <w:tab/>
      </w:r>
      <w:r w:rsidRPr="005D60B2">
        <w:rPr>
          <w:sz w:val="24"/>
          <w:lang w:val="fi-FI"/>
        </w:rPr>
        <w:t xml:space="preserve">EUT L 55, 28.2.2011, s. 13, ELI: </w:t>
      </w:r>
      <w:hyperlink r:id="rId2" w:history="1">
        <w:r w:rsidRPr="005D60B2">
          <w:rPr>
            <w:rStyle w:val="Hyperlink"/>
            <w:sz w:val="24"/>
            <w:lang w:val="fi-FI"/>
          </w:rPr>
          <w:t>http://data.europa.eu/eli/reg/2011/182/oj</w:t>
        </w:r>
      </w:hyperlink>
      <w:r w:rsidRPr="005D60B2">
        <w:rPr>
          <w:sz w:val="24"/>
          <w:lang w:val="fi-FI"/>
        </w:rPr>
        <w:t>.</w:t>
      </w:r>
      <w:bookmarkEnd w:id="8"/>
    </w:p>
  </w:footnote>
  <w:footnote w:id="3">
    <w:p w14:paraId="570CB123" w14:textId="1A4972DA" w:rsidR="00E82D60" w:rsidRPr="005B2ACE" w:rsidRDefault="00E82D60" w:rsidP="005B2ACE">
      <w:pPr>
        <w:pStyle w:val="FootnoteText"/>
        <w:ind w:left="567" w:hanging="567"/>
        <w:rPr>
          <w:sz w:val="24"/>
          <w:lang w:val="sv-SE"/>
        </w:rPr>
      </w:pPr>
      <w:r w:rsidRPr="005B2ACE">
        <w:rPr>
          <w:rStyle w:val="Funotenzeichen"/>
          <w:sz w:val="24"/>
          <w:lang w:val="sv-SE"/>
        </w:rPr>
        <w:footnoteRef/>
      </w:r>
      <w:r w:rsidR="005B2ACE" w:rsidRPr="005B2ACE">
        <w:rPr>
          <w:sz w:val="24"/>
          <w:lang w:val="sv-SE"/>
        </w:rPr>
        <w:t xml:space="preserve"> </w:t>
      </w:r>
      <w:r w:rsidR="005B2ACE" w:rsidRPr="005B2ACE">
        <w:rPr>
          <w:sz w:val="24"/>
          <w:lang w:val="sv-SE"/>
        </w:rPr>
        <w:tab/>
      </w:r>
      <w:r w:rsidRPr="005B2ACE">
        <w:rPr>
          <w:sz w:val="24"/>
          <w:lang w:val="sv-SE"/>
        </w:rPr>
        <w:t xml:space="preserve">Vetenskapligt yttrande från Efsas panel för genetiskt modifierade organismer över bedömningen av den genetiskt modifierade majsen DAS1131 (ansökan GMFF-2021-1530), EFSA Journal 2025; 23(3):9282. </w:t>
      </w:r>
      <w:hyperlink r:id="rId3" w:history="1">
        <w:r w:rsidRPr="005B2ACE">
          <w:rPr>
            <w:rStyle w:val="Hyperlink"/>
            <w:sz w:val="24"/>
            <w:lang w:val="sv-SE"/>
          </w:rPr>
          <w:t>https://doi.org/10.2903/j.efsa.2025.9282</w:t>
        </w:r>
      </w:hyperlink>
      <w:r w:rsidRPr="005B2ACE">
        <w:rPr>
          <w:sz w:val="24"/>
          <w:lang w:val="sv-SE"/>
        </w:rPr>
        <w:t xml:space="preserve">. </w:t>
      </w:r>
    </w:p>
  </w:footnote>
  <w:footnote w:id="4">
    <w:p w14:paraId="1CF47A3D" w14:textId="0A1EFE54" w:rsidR="00E82D60" w:rsidRPr="005B2ACE" w:rsidRDefault="00E82D60" w:rsidP="005B2ACE">
      <w:pPr>
        <w:pStyle w:val="FootnoteText"/>
        <w:ind w:left="567" w:hanging="567"/>
        <w:rPr>
          <w:color w:val="000000" w:themeColor="text1"/>
          <w:sz w:val="24"/>
          <w:vertAlign w:val="superscript"/>
          <w:lang w:val="sv-SE"/>
        </w:rPr>
      </w:pPr>
      <w:r w:rsidRPr="005B2ACE">
        <w:rPr>
          <w:rStyle w:val="FootnoteReference"/>
          <w:sz w:val="24"/>
          <w:lang w:val="sv-SE"/>
        </w:rPr>
        <w:footnoteRef/>
      </w:r>
      <w:r w:rsidR="005B2ACE" w:rsidRPr="005B2ACE">
        <w:rPr>
          <w:color w:val="000000" w:themeColor="text1"/>
          <w:sz w:val="24"/>
          <w:lang w:val="sv-SE"/>
        </w:rPr>
        <w:t xml:space="preserve"> </w:t>
      </w:r>
      <w:r w:rsidR="005B2ACE" w:rsidRPr="005B2ACE">
        <w:rPr>
          <w:color w:val="000000" w:themeColor="text1"/>
          <w:sz w:val="24"/>
          <w:lang w:val="sv-SE"/>
        </w:rPr>
        <w:tab/>
      </w:r>
      <w:r w:rsidRPr="005B2ACE">
        <w:rPr>
          <w:color w:val="000000" w:themeColor="text1"/>
          <w:sz w:val="24"/>
          <w:lang w:val="sv-SE"/>
        </w:rPr>
        <w:t>Parlamentet antog under sin åttonde valperiod 36 resolutioner och under sin nionde valperiod 38 resolutioner med invändningar mot godkännandet av genetiskt modifierade organismer. Dessutom har parlamentet under sin tionde valperiod antagit följande resolutioner:</w:t>
      </w:r>
    </w:p>
    <w:p w14:paraId="6A022690" w14:textId="620FA27F" w:rsidR="00E82D60" w:rsidRPr="005B2ACE" w:rsidRDefault="005B2ACE" w:rsidP="005B2ACE">
      <w:pPr>
        <w:pStyle w:val="FootnoteText"/>
        <w:ind w:left="567" w:hanging="567"/>
        <w:rPr>
          <w:color w:val="000000" w:themeColor="text1"/>
          <w:sz w:val="24"/>
          <w:vertAlign w:val="superscript"/>
          <w:lang w:val="sv-SE"/>
        </w:rPr>
      </w:pPr>
      <w:r w:rsidRPr="005B2ACE">
        <w:rPr>
          <w:color w:val="000000" w:themeColor="text1"/>
          <w:sz w:val="24"/>
          <w:lang w:val="sv-SE"/>
        </w:rPr>
        <w:t xml:space="preserve"> </w:t>
      </w:r>
      <w:r w:rsidRPr="005B2ACE">
        <w:rPr>
          <w:color w:val="000000" w:themeColor="text1"/>
          <w:sz w:val="24"/>
          <w:lang w:val="sv-SE"/>
        </w:rPr>
        <w:tab/>
      </w:r>
      <w:r w:rsidR="00E82D60" w:rsidRPr="005B2ACE">
        <w:rPr>
          <w:color w:val="000000" w:themeColor="text1"/>
          <w:sz w:val="24"/>
          <w:lang w:val="sv-SE"/>
        </w:rPr>
        <w:t>–</w:t>
      </w:r>
      <w:r w:rsidR="00E82D60" w:rsidRPr="005B2ACE">
        <w:rPr>
          <w:color w:val="000000" w:themeColor="text1"/>
          <w:sz w:val="24"/>
          <w:lang w:val="sv-SE"/>
        </w:rPr>
        <w:tab/>
        <w:t xml:space="preserve">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4" w:history="1">
        <w:r w:rsidR="00E82D60" w:rsidRPr="005B2ACE">
          <w:rPr>
            <w:rStyle w:val="Hyperlink"/>
            <w:sz w:val="24"/>
            <w:lang w:val="sv-SE"/>
          </w:rPr>
          <w:t>http://data.europa.eu/eli/C/2025/1797/oj</w:t>
        </w:r>
      </w:hyperlink>
      <w:r w:rsidR="00E82D60" w:rsidRPr="005B2ACE">
        <w:rPr>
          <w:color w:val="000000" w:themeColor="text1"/>
          <w:sz w:val="24"/>
          <w:lang w:val="sv-SE"/>
        </w:rPr>
        <w:t>).</w:t>
      </w:r>
    </w:p>
    <w:p w14:paraId="6F8E4930" w14:textId="0CD9D501" w:rsidR="00E82D60" w:rsidRPr="005B2ACE" w:rsidRDefault="005B2ACE" w:rsidP="005B2ACE">
      <w:pPr>
        <w:pStyle w:val="FootnoteText"/>
        <w:ind w:left="567" w:hanging="567"/>
        <w:rPr>
          <w:color w:val="000000" w:themeColor="text1"/>
          <w:sz w:val="24"/>
          <w:vertAlign w:val="superscript"/>
          <w:lang w:val="sv-SE"/>
        </w:rPr>
      </w:pPr>
      <w:r w:rsidRPr="005B2ACE">
        <w:rPr>
          <w:color w:val="000000" w:themeColor="text1"/>
          <w:sz w:val="24"/>
          <w:lang w:val="sv-SE"/>
        </w:rPr>
        <w:t xml:space="preserve"> </w:t>
      </w:r>
      <w:r w:rsidRPr="005B2ACE">
        <w:rPr>
          <w:color w:val="000000" w:themeColor="text1"/>
          <w:sz w:val="24"/>
          <w:lang w:val="sv-SE"/>
        </w:rPr>
        <w:tab/>
      </w:r>
      <w:r w:rsidR="00E82D60" w:rsidRPr="005B2ACE">
        <w:rPr>
          <w:color w:val="000000" w:themeColor="text1"/>
          <w:sz w:val="24"/>
          <w:lang w:val="sv-SE"/>
        </w:rPr>
        <w:t>–</w:t>
      </w:r>
      <w:r w:rsidR="00E82D60" w:rsidRPr="005B2ACE">
        <w:rPr>
          <w:color w:val="000000" w:themeColor="text1"/>
          <w:sz w:val="24"/>
          <w:lang w:val="sv-SE"/>
        </w:rPr>
        <w:tab/>
        <w:t xml:space="preserve">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(EUT C, C/2025/1798, 4.4.2025, ELI: </w:t>
      </w:r>
      <w:hyperlink r:id="rId5" w:history="1">
        <w:r w:rsidR="00E82D60" w:rsidRPr="005B2ACE">
          <w:rPr>
            <w:rStyle w:val="Hyperlink"/>
            <w:sz w:val="24"/>
            <w:lang w:val="sv-SE"/>
          </w:rPr>
          <w:t>http://data.europa.eu/eli/C/2025/1798/oj</w:t>
        </w:r>
      </w:hyperlink>
      <w:r w:rsidR="00E82D60" w:rsidRPr="005B2ACE">
        <w:rPr>
          <w:color w:val="000000" w:themeColor="text1"/>
          <w:sz w:val="24"/>
          <w:lang w:val="sv-SE"/>
        </w:rPr>
        <w:t>).</w:t>
      </w:r>
    </w:p>
    <w:p w14:paraId="409A9F56" w14:textId="1BCD4C4D" w:rsidR="00E82D60" w:rsidRPr="005B2ACE" w:rsidRDefault="005B2ACE" w:rsidP="005B2ACE">
      <w:pPr>
        <w:pStyle w:val="FootnoteText"/>
        <w:ind w:left="567" w:hanging="567"/>
        <w:rPr>
          <w:color w:val="000000" w:themeColor="text1"/>
          <w:sz w:val="24"/>
          <w:vertAlign w:val="superscript"/>
          <w:lang w:val="sv-SE"/>
        </w:rPr>
      </w:pPr>
      <w:r w:rsidRPr="005B2ACE">
        <w:rPr>
          <w:color w:val="000000" w:themeColor="text1"/>
          <w:sz w:val="24"/>
          <w:lang w:val="sv-SE"/>
        </w:rPr>
        <w:t xml:space="preserve"> </w:t>
      </w:r>
      <w:r w:rsidRPr="005B2ACE">
        <w:rPr>
          <w:color w:val="000000" w:themeColor="text1"/>
          <w:sz w:val="24"/>
          <w:lang w:val="sv-SE"/>
        </w:rPr>
        <w:tab/>
      </w:r>
      <w:r w:rsidR="00E82D60" w:rsidRPr="005B2ACE">
        <w:rPr>
          <w:color w:val="000000" w:themeColor="text1"/>
          <w:sz w:val="24"/>
          <w:lang w:val="sv-SE"/>
        </w:rPr>
        <w:t>–</w:t>
      </w:r>
      <w:r w:rsidR="00E82D60" w:rsidRPr="005B2ACE">
        <w:rPr>
          <w:color w:val="000000" w:themeColor="text1"/>
          <w:sz w:val="24"/>
          <w:lang w:val="sv-SE"/>
        </w:rPr>
        <w:tab/>
        <w:t xml:space="preserve">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6" w:history="1">
        <w:r w:rsidR="00E82D60" w:rsidRPr="005B2ACE">
          <w:rPr>
            <w:rStyle w:val="Hyperlink"/>
            <w:sz w:val="24"/>
            <w:lang w:val="sv-SE"/>
          </w:rPr>
          <w:t>http://data.europa.eu/eli/C/2025/1799/oj</w:t>
        </w:r>
      </w:hyperlink>
      <w:r w:rsidR="00E82D60" w:rsidRPr="005B2ACE">
        <w:rPr>
          <w:color w:val="000000" w:themeColor="text1"/>
          <w:sz w:val="24"/>
          <w:lang w:val="sv-SE"/>
        </w:rPr>
        <w:t>).</w:t>
      </w:r>
    </w:p>
    <w:p w14:paraId="06DF8B79" w14:textId="2DF4DDA5" w:rsidR="00E82D60" w:rsidRPr="005B2ACE" w:rsidRDefault="005B2ACE" w:rsidP="005B2ACE">
      <w:pPr>
        <w:pStyle w:val="FootnoteText"/>
        <w:ind w:left="567" w:hanging="567"/>
        <w:rPr>
          <w:color w:val="000000" w:themeColor="text1"/>
          <w:sz w:val="24"/>
          <w:vertAlign w:val="superscript"/>
          <w:lang w:val="sv-SE"/>
        </w:rPr>
      </w:pPr>
      <w:r w:rsidRPr="005B2ACE">
        <w:rPr>
          <w:color w:val="000000" w:themeColor="text1"/>
          <w:sz w:val="24"/>
          <w:lang w:val="sv-SE"/>
        </w:rPr>
        <w:t xml:space="preserve"> </w:t>
      </w:r>
      <w:r w:rsidRPr="005B2ACE">
        <w:rPr>
          <w:color w:val="000000" w:themeColor="text1"/>
          <w:sz w:val="24"/>
          <w:lang w:val="sv-SE"/>
        </w:rPr>
        <w:tab/>
      </w:r>
      <w:r w:rsidR="00E82D60" w:rsidRPr="005B2ACE">
        <w:rPr>
          <w:color w:val="000000" w:themeColor="text1"/>
          <w:sz w:val="24"/>
          <w:lang w:val="sv-SE"/>
        </w:rPr>
        <w:t>–</w:t>
      </w:r>
      <w:r w:rsidR="00E82D60" w:rsidRPr="005B2ACE">
        <w:rPr>
          <w:color w:val="000000" w:themeColor="text1"/>
          <w:sz w:val="24"/>
          <w:lang w:val="sv-SE"/>
        </w:rPr>
        <w:tab/>
        <w:t xml:space="preserve">Europaparlamentets resolution av den 26 november 2024 om kommissionens genomförandebeslut (EU) 2024/1828 om förlängning av godkännandet för utsläppande på </w:t>
      </w:r>
      <w:r w:rsidR="00E82D60" w:rsidRPr="00E32C54">
        <w:rPr>
          <w:color w:val="000000" w:themeColor="text1"/>
          <w:sz w:val="24"/>
          <w:lang w:val="sv-SE"/>
        </w:rPr>
        <w:t>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w:t>
      </w:r>
      <w:r w:rsidR="00E82D60" w:rsidRPr="005B2ACE">
        <w:rPr>
          <w:color w:val="000000" w:themeColor="text1"/>
          <w:sz w:val="24"/>
          <w:lang w:val="sv-SE"/>
        </w:rPr>
        <w:t xml:space="preserve"> av kommissionens genomförandebeslut (EU) 2017/1207 (EUT C, C/2025/1800, 4.4.2025, ELI: </w:t>
      </w:r>
      <w:hyperlink r:id="rId7" w:history="1">
        <w:r w:rsidR="00E82D60" w:rsidRPr="005B2ACE">
          <w:rPr>
            <w:rStyle w:val="Hyperlink"/>
            <w:sz w:val="24"/>
            <w:lang w:val="sv-SE"/>
          </w:rPr>
          <w:t>http://data.europa.eu/eli/C/2025/1800/oj</w:t>
        </w:r>
      </w:hyperlink>
      <w:r w:rsidR="00E82D60" w:rsidRPr="005B2ACE">
        <w:rPr>
          <w:color w:val="000000" w:themeColor="text1"/>
          <w:sz w:val="24"/>
          <w:lang w:val="sv-SE"/>
        </w:rPr>
        <w:t>).</w:t>
      </w:r>
    </w:p>
    <w:p w14:paraId="48F663A5" w14:textId="25E7DB35" w:rsidR="00E82D60" w:rsidRPr="005B2ACE" w:rsidRDefault="005B2ACE" w:rsidP="005B2ACE">
      <w:pPr>
        <w:pStyle w:val="FootnoteText"/>
        <w:ind w:left="567" w:hanging="567"/>
        <w:rPr>
          <w:color w:val="000000" w:themeColor="text1"/>
          <w:sz w:val="24"/>
          <w:vertAlign w:val="superscript"/>
          <w:lang w:val="sv-SE"/>
        </w:rPr>
      </w:pPr>
      <w:r w:rsidRPr="005B2ACE">
        <w:rPr>
          <w:color w:val="000000" w:themeColor="text1"/>
          <w:sz w:val="24"/>
          <w:lang w:val="sv-SE"/>
        </w:rPr>
        <w:t xml:space="preserve"> </w:t>
      </w:r>
      <w:r w:rsidRPr="005B2ACE">
        <w:rPr>
          <w:color w:val="000000" w:themeColor="text1"/>
          <w:sz w:val="24"/>
          <w:lang w:val="sv-SE"/>
        </w:rPr>
        <w:tab/>
      </w:r>
      <w:r w:rsidR="00E82D60" w:rsidRPr="005B2ACE">
        <w:rPr>
          <w:color w:val="000000" w:themeColor="text1"/>
          <w:sz w:val="24"/>
          <w:lang w:val="sv-SE"/>
        </w:rPr>
        <w:t>–</w:t>
      </w:r>
      <w:r w:rsidR="00E82D60" w:rsidRPr="005B2ACE">
        <w:rPr>
          <w:color w:val="000000" w:themeColor="text1"/>
          <w:sz w:val="24"/>
          <w:lang w:val="sv-SE"/>
        </w:rPr>
        <w:tab/>
        <w:t xml:space="preserve">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8" w:history="1">
        <w:r w:rsidR="00E82D60" w:rsidRPr="005B2ACE">
          <w:rPr>
            <w:rStyle w:val="Hyperlink"/>
            <w:sz w:val="24"/>
            <w:lang w:val="sv-SE"/>
          </w:rPr>
          <w:t>http://data.europa.eu/eli/C/2025/1801/oj</w:t>
        </w:r>
      </w:hyperlink>
      <w:r w:rsidR="00E82D60" w:rsidRPr="005B2ACE">
        <w:rPr>
          <w:color w:val="000000" w:themeColor="text1"/>
          <w:sz w:val="24"/>
          <w:lang w:val="sv-SE"/>
        </w:rPr>
        <w:t>).</w:t>
      </w:r>
    </w:p>
    <w:p w14:paraId="2F597DBF" w14:textId="4AD1590B" w:rsidR="00E82D60" w:rsidRPr="005B2ACE" w:rsidRDefault="005B2ACE" w:rsidP="005B2ACE">
      <w:pPr>
        <w:pStyle w:val="FootnoteText"/>
        <w:ind w:left="567" w:hanging="567"/>
        <w:rPr>
          <w:color w:val="000000" w:themeColor="text1"/>
          <w:sz w:val="24"/>
          <w:vertAlign w:val="superscript"/>
          <w:lang w:val="sv-SE"/>
        </w:rPr>
      </w:pPr>
      <w:r w:rsidRPr="005B2ACE">
        <w:rPr>
          <w:color w:val="000000" w:themeColor="text1"/>
          <w:sz w:val="24"/>
          <w:lang w:val="sv-SE"/>
        </w:rPr>
        <w:t xml:space="preserve"> </w:t>
      </w:r>
      <w:r w:rsidRPr="005B2ACE">
        <w:rPr>
          <w:color w:val="000000" w:themeColor="text1"/>
          <w:sz w:val="24"/>
          <w:lang w:val="sv-SE"/>
        </w:rPr>
        <w:tab/>
      </w:r>
      <w:r w:rsidR="00E82D60" w:rsidRPr="005B2ACE">
        <w:rPr>
          <w:color w:val="000000" w:themeColor="text1"/>
          <w:sz w:val="24"/>
          <w:lang w:val="sv-SE"/>
        </w:rPr>
        <w:t>–</w:t>
      </w:r>
      <w:r w:rsidR="00E82D60" w:rsidRPr="005B2ACE">
        <w:rPr>
          <w:color w:val="000000" w:themeColor="text1"/>
          <w:sz w:val="24"/>
          <w:lang w:val="sv-SE"/>
        </w:rPr>
        <w:tab/>
        <w:t xml:space="preserve">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9" w:history="1">
        <w:r w:rsidR="00E82D60" w:rsidRPr="005B2ACE">
          <w:rPr>
            <w:rStyle w:val="Hyperlink"/>
            <w:sz w:val="24"/>
            <w:lang w:val="sv-SE"/>
          </w:rPr>
          <w:t>http://data.europa.eu/eli/C/2025/1802/oj</w:t>
        </w:r>
      </w:hyperlink>
      <w:r w:rsidR="00E82D60" w:rsidRPr="005B2ACE">
        <w:rPr>
          <w:color w:val="000000" w:themeColor="text1"/>
          <w:sz w:val="24"/>
          <w:lang w:val="sv-SE"/>
        </w:rPr>
        <w:t>).</w:t>
      </w:r>
    </w:p>
    <w:p w14:paraId="1739C2D5" w14:textId="5C51DE33" w:rsidR="00E82D60" w:rsidRPr="005B2ACE" w:rsidRDefault="005B2ACE" w:rsidP="005B2ACE">
      <w:pPr>
        <w:pStyle w:val="FootnoteText"/>
        <w:ind w:left="567" w:hanging="567"/>
        <w:rPr>
          <w:color w:val="000000" w:themeColor="text1"/>
          <w:sz w:val="24"/>
          <w:vertAlign w:val="superscript"/>
          <w:lang w:val="sv-SE"/>
        </w:rPr>
      </w:pPr>
      <w:r w:rsidRPr="005B2ACE">
        <w:rPr>
          <w:color w:val="000000" w:themeColor="text1"/>
          <w:sz w:val="24"/>
          <w:lang w:val="sv-SE"/>
        </w:rPr>
        <w:t xml:space="preserve"> </w:t>
      </w:r>
      <w:r w:rsidRPr="005B2ACE">
        <w:rPr>
          <w:color w:val="000000" w:themeColor="text1"/>
          <w:sz w:val="24"/>
          <w:lang w:val="sv-SE"/>
        </w:rPr>
        <w:tab/>
      </w:r>
      <w:r w:rsidR="00E82D60" w:rsidRPr="005B2ACE">
        <w:rPr>
          <w:color w:val="000000" w:themeColor="text1"/>
          <w:sz w:val="24"/>
          <w:lang w:val="sv-SE"/>
        </w:rPr>
        <w:t>–</w:t>
      </w:r>
      <w:r w:rsidR="00E82D60" w:rsidRPr="005B2ACE">
        <w:rPr>
          <w:color w:val="000000" w:themeColor="text1"/>
          <w:sz w:val="24"/>
          <w:lang w:val="sv-SE"/>
        </w:rPr>
        <w:tab/>
        <w:t xml:space="preserve">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0" w:history="1">
        <w:r w:rsidR="00E82D60" w:rsidRPr="005B2ACE">
          <w:rPr>
            <w:rStyle w:val="Hyperlink"/>
            <w:sz w:val="24"/>
            <w:lang w:val="sv-SE"/>
          </w:rPr>
          <w:t>http://data.europa.eu/eli/C/2025/1803/oj</w:t>
        </w:r>
      </w:hyperlink>
      <w:r w:rsidR="00E82D60" w:rsidRPr="005B2ACE">
        <w:rPr>
          <w:color w:val="000000" w:themeColor="text1"/>
          <w:sz w:val="24"/>
          <w:lang w:val="sv-SE"/>
        </w:rPr>
        <w:t>).</w:t>
      </w:r>
    </w:p>
    <w:p w14:paraId="1DF432EF" w14:textId="4BC6373F" w:rsidR="00E82D60" w:rsidRPr="005B2ACE" w:rsidRDefault="005B2ACE" w:rsidP="005B2ACE">
      <w:pPr>
        <w:pStyle w:val="FootnoteText"/>
        <w:ind w:left="567" w:hanging="567"/>
        <w:rPr>
          <w:color w:val="000000" w:themeColor="text1"/>
          <w:sz w:val="24"/>
          <w:vertAlign w:val="superscript"/>
          <w:lang w:val="sv-SE"/>
        </w:rPr>
      </w:pPr>
      <w:r w:rsidRPr="005B2ACE">
        <w:rPr>
          <w:color w:val="000000" w:themeColor="text1"/>
          <w:sz w:val="24"/>
          <w:lang w:val="sv-SE"/>
        </w:rPr>
        <w:t xml:space="preserve"> </w:t>
      </w:r>
      <w:r w:rsidRPr="005B2ACE">
        <w:rPr>
          <w:color w:val="000000" w:themeColor="text1"/>
          <w:sz w:val="24"/>
          <w:lang w:val="sv-SE"/>
        </w:rPr>
        <w:tab/>
      </w:r>
      <w:r w:rsidR="00E82D60" w:rsidRPr="005B2ACE">
        <w:rPr>
          <w:color w:val="000000" w:themeColor="text1"/>
          <w:sz w:val="24"/>
          <w:lang w:val="sv-SE"/>
        </w:rPr>
        <w:t>–</w:t>
      </w:r>
      <w:r w:rsidR="00E82D60" w:rsidRPr="005B2ACE">
        <w:rPr>
          <w:color w:val="000000" w:themeColor="text1"/>
          <w:sz w:val="24"/>
          <w:lang w:val="sv-SE"/>
        </w:rPr>
        <w:tab/>
        <w:t xml:space="preserve">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1" w:history="1">
        <w:r w:rsidR="00E82D60" w:rsidRPr="005B2ACE">
          <w:rPr>
            <w:rStyle w:val="Hyperlink"/>
            <w:sz w:val="24"/>
            <w:lang w:val="sv-SE"/>
          </w:rPr>
          <w:t>http://data.europa.eu/eli/C/2025/1804/oj</w:t>
        </w:r>
      </w:hyperlink>
      <w:r w:rsidR="00E82D60" w:rsidRPr="005B2ACE">
        <w:rPr>
          <w:color w:val="000000" w:themeColor="text1"/>
          <w:sz w:val="24"/>
          <w:lang w:val="sv-SE"/>
        </w:rPr>
        <w:t>).</w:t>
      </w:r>
    </w:p>
    <w:p w14:paraId="3C52AE3A" w14:textId="0E425B3C" w:rsidR="00E82D60" w:rsidRPr="005B2ACE" w:rsidRDefault="005B2ACE" w:rsidP="005B2ACE">
      <w:pPr>
        <w:pStyle w:val="FootnoteText"/>
        <w:ind w:left="567" w:hanging="567"/>
        <w:rPr>
          <w:sz w:val="24"/>
          <w:vertAlign w:val="superscript"/>
          <w:lang w:val="sv-SE"/>
        </w:rPr>
      </w:pPr>
      <w:r w:rsidRPr="005B2ACE">
        <w:rPr>
          <w:color w:val="000000" w:themeColor="text1"/>
          <w:sz w:val="24"/>
          <w:lang w:val="sv-SE"/>
        </w:rPr>
        <w:t xml:space="preserve"> </w:t>
      </w:r>
      <w:r w:rsidRPr="005B2ACE">
        <w:rPr>
          <w:color w:val="000000" w:themeColor="text1"/>
          <w:sz w:val="24"/>
          <w:lang w:val="sv-SE"/>
        </w:rPr>
        <w:tab/>
      </w:r>
      <w:r w:rsidR="00E82D60" w:rsidRPr="005B2ACE">
        <w:rPr>
          <w:color w:val="000000" w:themeColor="text1"/>
          <w:sz w:val="24"/>
          <w:lang w:val="sv-SE"/>
        </w:rPr>
        <w:t>–</w:t>
      </w:r>
      <w:r w:rsidR="00E82D60" w:rsidRPr="005B2ACE">
        <w:rPr>
          <w:color w:val="000000" w:themeColor="text1"/>
          <w:sz w:val="24"/>
          <w:lang w:val="sv-SE"/>
        </w:rPr>
        <w:tab/>
      </w:r>
      <w:r w:rsidR="00E82D60" w:rsidRPr="005B2ACE">
        <w:rPr>
          <w:sz w:val="24"/>
          <w:lang w:val="sv-SE"/>
        </w:rPr>
        <w:t xml:space="preserve">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(EUT C, C/2025/2246, 29.4.2025, ELI: </w:t>
      </w:r>
      <w:hyperlink r:id="rId12" w:tooltip="Ger tillgång till detta dokument via dess ELI-URI." w:history="1">
        <w:r w:rsidR="00E82D60" w:rsidRPr="005B2ACE">
          <w:rPr>
            <w:rStyle w:val="Hyperlink"/>
            <w:sz w:val="24"/>
            <w:lang w:val="sv-SE"/>
          </w:rPr>
          <w:t>http://data.europa.eu/eli/C/2025/2246/oj</w:t>
        </w:r>
      </w:hyperlink>
      <w:r w:rsidR="00E82D60" w:rsidRPr="005B2ACE">
        <w:rPr>
          <w:sz w:val="24"/>
          <w:lang w:val="sv-SE"/>
        </w:rPr>
        <w:t>).</w:t>
      </w:r>
    </w:p>
    <w:p w14:paraId="4AF2B1C6" w14:textId="22B2BD21" w:rsidR="00E82D60" w:rsidRPr="005B2ACE" w:rsidRDefault="005B2ACE" w:rsidP="005B2ACE">
      <w:pPr>
        <w:pStyle w:val="FootnoteText"/>
        <w:ind w:left="567" w:hanging="567"/>
        <w:rPr>
          <w:sz w:val="24"/>
          <w:vertAlign w:val="superscript"/>
          <w:lang w:val="sv-SE"/>
        </w:rPr>
      </w:pPr>
      <w:r w:rsidRPr="005B2ACE">
        <w:rPr>
          <w:sz w:val="24"/>
          <w:lang w:val="sv-SE"/>
        </w:rPr>
        <w:t xml:space="preserve"> </w:t>
      </w:r>
      <w:r w:rsidRPr="005B2ACE">
        <w:rPr>
          <w:sz w:val="24"/>
          <w:lang w:val="sv-SE"/>
        </w:rPr>
        <w:tab/>
      </w:r>
      <w:r w:rsidR="00E82D60" w:rsidRPr="005B2ACE">
        <w:rPr>
          <w:sz w:val="24"/>
          <w:lang w:val="sv-SE"/>
        </w:rPr>
        <w:t>–</w:t>
      </w:r>
      <w:r w:rsidR="00E82D60" w:rsidRPr="005B2ACE">
        <w:rPr>
          <w:sz w:val="24"/>
          <w:lang w:val="sv-SE"/>
        </w:rPr>
        <w:tab/>
        <w:t xml:space="preserve">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(EUT C, C/2025/2247, 29.4.2025, ELI: </w:t>
      </w:r>
      <w:hyperlink r:id="rId13" w:tooltip="Ger tillgång till detta dokument via dess ELI-URI." w:history="1">
        <w:r w:rsidR="00E82D60" w:rsidRPr="005B2ACE">
          <w:rPr>
            <w:rStyle w:val="Hyperlink"/>
            <w:sz w:val="24"/>
            <w:lang w:val="sv-SE"/>
          </w:rPr>
          <w:t>http://data.europa.eu/eli/C/2025/2247/oj</w:t>
        </w:r>
      </w:hyperlink>
      <w:r w:rsidR="00E82D60" w:rsidRPr="005B2ACE">
        <w:rPr>
          <w:sz w:val="24"/>
          <w:lang w:val="sv-SE"/>
        </w:rPr>
        <w:t>).</w:t>
      </w:r>
    </w:p>
    <w:p w14:paraId="5B9AD670" w14:textId="3E0E5489" w:rsidR="00E82D60" w:rsidRPr="005B2ACE" w:rsidRDefault="005B2ACE" w:rsidP="005B2ACE">
      <w:pPr>
        <w:pStyle w:val="FootnoteText"/>
        <w:ind w:left="567" w:hanging="567"/>
        <w:rPr>
          <w:sz w:val="24"/>
          <w:vertAlign w:val="superscript"/>
          <w:lang w:val="sv-SE"/>
        </w:rPr>
      </w:pPr>
      <w:r w:rsidRPr="005B2ACE">
        <w:rPr>
          <w:sz w:val="24"/>
          <w:lang w:val="sv-SE"/>
        </w:rPr>
        <w:t xml:space="preserve"> </w:t>
      </w:r>
      <w:r w:rsidRPr="005B2ACE">
        <w:rPr>
          <w:sz w:val="24"/>
          <w:lang w:val="sv-SE"/>
        </w:rPr>
        <w:tab/>
      </w:r>
      <w:r w:rsidR="00E82D60" w:rsidRPr="005B2ACE">
        <w:rPr>
          <w:sz w:val="24"/>
          <w:lang w:val="sv-SE"/>
        </w:rPr>
        <w:t>–</w:t>
      </w:r>
      <w:r w:rsidR="00E82D60" w:rsidRPr="005B2ACE">
        <w:rPr>
          <w:sz w:val="24"/>
          <w:lang w:val="sv-SE"/>
        </w:rPr>
        <w:tab/>
        <w:t>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(P10_TA(2025)0106).</w:t>
      </w:r>
    </w:p>
    <w:p w14:paraId="5E217AE6" w14:textId="46CDD26D" w:rsidR="00E82D60" w:rsidRPr="005B2ACE" w:rsidRDefault="005B2ACE" w:rsidP="005B2ACE">
      <w:pPr>
        <w:pStyle w:val="FootnoteText"/>
        <w:ind w:left="567" w:hanging="567"/>
        <w:rPr>
          <w:sz w:val="24"/>
          <w:lang w:val="sv-SE"/>
        </w:rPr>
      </w:pPr>
      <w:r w:rsidRPr="005B2ACE">
        <w:rPr>
          <w:sz w:val="24"/>
          <w:lang w:val="sv-SE"/>
        </w:rPr>
        <w:t xml:space="preserve"> </w:t>
      </w:r>
      <w:r w:rsidRPr="005B2ACE">
        <w:rPr>
          <w:sz w:val="24"/>
          <w:lang w:val="sv-SE"/>
        </w:rPr>
        <w:tab/>
      </w:r>
      <w:r w:rsidR="00E82D60" w:rsidRPr="005B2ACE">
        <w:rPr>
          <w:sz w:val="24"/>
          <w:lang w:val="sv-SE"/>
        </w:rPr>
        <w:t>–</w:t>
      </w:r>
      <w:r w:rsidR="00E82D60" w:rsidRPr="005B2ACE">
        <w:rPr>
          <w:sz w:val="24"/>
          <w:lang w:val="sv-SE"/>
        </w:rPr>
        <w:tab/>
        <w:t>Europaparlamentets resolution av den 8 oktober 2025 om kommissionens genomförandebeslut (EU) 2025/1898 av den 22 september 2025 om godkännande för utsläppande på marknaden av produkter som innehåller, består av eller har framställts av den genetiskt modifierade majsen DP51291, i enlighet med Europaparlamentets och rådets förordning (EG) nr 1829/2003 (P10_TA(2025)0222).</w:t>
      </w:r>
    </w:p>
  </w:footnote>
  <w:footnote w:id="5">
    <w:p w14:paraId="4574BF31" w14:textId="56D863BD" w:rsidR="00E82D60" w:rsidRPr="005B2ACE" w:rsidRDefault="00E82D60" w:rsidP="005B2ACE">
      <w:pPr>
        <w:pStyle w:val="FootnoteText"/>
        <w:ind w:left="567" w:hanging="567"/>
        <w:rPr>
          <w:sz w:val="24"/>
          <w:lang w:val="sv-SE"/>
        </w:rPr>
      </w:pPr>
      <w:r w:rsidRPr="005B2ACE">
        <w:rPr>
          <w:rStyle w:val="FootnoteReference"/>
          <w:sz w:val="24"/>
          <w:lang w:val="sv-SE"/>
        </w:rPr>
        <w:footnoteRef/>
      </w:r>
      <w:r w:rsidR="005B2ACE" w:rsidRPr="005B2ACE">
        <w:rPr>
          <w:sz w:val="24"/>
          <w:lang w:val="sv-SE"/>
        </w:rPr>
        <w:t xml:space="preserve"> </w:t>
      </w:r>
      <w:r w:rsidR="005B2ACE" w:rsidRPr="005B2ACE">
        <w:rPr>
          <w:sz w:val="24"/>
          <w:lang w:val="sv-SE"/>
        </w:rPr>
        <w:tab/>
      </w:r>
      <w:r w:rsidRPr="005B2ACE">
        <w:rPr>
          <w:sz w:val="24"/>
          <w:lang w:val="sv-SE"/>
        </w:rPr>
        <w:t>Se exempelvis:</w:t>
      </w:r>
      <w:r w:rsidRPr="005B2ACE">
        <w:rPr>
          <w:sz w:val="24"/>
          <w:lang w:val="sv-SE"/>
        </w:rPr>
        <w:br/>
      </w:r>
      <w:hyperlink r:id="rId14" w:history="1">
        <w:r w:rsidRPr="005B2ACE">
          <w:rPr>
            <w:rStyle w:val="Hyperlink"/>
            <w:sz w:val="24"/>
            <w:lang w:val="sv-SE"/>
          </w:rPr>
          <w:t>https://www.sciencedirect.com/science/article/pii/S1383574218300887</w:t>
        </w:r>
      </w:hyperlink>
      <w:r w:rsidRPr="005B2ACE">
        <w:rPr>
          <w:sz w:val="24"/>
          <w:lang w:val="sv-SE"/>
        </w:rPr>
        <w:t>,</w:t>
      </w:r>
      <w:r w:rsidRPr="005B2ACE">
        <w:rPr>
          <w:sz w:val="24"/>
          <w:lang w:val="sv-SE"/>
        </w:rPr>
        <w:br/>
      </w:r>
      <w:hyperlink r:id="rId15" w:history="1">
        <w:r w:rsidRPr="005B2ACE">
          <w:rPr>
            <w:rStyle w:val="Hyperlink"/>
            <w:sz w:val="24"/>
            <w:lang w:val="sv-SE"/>
          </w:rPr>
          <w:t>https://academic.oup.com/ije/advance-article/doi/10.1093/ije/dyz017/5382278</w:t>
        </w:r>
      </w:hyperlink>
      <w:r w:rsidRPr="005B2ACE">
        <w:rPr>
          <w:sz w:val="24"/>
          <w:lang w:val="sv-SE"/>
        </w:rPr>
        <w:t>,</w:t>
      </w:r>
      <w:r w:rsidRPr="005B2ACE">
        <w:rPr>
          <w:sz w:val="24"/>
          <w:lang w:val="sv-SE"/>
        </w:rPr>
        <w:br/>
      </w:r>
      <w:hyperlink r:id="rId16" w:history="1">
        <w:r w:rsidRPr="005B2ACE">
          <w:rPr>
            <w:rStyle w:val="Hyperlink"/>
            <w:sz w:val="24"/>
            <w:lang w:val="sv-SE"/>
          </w:rPr>
          <w:t>https://journals.plos.org/plosone/article?id=10.1371/journal.pone.0219610</w:t>
        </w:r>
      </w:hyperlink>
      <w:r w:rsidRPr="005B2ACE">
        <w:rPr>
          <w:sz w:val="24"/>
          <w:lang w:val="sv-SE"/>
        </w:rPr>
        <w:t xml:space="preserve"> och</w:t>
      </w:r>
      <w:r w:rsidRPr="005B2ACE">
        <w:rPr>
          <w:sz w:val="24"/>
          <w:lang w:val="sv-SE"/>
        </w:rPr>
        <w:br/>
      </w:r>
      <w:hyperlink r:id="rId17" w:history="1">
        <w:r w:rsidRPr="005B2ACE">
          <w:rPr>
            <w:rStyle w:val="Hyperlink"/>
            <w:sz w:val="24"/>
            <w:lang w:val="sv-SE"/>
          </w:rPr>
          <w:t>https://www.ncbi.nlm.nih.gov/pmc/articles/PMC6612199/</w:t>
        </w:r>
      </w:hyperlink>
      <w:r w:rsidRPr="005B2ACE">
        <w:rPr>
          <w:sz w:val="24"/>
          <w:lang w:val="sv-SE"/>
        </w:rPr>
        <w:t>.</w:t>
      </w:r>
    </w:p>
  </w:footnote>
  <w:footnote w:id="6">
    <w:p w14:paraId="2AD79B63" w14:textId="65C90CF0" w:rsidR="00E82D60" w:rsidRPr="005B2ACE" w:rsidRDefault="00E82D60" w:rsidP="005B2ACE">
      <w:pPr>
        <w:pStyle w:val="FootnoteText"/>
        <w:ind w:left="567" w:hanging="567"/>
        <w:rPr>
          <w:sz w:val="24"/>
          <w:lang w:val="sv-SE"/>
        </w:rPr>
      </w:pPr>
      <w:r w:rsidRPr="005B2ACE">
        <w:rPr>
          <w:rStyle w:val="FootnoteReference"/>
          <w:sz w:val="24"/>
          <w:lang w:val="sv-SE"/>
        </w:rPr>
        <w:footnoteRef/>
      </w:r>
      <w:r w:rsidR="005B2ACE" w:rsidRPr="005B2ACE">
        <w:rPr>
          <w:sz w:val="24"/>
          <w:lang w:val="sv-SE"/>
        </w:rPr>
        <w:t xml:space="preserve"> </w:t>
      </w:r>
      <w:r w:rsidR="005B2ACE" w:rsidRPr="005B2ACE">
        <w:rPr>
          <w:sz w:val="24"/>
          <w:lang w:val="sv-SE"/>
        </w:rPr>
        <w:tab/>
      </w:r>
      <w:r w:rsidRPr="005B2ACE">
        <w:rPr>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18" w:tgtFrame="Gives%20access%20to%20this%20document%20through%20its%20ELI%20URI." w:history="1">
        <w:r w:rsidRPr="005B2ACE">
          <w:rPr>
            <w:rStyle w:val="Hyperlink"/>
            <w:sz w:val="24"/>
            <w:lang w:val="sv-SE"/>
          </w:rPr>
          <w:t>http://data.europa.eu/</w:t>
        </w:r>
        <w:proofErr w:type="spellStart"/>
        <w:r w:rsidRPr="005B2ACE">
          <w:rPr>
            <w:rStyle w:val="Hyperlink"/>
            <w:sz w:val="24"/>
            <w:lang w:val="sv-SE"/>
          </w:rPr>
          <w:t>eli</w:t>
        </w:r>
        <w:proofErr w:type="spellEnd"/>
        <w:r w:rsidRPr="005B2ACE">
          <w:rPr>
            <w:rStyle w:val="Hyperlink"/>
            <w:sz w:val="24"/>
            <w:lang w:val="sv-SE"/>
          </w:rPr>
          <w:t>/</w:t>
        </w:r>
        <w:proofErr w:type="spellStart"/>
        <w:r w:rsidRPr="005B2ACE">
          <w:rPr>
            <w:rStyle w:val="Hyperlink"/>
            <w:sz w:val="24"/>
            <w:lang w:val="sv-SE"/>
          </w:rPr>
          <w:t>reg</w:t>
        </w:r>
        <w:proofErr w:type="spellEnd"/>
        <w:r w:rsidRPr="005B2ACE">
          <w:rPr>
            <w:rStyle w:val="Hyperlink"/>
            <w:sz w:val="24"/>
            <w:lang w:val="sv-SE"/>
          </w:rPr>
          <w:t>/2002/178/oj</w:t>
        </w:r>
      </w:hyperlink>
      <w:r w:rsidRPr="005B2ACE">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B42BF" w14:textId="77777777" w:rsidR="00064002" w:rsidRPr="005B2AC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AEC66" w14:textId="77777777" w:rsidR="00064002" w:rsidRPr="005B2AC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52D28" w14:textId="77777777" w:rsidR="00064002" w:rsidRPr="005B2A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6542685">
    <w:abstractNumId w:val="9"/>
  </w:num>
  <w:num w:numId="2" w16cid:durableId="515189584">
    <w:abstractNumId w:val="9"/>
  </w:num>
  <w:num w:numId="3" w16cid:durableId="1044908194">
    <w:abstractNumId w:val="7"/>
  </w:num>
  <w:num w:numId="4" w16cid:durableId="111436817">
    <w:abstractNumId w:val="7"/>
  </w:num>
  <w:num w:numId="5" w16cid:durableId="1175268725">
    <w:abstractNumId w:val="6"/>
  </w:num>
  <w:num w:numId="6" w16cid:durableId="39791890">
    <w:abstractNumId w:val="6"/>
  </w:num>
  <w:num w:numId="7" w16cid:durableId="1274289011">
    <w:abstractNumId w:val="5"/>
  </w:num>
  <w:num w:numId="8" w16cid:durableId="1755936292">
    <w:abstractNumId w:val="5"/>
  </w:num>
  <w:num w:numId="9" w16cid:durableId="1484270283">
    <w:abstractNumId w:val="4"/>
  </w:num>
  <w:num w:numId="10" w16cid:durableId="692610030">
    <w:abstractNumId w:val="4"/>
  </w:num>
  <w:num w:numId="11" w16cid:durableId="734160874">
    <w:abstractNumId w:val="8"/>
  </w:num>
  <w:num w:numId="12" w16cid:durableId="418599794">
    <w:abstractNumId w:val="8"/>
  </w:num>
  <w:num w:numId="13" w16cid:durableId="1288468851">
    <w:abstractNumId w:val="3"/>
  </w:num>
  <w:num w:numId="14" w16cid:durableId="1058819907">
    <w:abstractNumId w:val="3"/>
  </w:num>
  <w:num w:numId="15" w16cid:durableId="1584534146">
    <w:abstractNumId w:val="2"/>
  </w:num>
  <w:num w:numId="16" w16cid:durableId="488324135">
    <w:abstractNumId w:val="2"/>
  </w:num>
  <w:num w:numId="17" w16cid:durableId="267006173">
    <w:abstractNumId w:val="1"/>
  </w:num>
  <w:num w:numId="18" w16cid:durableId="2005938216">
    <w:abstractNumId w:val="1"/>
  </w:num>
  <w:num w:numId="19" w16cid:durableId="1409814126">
    <w:abstractNumId w:val="0"/>
  </w:num>
  <w:num w:numId="20" w16cid:durableId="622657968">
    <w:abstractNumId w:val="0"/>
  </w:num>
  <w:num w:numId="21" w16cid:durableId="1822649004">
    <w:abstractNumId w:val="9"/>
  </w:num>
  <w:num w:numId="22" w16cid:durableId="1344895766">
    <w:abstractNumId w:val="7"/>
  </w:num>
  <w:num w:numId="23" w16cid:durableId="975110395">
    <w:abstractNumId w:val="6"/>
  </w:num>
  <w:num w:numId="24" w16cid:durableId="1400130382">
    <w:abstractNumId w:val="5"/>
  </w:num>
  <w:num w:numId="25" w16cid:durableId="2063164724">
    <w:abstractNumId w:val="4"/>
  </w:num>
  <w:num w:numId="26" w16cid:durableId="2026781408">
    <w:abstractNumId w:val="8"/>
  </w:num>
  <w:num w:numId="27" w16cid:durableId="559174960">
    <w:abstractNumId w:val="3"/>
  </w:num>
  <w:num w:numId="28" w16cid:durableId="1864784415">
    <w:abstractNumId w:val="2"/>
  </w:num>
  <w:num w:numId="29" w16cid:durableId="773861556">
    <w:abstractNumId w:val="1"/>
  </w:num>
  <w:num w:numId="30" w16cid:durableId="569465256">
    <w:abstractNumId w:val="0"/>
  </w:num>
  <w:num w:numId="31" w16cid:durableId="919754891">
    <w:abstractNumId w:val="9"/>
  </w:num>
  <w:num w:numId="32" w16cid:durableId="377440675">
    <w:abstractNumId w:val="7"/>
  </w:num>
  <w:num w:numId="33" w16cid:durableId="1286741012">
    <w:abstractNumId w:val="6"/>
  </w:num>
  <w:num w:numId="34" w16cid:durableId="854883262">
    <w:abstractNumId w:val="5"/>
  </w:num>
  <w:num w:numId="35" w16cid:durableId="2029940392">
    <w:abstractNumId w:val="4"/>
  </w:num>
  <w:num w:numId="36" w16cid:durableId="1473446197">
    <w:abstractNumId w:val="8"/>
  </w:num>
  <w:num w:numId="37" w16cid:durableId="1145849979">
    <w:abstractNumId w:val="3"/>
  </w:num>
  <w:num w:numId="38" w16cid:durableId="1256209704">
    <w:abstractNumId w:val="2"/>
  </w:num>
  <w:num w:numId="39" w16cid:durableId="1728139935">
    <w:abstractNumId w:val="1"/>
  </w:num>
  <w:num w:numId="40" w16cid:durableId="452753739">
    <w:abstractNumId w:val="0"/>
  </w:num>
  <w:num w:numId="41" w16cid:durableId="20135776">
    <w:abstractNumId w:val="10"/>
  </w:num>
  <w:num w:numId="42" w16cid:durableId="386999516">
    <w:abstractNumId w:val="10"/>
  </w:num>
  <w:num w:numId="43" w16cid:durableId="297417446">
    <w:abstractNumId w:val="10"/>
  </w:num>
  <w:num w:numId="44" w16cid:durableId="12021335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SV"/>
    <w:docVar w:name="dvnumam" w:val="0"/>
    <w:docVar w:name="dvpe" w:val="778.111"/>
    <w:docVar w:name="dvtitre" w:val="Europaparlamentets resolution av den xx xx 2025 om utkastet till kommissionens genomförandebeslut om godkännande för utsläppande på marknaden av produkter som innehåller, består av eller har framställts av den genetiskt modifierade majsen DAS1131, i enlighet med Europaparlamentets och rådets förordning (EG) nr 1829/2003(D109630/01 – 2025/2893(RSP))"/>
  </w:docVars>
  <w:rsids>
    <w:rsidRoot w:val="00EC679B"/>
    <w:rsid w:val="00002272"/>
    <w:rsid w:val="00064002"/>
    <w:rsid w:val="000677B9"/>
    <w:rsid w:val="000831BA"/>
    <w:rsid w:val="000A42CC"/>
    <w:rsid w:val="000E7DD9"/>
    <w:rsid w:val="0010095E"/>
    <w:rsid w:val="00125B37"/>
    <w:rsid w:val="00144F34"/>
    <w:rsid w:val="00150C45"/>
    <w:rsid w:val="00187494"/>
    <w:rsid w:val="001F32AE"/>
    <w:rsid w:val="002306BE"/>
    <w:rsid w:val="002767FF"/>
    <w:rsid w:val="002B18FE"/>
    <w:rsid w:val="002B5493"/>
    <w:rsid w:val="00343214"/>
    <w:rsid w:val="00361C00"/>
    <w:rsid w:val="00395FA1"/>
    <w:rsid w:val="003E15D4"/>
    <w:rsid w:val="00411CCE"/>
    <w:rsid w:val="0041666E"/>
    <w:rsid w:val="00421060"/>
    <w:rsid w:val="00451911"/>
    <w:rsid w:val="00471C19"/>
    <w:rsid w:val="004867E3"/>
    <w:rsid w:val="00494A28"/>
    <w:rsid w:val="004C0004"/>
    <w:rsid w:val="004C5D52"/>
    <w:rsid w:val="0050519A"/>
    <w:rsid w:val="005072A1"/>
    <w:rsid w:val="00514517"/>
    <w:rsid w:val="00545827"/>
    <w:rsid w:val="00560270"/>
    <w:rsid w:val="005B2ACE"/>
    <w:rsid w:val="005C2568"/>
    <w:rsid w:val="005D60B2"/>
    <w:rsid w:val="005F1B17"/>
    <w:rsid w:val="006037C0"/>
    <w:rsid w:val="006631B6"/>
    <w:rsid w:val="00680577"/>
    <w:rsid w:val="006F74FA"/>
    <w:rsid w:val="00731ADD"/>
    <w:rsid w:val="00734777"/>
    <w:rsid w:val="00742FCE"/>
    <w:rsid w:val="00747932"/>
    <w:rsid w:val="00751A4A"/>
    <w:rsid w:val="00756632"/>
    <w:rsid w:val="00762C74"/>
    <w:rsid w:val="00786EC0"/>
    <w:rsid w:val="007D1690"/>
    <w:rsid w:val="007E22AD"/>
    <w:rsid w:val="00817416"/>
    <w:rsid w:val="00842779"/>
    <w:rsid w:val="0084466C"/>
    <w:rsid w:val="00865F67"/>
    <w:rsid w:val="00881A7B"/>
    <w:rsid w:val="008840E5"/>
    <w:rsid w:val="00887B3E"/>
    <w:rsid w:val="008C2AC6"/>
    <w:rsid w:val="00930C23"/>
    <w:rsid w:val="0093193B"/>
    <w:rsid w:val="009509D8"/>
    <w:rsid w:val="00950B64"/>
    <w:rsid w:val="00981893"/>
    <w:rsid w:val="009942C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0492"/>
    <w:rsid w:val="00E32C54"/>
    <w:rsid w:val="00E365E1"/>
    <w:rsid w:val="00E820A4"/>
    <w:rsid w:val="00E82D60"/>
    <w:rsid w:val="00EB006A"/>
    <w:rsid w:val="00EB4772"/>
    <w:rsid w:val="00EC679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831152"/>
  <w15:chartTrackingRefBased/>
  <w15:docId w15:val="{F61094C9-7FCE-45A4-A7EA-83DC93C3C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E82D60"/>
    <w:pPr>
      <w:spacing w:before="480" w:after="240"/>
    </w:pPr>
  </w:style>
  <w:style w:type="paragraph" w:customStyle="1" w:styleId="NormalHanging12a">
    <w:name w:val="NormalHanging12a"/>
    <w:basedOn w:val="Normal"/>
    <w:qFormat/>
    <w:rsid w:val="00E82D60"/>
    <w:pPr>
      <w:spacing w:after="240"/>
      <w:ind w:left="567" w:hanging="567"/>
    </w:pPr>
  </w:style>
  <w:style w:type="character" w:styleId="Hyperlink">
    <w:name w:val="Hyperlink"/>
    <w:basedOn w:val="DefaultParagraphFont"/>
    <w:uiPriority w:val="99"/>
    <w:rsid w:val="00E82D60"/>
    <w:rPr>
      <w:color w:val="0563C1" w:themeColor="hyperlink"/>
      <w:u w:val="single"/>
    </w:rPr>
  </w:style>
  <w:style w:type="character" w:customStyle="1" w:styleId="Funotenzeichen">
    <w:name w:val="Fußnotenzeichen"/>
    <w:basedOn w:val="DefaultParagraphFont"/>
    <w:qFormat/>
    <w:rsid w:val="00E82D60"/>
    <w:rPr>
      <w:vertAlign w:val="superscript"/>
    </w:rPr>
  </w:style>
  <w:style w:type="paragraph" w:styleId="Revision">
    <w:name w:val="Revision"/>
    <w:hidden/>
    <w:uiPriority w:val="99"/>
    <w:semiHidden/>
    <w:rsid w:val="009942CA"/>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2/178/oj" TargetMode="External"/><Relationship Id="rId3" Type="http://schemas.openxmlformats.org/officeDocument/2006/relationships/hyperlink" Target="https://doi.org/10.2903/j.efsa.2025.928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www.ncbi.nlm.nih.gov/pmc/articles/PMC6612199/" TargetMode="External"/><Relationship Id="rId2" Type="http://schemas.openxmlformats.org/officeDocument/2006/relationships/hyperlink" Target="http://data.europa.eu/eli/reg/2011/182/oj" TargetMode="External"/><Relationship Id="rId16" Type="http://schemas.openxmlformats.org/officeDocument/2006/relationships/hyperlink" Target="https://journals.plos.org/plosone/article?id=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academic.oup.com/ije/advance-article/doi/10.1093/ije/dyz017/5382278"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sciencedirect.com/science/article/pii/S1383574218300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974</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2025-11-25T12:39:00Z</dcterms:created>
  <dcterms:modified xsi:type="dcterms:W3CDTF">2025-11-25T12:39:00Z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B10-0489/2025</vt:lpwstr>
  </property>
  <property fmtid="{D5CDD505-2E9C-101B-9397-08002B2CF9AE}" pid="4" name="&lt;Type&gt;">
    <vt:lpwstr>RR</vt:lpwstr>
  </property>
</Properties>
</file>