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78D9" w14:paraId="7FBCAEB4" w14:textId="77777777" w:rsidTr="0010095E">
        <w:trPr>
          <w:trHeight w:hRule="exact" w:val="1418"/>
        </w:trPr>
        <w:tc>
          <w:tcPr>
            <w:tcW w:w="6804" w:type="dxa"/>
            <w:shd w:val="clear" w:color="auto" w:fill="auto"/>
            <w:vAlign w:val="center"/>
          </w:tcPr>
          <w:p w14:paraId="6B483738" w14:textId="77777777" w:rsidR="00751A4A" w:rsidRPr="00C378D9" w:rsidRDefault="00FD2CDD" w:rsidP="0010095E">
            <w:pPr>
              <w:pStyle w:val="EPName"/>
            </w:pPr>
            <w:r w:rsidRPr="00C378D9">
              <w:t>Euroopan parlamentti</w:t>
            </w:r>
          </w:p>
          <w:p w14:paraId="4C7B5D5F" w14:textId="77777777" w:rsidR="00751A4A" w:rsidRPr="00C378D9" w:rsidRDefault="005F1B17" w:rsidP="005F1B17">
            <w:pPr>
              <w:pStyle w:val="EPTerm"/>
              <w:rPr>
                <w:rStyle w:val="HideTWBExt"/>
                <w:noProof w:val="0"/>
                <w:vanish w:val="0"/>
                <w:color w:val="auto"/>
              </w:rPr>
            </w:pPr>
            <w:r w:rsidRPr="00C378D9">
              <w:t>2024</w:t>
            </w:r>
            <w:r w:rsidR="00817416" w:rsidRPr="00C378D9">
              <w:t>-202</w:t>
            </w:r>
            <w:r w:rsidRPr="00C378D9">
              <w:t>9</w:t>
            </w:r>
          </w:p>
        </w:tc>
        <w:tc>
          <w:tcPr>
            <w:tcW w:w="2268" w:type="dxa"/>
            <w:shd w:val="clear" w:color="auto" w:fill="auto"/>
          </w:tcPr>
          <w:p w14:paraId="33B9F36F" w14:textId="77777777" w:rsidR="00751A4A" w:rsidRPr="00C378D9" w:rsidRDefault="00187494" w:rsidP="0010095E">
            <w:pPr>
              <w:pStyle w:val="EPLogo"/>
            </w:pPr>
            <w:r w:rsidRPr="00C378D9">
              <w:rPr>
                <w:noProof/>
                <w:lang w:eastAsia="ja-JP"/>
              </w:rPr>
              <w:drawing>
                <wp:inline distT="0" distB="0" distL="0" distR="0" wp14:anchorId="4C0A17F9" wp14:editId="3A4696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87373D" w14:textId="77777777" w:rsidR="00D058B8" w:rsidRPr="00C378D9" w:rsidRDefault="00D058B8" w:rsidP="004C5D52">
      <w:pPr>
        <w:pStyle w:val="LineTop"/>
      </w:pPr>
    </w:p>
    <w:p w14:paraId="525EDEC6" w14:textId="77777777" w:rsidR="00680577" w:rsidRPr="00C378D9" w:rsidRDefault="00FD2CDD" w:rsidP="00680577">
      <w:pPr>
        <w:pStyle w:val="EPBodyTA1"/>
      </w:pPr>
      <w:r w:rsidRPr="00C378D9">
        <w:t>HYVÄKSYTYT TEKSTIT</w:t>
      </w:r>
    </w:p>
    <w:p w14:paraId="1C9533F0" w14:textId="77777777" w:rsidR="00D058B8" w:rsidRPr="00C378D9" w:rsidRDefault="00D058B8" w:rsidP="00D058B8">
      <w:pPr>
        <w:pStyle w:val="LineBottom"/>
      </w:pPr>
    </w:p>
    <w:p w14:paraId="22F64825" w14:textId="38DB4004" w:rsidR="00FD2CDD" w:rsidRPr="00C378D9" w:rsidRDefault="00FD2CDD" w:rsidP="00FD2CDD">
      <w:pPr>
        <w:pStyle w:val="ATHeading1"/>
      </w:pPr>
      <w:bookmarkStart w:id="0" w:name="TANumber"/>
      <w:r w:rsidRPr="00C378D9">
        <w:t>P10_TA(2025)0</w:t>
      </w:r>
      <w:r w:rsidR="003E2BCD" w:rsidRPr="00C378D9">
        <w:t>290</w:t>
      </w:r>
      <w:bookmarkEnd w:id="0"/>
    </w:p>
    <w:p w14:paraId="5D3A71A1" w14:textId="263CF62D" w:rsidR="00FD2CDD" w:rsidRPr="00C378D9" w:rsidRDefault="00E911EB" w:rsidP="00FD2CDD">
      <w:pPr>
        <w:pStyle w:val="ATHeading2"/>
      </w:pPr>
      <w:bookmarkStart w:id="1" w:name="title"/>
      <w:r w:rsidRPr="00C378D9">
        <w:t>M</w:t>
      </w:r>
      <w:r w:rsidRPr="00C378D9">
        <w:rPr>
          <w:bCs/>
        </w:rPr>
        <w:t>uuntogeeninen rapsi MON 88302</w:t>
      </w:r>
      <w:bookmarkEnd w:id="1"/>
    </w:p>
    <w:p w14:paraId="2626248D" w14:textId="77777777" w:rsidR="00FD2CDD" w:rsidRPr="00C378D9" w:rsidRDefault="00FD2CDD" w:rsidP="00FD2CDD">
      <w:pPr>
        <w:rPr>
          <w:i/>
          <w:vanish/>
        </w:rPr>
      </w:pPr>
      <w:r w:rsidRPr="00C378D9">
        <w:rPr>
          <w:i/>
        </w:rPr>
        <w:fldChar w:fldCharType="begin"/>
      </w:r>
      <w:r w:rsidRPr="00C378D9">
        <w:rPr>
          <w:i/>
        </w:rPr>
        <w:instrText xml:space="preserve"> TC"(</w:instrText>
      </w:r>
      <w:bookmarkStart w:id="2" w:name="DocNumber"/>
      <w:r w:rsidRPr="00C378D9">
        <w:rPr>
          <w:i/>
        </w:rPr>
        <w:instrText>B10-0490/2025</w:instrText>
      </w:r>
      <w:bookmarkEnd w:id="2"/>
      <w:r w:rsidRPr="00C378D9">
        <w:rPr>
          <w:i/>
        </w:rPr>
        <w:instrText xml:space="preserve">)"\l3 \n&gt; \* MERGEFORMAT </w:instrText>
      </w:r>
      <w:r w:rsidRPr="00C378D9">
        <w:rPr>
          <w:i/>
        </w:rPr>
        <w:fldChar w:fldCharType="end"/>
      </w:r>
    </w:p>
    <w:p w14:paraId="205500C1" w14:textId="77777777" w:rsidR="00FD2CDD" w:rsidRPr="00C378D9" w:rsidRDefault="00FD2CDD" w:rsidP="00FD2CDD">
      <w:pPr>
        <w:rPr>
          <w:vanish/>
        </w:rPr>
      </w:pPr>
      <w:bookmarkStart w:id="3" w:name="PE"/>
      <w:r w:rsidRPr="00C378D9">
        <w:rPr>
          <w:vanish/>
        </w:rPr>
        <w:t>PE778.109</w:t>
      </w:r>
      <w:bookmarkEnd w:id="3"/>
    </w:p>
    <w:p w14:paraId="780AA32F" w14:textId="5E415FDE" w:rsidR="00FD2CDD" w:rsidRPr="00C378D9" w:rsidRDefault="00FD2CDD" w:rsidP="00FD2CDD">
      <w:pPr>
        <w:pStyle w:val="ATHeading3"/>
      </w:pPr>
      <w:bookmarkStart w:id="4" w:name="Sujet"/>
      <w:r w:rsidRPr="00C378D9">
        <w:t xml:space="preserve">Euroopan parlamentin päätöslauselma </w:t>
      </w:r>
      <w:r w:rsidR="00E911EB" w:rsidRPr="00C378D9">
        <w:t>25</w:t>
      </w:r>
      <w:r w:rsidRPr="00C378D9">
        <w:t>. marraskuuta 2025 ehdotuksesta komission täytäntöönpanopäätökseksi muuntogeenistä rapsia MON 88302 sisältävien, siitä koostuvien tai siitä valmistettujen tuotteiden markkinoille saattamista koskevan luvan uusimisesta Euroopan parlamentin ja neuvoston asetuksen (EY) N:o 1829/2003 mukaisesti</w:t>
      </w:r>
      <w:bookmarkEnd w:id="4"/>
      <w:r w:rsidRPr="00C378D9">
        <w:t xml:space="preserve"> </w:t>
      </w:r>
      <w:bookmarkStart w:id="5" w:name="References"/>
      <w:r w:rsidRPr="00C378D9">
        <w:t>(D109632/01 – 2025/2895(RSP))</w:t>
      </w:r>
      <w:bookmarkEnd w:id="5"/>
    </w:p>
    <w:p w14:paraId="7E18A1D2" w14:textId="77777777" w:rsidR="00B635B7" w:rsidRPr="00C378D9" w:rsidRDefault="00B635B7" w:rsidP="00147956">
      <w:pPr>
        <w:pStyle w:val="EPComma"/>
        <w:widowControl/>
      </w:pPr>
      <w:bookmarkStart w:id="6" w:name="TextBodyBegin"/>
      <w:bookmarkEnd w:id="6"/>
      <w:r w:rsidRPr="00C378D9">
        <w:rPr>
          <w:i/>
          <w:iCs/>
        </w:rPr>
        <w:t>Euroopan parlamentti</w:t>
      </w:r>
      <w:r w:rsidRPr="00C378D9">
        <w:t>, joka</w:t>
      </w:r>
    </w:p>
    <w:p w14:paraId="1204FD10" w14:textId="77777777" w:rsidR="00B635B7" w:rsidRPr="00C378D9" w:rsidRDefault="00B635B7" w:rsidP="00147956">
      <w:pPr>
        <w:pStyle w:val="NormalHanging12a"/>
        <w:widowControl/>
      </w:pPr>
      <w:r w:rsidRPr="00C378D9">
        <w:t>–</w:t>
      </w:r>
      <w:r w:rsidRPr="00C378D9">
        <w:tab/>
        <w:t>ottaa huomioon ehdotuksen komission täytäntöönpanopäätökseksi muuntogeenistä rapsia MON 88302 sisältävien, siitä koostuvien tai siitä valmistettujen tuotteiden markkinoille saattamista koskevan luvan uusimisesta Euroopan parlamentin ja neuvoston asetuksen (EY) N:o 1829/2003 mukaisesti (D109632/01),</w:t>
      </w:r>
    </w:p>
    <w:p w14:paraId="646D0762" w14:textId="77777777" w:rsidR="00B635B7" w:rsidRPr="00C378D9" w:rsidRDefault="00B635B7" w:rsidP="00147956">
      <w:pPr>
        <w:pStyle w:val="NormalHanging12a"/>
        <w:widowControl/>
      </w:pPr>
      <w:r w:rsidRPr="00C378D9">
        <w:t>–</w:t>
      </w:r>
      <w:r w:rsidRPr="00C378D9">
        <w:tab/>
        <w:t>ottaa huomioon muuntogeenisistä elintarvikkeista ja rehuista 22. syyskuuta 2003 annetun Euroopan parlamentin ja neuvoston asetuksen (EY) N:o 1829/2003</w:t>
      </w:r>
      <w:r w:rsidRPr="00C378D9">
        <w:rPr>
          <w:vertAlign w:val="superscript"/>
        </w:rPr>
        <w:footnoteReference w:id="1"/>
      </w:r>
      <w:r w:rsidRPr="00C378D9">
        <w:t xml:space="preserve"> ja erityisesti sen 11 artiklan 3 kohdan ja 23 artiklan 3 kohdan, </w:t>
      </w:r>
    </w:p>
    <w:p w14:paraId="1B932A88" w14:textId="49431C0B" w:rsidR="00E911EB" w:rsidRPr="00C378D9" w:rsidRDefault="00B635B7" w:rsidP="00E911EB">
      <w:pPr>
        <w:pStyle w:val="NormalHanging12a"/>
        <w:widowControl/>
      </w:pPr>
      <w:r w:rsidRPr="00C378D9">
        <w:t>–</w:t>
      </w:r>
      <w:r w:rsidRPr="00C378D9">
        <w:tab/>
        <w:t xml:space="preserve">ottaa huomioon asetuksen (EY) N:o 1829/2003 35 artiklassa tarkoitetussa </w:t>
      </w:r>
      <w:bookmarkStart w:id="7" w:name="_Hlk210664905"/>
      <w:r w:rsidRPr="00C378D9">
        <w:t xml:space="preserve">pysyvässä kasvi-, eläin-, elintarvike- ja rehukomiteassa </w:t>
      </w:r>
      <w:bookmarkEnd w:id="7"/>
      <w:r w:rsidRPr="00C378D9">
        <w:t>15. syyskuuta 2025 toimitetun äänestyksen,</w:t>
      </w:r>
      <w:r w:rsidR="00E911EB" w:rsidRPr="00C378D9">
        <w:t xml:space="preserve"> jossa ei annettu lausuntoa, ja muutoksenhakukomiteassa 21. lokakuuta 2025 toimitetun äänestyksen, jossa ei myöskään annettu lausuntoa,</w:t>
      </w:r>
    </w:p>
    <w:p w14:paraId="1C061B8B" w14:textId="77777777" w:rsidR="00B635B7" w:rsidRPr="00C378D9" w:rsidRDefault="00B635B7" w:rsidP="00147956">
      <w:pPr>
        <w:pStyle w:val="NormalHanging12a"/>
        <w:widowControl/>
      </w:pPr>
      <w:r w:rsidRPr="00C378D9">
        <w:t>–</w:t>
      </w:r>
      <w:r w:rsidRPr="00C378D9">
        <w:tab/>
        <w:t>ottaa huomioon yleisistä säännöistä ja periaatteista, joiden mukaisesti jäsenvaltiot valvovat komission täytäntöönpanovallan käyttöä, 16. helmikuuta 2011 annetun Euroopan parlamentin ja neuvoston asetuksen (EU) N:o 182/2011</w:t>
      </w:r>
      <w:r w:rsidRPr="00C378D9">
        <w:rPr>
          <w:rStyle w:val="FootnoteReference"/>
        </w:rPr>
        <w:footnoteReference w:id="2"/>
      </w:r>
      <w:r w:rsidRPr="00C378D9">
        <w:t xml:space="preserve"> 11 artiklan,</w:t>
      </w:r>
    </w:p>
    <w:p w14:paraId="315B64D6" w14:textId="77777777" w:rsidR="00B635B7" w:rsidRPr="00C378D9" w:rsidRDefault="00B635B7" w:rsidP="00147956">
      <w:pPr>
        <w:pStyle w:val="NormalHanging12a"/>
        <w:widowControl/>
      </w:pPr>
      <w:r w:rsidRPr="00C378D9">
        <w:t>–</w:t>
      </w:r>
      <w:r w:rsidRPr="00C378D9">
        <w:tab/>
        <w:t>ottaa huomioon Euroopan elintarviketurvallisuusviranomaisen (EFSA) 26. maaliskuuta 2025 hyväksymän ja 13. toukokuuta 2025 julkaistun lausunnon</w:t>
      </w:r>
      <w:r w:rsidRPr="00C378D9">
        <w:rPr>
          <w:rStyle w:val="FootnoteReference"/>
          <w:szCs w:val="24"/>
        </w:rPr>
        <w:footnoteReference w:id="3"/>
      </w:r>
      <w:r w:rsidRPr="00C378D9">
        <w:t>,</w:t>
      </w:r>
    </w:p>
    <w:p w14:paraId="1A382835" w14:textId="77777777" w:rsidR="00B635B7" w:rsidRPr="00C378D9" w:rsidRDefault="00B635B7" w:rsidP="00147956">
      <w:pPr>
        <w:pStyle w:val="NormalHanging12a"/>
        <w:widowControl/>
      </w:pPr>
      <w:r w:rsidRPr="00C378D9">
        <w:lastRenderedPageBreak/>
        <w:t>–</w:t>
      </w:r>
      <w:r w:rsidRPr="00C378D9">
        <w:tab/>
        <w:t>ottaa huomioon aiemmat päätöslauselmansa, joissa vastustetaan lupien myöntämistä muuntogeenisille organismeille</w:t>
      </w:r>
      <w:r w:rsidRPr="00C378D9">
        <w:rPr>
          <w:rStyle w:val="FootnoteReference"/>
        </w:rPr>
        <w:footnoteReference w:id="4"/>
      </w:r>
      <w:r w:rsidRPr="00C378D9">
        <w:t>,</w:t>
      </w:r>
    </w:p>
    <w:p w14:paraId="776B3126" w14:textId="77777777" w:rsidR="00B635B7" w:rsidRPr="00C378D9" w:rsidRDefault="00B635B7" w:rsidP="00147956">
      <w:pPr>
        <w:pStyle w:val="NormalHanging12a"/>
        <w:widowControl/>
      </w:pPr>
      <w:r w:rsidRPr="00C378D9">
        <w:lastRenderedPageBreak/>
        <w:t>–</w:t>
      </w:r>
      <w:r w:rsidRPr="00C378D9">
        <w:tab/>
        <w:t>ottaa huomioon työjärjestyksen 115 artiklan 2 ja 3 kohdan,</w:t>
      </w:r>
    </w:p>
    <w:p w14:paraId="66496BF9" w14:textId="77777777" w:rsidR="00B635B7" w:rsidRPr="00C378D9" w:rsidRDefault="00B635B7" w:rsidP="00147956">
      <w:pPr>
        <w:pStyle w:val="NormalHanging12a"/>
        <w:widowControl/>
      </w:pPr>
      <w:r w:rsidRPr="00C378D9">
        <w:t>–</w:t>
      </w:r>
      <w:r w:rsidRPr="00C378D9">
        <w:tab/>
        <w:t>ottaa huomioon ympäristön, ilmaston ja elintarvikkeiden turvallisuuden valiokunnan päätöslauselmaesityksen,</w:t>
      </w:r>
    </w:p>
    <w:p w14:paraId="29C02253" w14:textId="77777777" w:rsidR="00B635B7" w:rsidRPr="00C378D9" w:rsidRDefault="00B635B7" w:rsidP="00147956">
      <w:pPr>
        <w:pStyle w:val="NormalHanging12a"/>
        <w:widowControl/>
      </w:pPr>
      <w:r w:rsidRPr="00C378D9">
        <w:t>A.</w:t>
      </w:r>
      <w:r w:rsidRPr="00C378D9">
        <w:tab/>
        <w:t>ottaa huomioon, että 24.</w:t>
      </w:r>
      <w:r w:rsidRPr="00C378D9">
        <w:rPr>
          <w:b/>
        </w:rPr>
        <w:t> </w:t>
      </w:r>
      <w:r w:rsidRPr="00C378D9">
        <w:t>huhtikuuta 2015 annetulla komission täytäntöönpanopäätöksellä (EU) 2015/687</w:t>
      </w:r>
      <w:r w:rsidRPr="00C378D9">
        <w:rPr>
          <w:rStyle w:val="FootnoteReference"/>
        </w:rPr>
        <w:footnoteReference w:id="5"/>
      </w:r>
      <w:r w:rsidRPr="00C378D9">
        <w:t xml:space="preserve"> annettiin lupa muuntogeenistä rapsia MON 88302, jäljempänä ’muuntogeeninen rapsi’, sisältävien, siitä koostuvien tai siitä valmistettujen tuotteiden markkinoille saattamiseen;</w:t>
      </w:r>
    </w:p>
    <w:p w14:paraId="4AF18F16" w14:textId="77777777" w:rsidR="00B635B7" w:rsidRPr="00C378D9" w:rsidRDefault="00B635B7" w:rsidP="00147956">
      <w:pPr>
        <w:widowControl/>
        <w:spacing w:after="240"/>
        <w:ind w:left="567" w:hanging="567"/>
      </w:pPr>
      <w:r w:rsidRPr="00C378D9">
        <w:t>B.</w:t>
      </w:r>
      <w:r w:rsidRPr="00C378D9">
        <w:tab/>
        <w:t xml:space="preserve">ottaa huomioon, että Belgiaan sijoittautunut Bayer </w:t>
      </w:r>
      <w:proofErr w:type="spellStart"/>
      <w:r w:rsidRPr="00C378D9">
        <w:t>Agriculture</w:t>
      </w:r>
      <w:proofErr w:type="spellEnd"/>
      <w:r w:rsidRPr="00C378D9">
        <w:t xml:space="preserve"> B.V. toimitti 28. helmikuuta 2024 Amerikan </w:t>
      </w:r>
      <w:proofErr w:type="spellStart"/>
      <w:r w:rsidRPr="00C378D9">
        <w:t>yhdysvaltoihin</w:t>
      </w:r>
      <w:proofErr w:type="spellEnd"/>
      <w:r w:rsidRPr="00C378D9">
        <w:t xml:space="preserve"> sijoittautuneen Bayer </w:t>
      </w:r>
      <w:proofErr w:type="spellStart"/>
      <w:r w:rsidRPr="00C378D9">
        <w:t>CropScience</w:t>
      </w:r>
      <w:proofErr w:type="spellEnd"/>
      <w:r w:rsidRPr="00C378D9">
        <w:t> LP:n puolesta komissiolle hakemuksen kyseisen luvan uusimiseksi asetuksen (EY) N:o 1829/2003 11 ja 23 artiklan mukaisesti; ottaa huomioon, että kyseisen luvan soveltamisala kattaa myös sellaisten muuntogeenistä rapsia sisältävien tai siitä koostuvien tuotteiden markkinoille saattamisen, jotka eivät ole elintarvikkeita ja rehuja ja joita käytetään samoihin käyttötarkoituksiin kuin mitä tahansa muuta rapsia, lukuun ottamatta viljelyä;</w:t>
      </w:r>
    </w:p>
    <w:p w14:paraId="300B1D07" w14:textId="77777777" w:rsidR="00B635B7" w:rsidRPr="00C378D9" w:rsidRDefault="00B635B7" w:rsidP="00147956">
      <w:pPr>
        <w:widowControl/>
        <w:spacing w:after="240"/>
        <w:ind w:left="567" w:hanging="567"/>
      </w:pPr>
      <w:r w:rsidRPr="00C378D9">
        <w:t>C.</w:t>
      </w:r>
      <w:r w:rsidRPr="00C378D9">
        <w:tab/>
        <w:t>ottaa huomioon, että EFSA antoi 26. maaliskuuta 2025 myönteisen lausunnon, jossa se totesi, ettei uusimista koskeva hakemus sisällä näyttöä sellaisista uusista vaaroista, muutoksista altistumisessa tai tieteellisistä epävarmuustekijöistä, joiden vuoksi olisi muutettava sen vuonna 2014 hyväksymän alkuperäisen riskinarvioinnin päätelmiä;</w:t>
      </w:r>
    </w:p>
    <w:p w14:paraId="35656DCF" w14:textId="77777777" w:rsidR="00B635B7" w:rsidRPr="00C378D9" w:rsidRDefault="00B635B7" w:rsidP="00147956">
      <w:pPr>
        <w:widowControl/>
        <w:spacing w:after="240"/>
        <w:ind w:left="567" w:hanging="567"/>
      </w:pPr>
      <w:r w:rsidRPr="00C378D9">
        <w:lastRenderedPageBreak/>
        <w:t>D.</w:t>
      </w:r>
      <w:r w:rsidRPr="00C378D9">
        <w:tab/>
        <w:t>ottaa huomioon, että muuntogeeninen rapsi sietää glyfosaattia; toteaa, että glyfosaatin käyttö on yhteydessä luontokatoon, maaperän ja veden pilaantumiseen sekä terveyteen liittyviin huolenaiheisiin;</w:t>
      </w:r>
    </w:p>
    <w:p w14:paraId="0F3276FE" w14:textId="77777777" w:rsidR="00B635B7" w:rsidRPr="00C378D9" w:rsidRDefault="00B635B7" w:rsidP="00147956">
      <w:pPr>
        <w:widowControl/>
        <w:spacing w:after="240"/>
        <w:ind w:left="567" w:hanging="567"/>
      </w:pPr>
      <w:r w:rsidRPr="00C378D9">
        <w:t>E.</w:t>
      </w:r>
      <w:r w:rsidRPr="00C378D9">
        <w:tab/>
        <w:t xml:space="preserve">katsoo, ettei </w:t>
      </w:r>
      <w:proofErr w:type="spellStart"/>
      <w:r w:rsidRPr="00C378D9">
        <w:t>EFSAn</w:t>
      </w:r>
      <w:proofErr w:type="spellEnd"/>
      <w:r w:rsidRPr="00C378D9">
        <w:t xml:space="preserve"> lausunnossa otettu riittävästi huomioon rikkakasvien torjunta-aineiden tehostetun käytön kumulatiivisia ja yhteisvaikutuksia, välillisiä ympäristövaikutuksia eikä sosioekonomisia seurauksia;</w:t>
      </w:r>
    </w:p>
    <w:p w14:paraId="1E0BAB1E" w14:textId="77777777" w:rsidR="00B635B7" w:rsidRPr="00C378D9" w:rsidRDefault="00B635B7" w:rsidP="00147956">
      <w:pPr>
        <w:widowControl/>
        <w:spacing w:after="240"/>
        <w:ind w:left="567" w:hanging="567"/>
      </w:pPr>
      <w:r w:rsidRPr="00C378D9">
        <w:t>F.</w:t>
      </w:r>
      <w:r w:rsidRPr="00C378D9">
        <w:tab/>
        <w:t>ottaa huomioon, että muuntogeeninen rapsi on altis hallitsemattomalle leviämiselle ja geenivirralle ja että useissa jäsenvaltioissa on jo dokumentoituja tapauksia villiintyneistä muuntogeenisen rapsin kannoista, mikä aiheuttaa rinnakkaiseloon, pitkän aikavälin seurantaan ja hävittämiseen liittyviä vaikeuksia;</w:t>
      </w:r>
    </w:p>
    <w:p w14:paraId="40B06442" w14:textId="77777777" w:rsidR="00B635B7" w:rsidRPr="00C378D9" w:rsidRDefault="00B635B7" w:rsidP="00147956">
      <w:pPr>
        <w:widowControl/>
        <w:spacing w:after="240"/>
        <w:ind w:left="567" w:hanging="567"/>
      </w:pPr>
      <w:r w:rsidRPr="00C378D9">
        <w:t>G.</w:t>
      </w:r>
      <w:r w:rsidRPr="00C378D9">
        <w:tab/>
        <w:t>ottaa huomioon, että ehdotukseen komission täytäntöönpanopäätökseksi sisältyvä ympäristövaikutusten seurantasuunnitelma perustuu lähinnä yleisluonteiseen seurantaan eikä siihen kuulu pölyttäjiä, maaperän organismeja ja muita kuin torjuttavia lajeja koskevia erityisiä riippumattomia pitkäaikaistutkimuksia;</w:t>
      </w:r>
    </w:p>
    <w:p w14:paraId="4A0300F5" w14:textId="77777777" w:rsidR="00B635B7" w:rsidRPr="00C378D9" w:rsidRDefault="00B635B7" w:rsidP="00147956">
      <w:pPr>
        <w:widowControl/>
        <w:spacing w:after="240"/>
        <w:ind w:left="567" w:hanging="567"/>
      </w:pPr>
      <w:r w:rsidRPr="00C378D9">
        <w:t>H.</w:t>
      </w:r>
      <w:r w:rsidRPr="00C378D9">
        <w:tab/>
        <w:t>katsoo, että Euroopan unionin toiminnasta tehdyn sopimuksen 191 artiklassa vahvistettua ennalta varautumisen periaatetta olisi sovellettava, kun otetaan huomioon tieteelliset epävarmuustekijät sekä näyttö muuntogeenisen rapsin mahdollisesta pysyvyydestä ja leviämisestä ympäristössä;</w:t>
      </w:r>
    </w:p>
    <w:p w14:paraId="70488DB1" w14:textId="77777777" w:rsidR="00B635B7" w:rsidRPr="00C378D9" w:rsidRDefault="00B635B7" w:rsidP="00147956">
      <w:pPr>
        <w:widowControl/>
        <w:spacing w:after="240"/>
        <w:ind w:left="567" w:hanging="567"/>
      </w:pPr>
      <w:r w:rsidRPr="00C378D9">
        <w:t>I.</w:t>
      </w:r>
      <w:r w:rsidRPr="00C378D9">
        <w:tab/>
        <w:t>ottaa huomioon, että asetuksen (EY) N:o 1829/2003 mukaan muuntogeeniset elintarvikkeet tai rehut eivät saa vaikuttaa haitallisesti ihmisten terveyteen, eläinten terveyteen tai ympäristöön;</w:t>
      </w:r>
    </w:p>
    <w:p w14:paraId="2A70C593" w14:textId="060EDD91" w:rsidR="00B635B7" w:rsidRPr="00C378D9" w:rsidRDefault="00E911EB" w:rsidP="00147956">
      <w:pPr>
        <w:widowControl/>
        <w:spacing w:after="240"/>
        <w:ind w:left="567" w:hanging="567"/>
      </w:pPr>
      <w:r w:rsidRPr="00C378D9">
        <w:t>J</w:t>
      </w:r>
      <w:r w:rsidR="00B635B7" w:rsidRPr="00C378D9">
        <w:t>.</w:t>
      </w:r>
      <w:r w:rsidR="00B635B7" w:rsidRPr="00C378D9">
        <w:tab/>
        <w:t>ottaa huomioon, että yhteinen terveys -malli edellyttää yhdennettyä näkemystä ihmisten, eläinten, kasvien ja ympäristön terveyteen kohdistuvista riskeistä ja vaikutuksista, mitä nykyisessä arvioinnissa ei ole varmistettu;</w:t>
      </w:r>
    </w:p>
    <w:p w14:paraId="43585F0F" w14:textId="0356A7B8" w:rsidR="00B635B7" w:rsidRPr="00C378D9" w:rsidRDefault="00E911EB" w:rsidP="00147956">
      <w:pPr>
        <w:widowControl/>
        <w:spacing w:after="240"/>
        <w:ind w:left="567" w:hanging="567"/>
      </w:pPr>
      <w:r w:rsidRPr="00C378D9">
        <w:t>K</w:t>
      </w:r>
      <w:r w:rsidR="00B635B7" w:rsidRPr="00C378D9">
        <w:t>.</w:t>
      </w:r>
      <w:r w:rsidR="00B635B7" w:rsidRPr="00C378D9">
        <w:tab/>
        <w:t xml:space="preserve">toteaa vastustaneensa toistuvasti lupien antamista tai uusimista muuntogeenisille organismeille tapauksissa, joissa jäsenvaltiot eivät saavuta määräenemmistöä </w:t>
      </w:r>
      <w:bookmarkStart w:id="8" w:name="_Hlk210670575"/>
      <w:r w:rsidR="00B635B7" w:rsidRPr="00C378D9">
        <w:t>pysyvässä kasvi-, eläin-, elintarvike- ja rehukomiteassa tai muutoksenhakukomiteassa</w:t>
      </w:r>
      <w:bookmarkEnd w:id="8"/>
      <w:r w:rsidR="00B635B7" w:rsidRPr="00C378D9">
        <w:t>, ja korostaneensa lupamenettelyssä olevaa jatkuvaa demokratiavajetta;</w:t>
      </w:r>
    </w:p>
    <w:p w14:paraId="3043A74E" w14:textId="77777777" w:rsidR="00B635B7" w:rsidRPr="00C378D9" w:rsidRDefault="00B635B7" w:rsidP="00147956">
      <w:pPr>
        <w:widowControl/>
        <w:spacing w:after="240"/>
        <w:ind w:left="567" w:hanging="567"/>
      </w:pPr>
      <w:r w:rsidRPr="00C378D9">
        <w:t>1.</w:t>
      </w:r>
      <w:r w:rsidRPr="00C378D9">
        <w:tab/>
        <w:t>katsoo, että ehdotus komission täytäntöönpanopäätökseksi ylittää asetuksessa (EY) N:o 1829/2003 säädetyn täytäntöönpanovallan;</w:t>
      </w:r>
    </w:p>
    <w:p w14:paraId="2E76218C" w14:textId="77777777" w:rsidR="00B635B7" w:rsidRPr="00C378D9" w:rsidRDefault="00B635B7" w:rsidP="00147956">
      <w:pPr>
        <w:widowControl/>
        <w:spacing w:after="240"/>
        <w:ind w:left="567" w:hanging="567"/>
      </w:pPr>
      <w:r w:rsidRPr="00C378D9">
        <w:t>2.</w:t>
      </w:r>
      <w:r w:rsidRPr="00C378D9">
        <w:tab/>
        <w:t>katsoo, että ehdotus komission täytäntöönpanopäätökseksi ei ole unionin oikeuden mukainen, sillä se on yhteensopimaton asetuksen (EY) N:o 1829/2003 tavoitteen kanssa; toteaa, että kyseisen asetuksen tavoitteena on Euroopan parlamentin ja neuvoston asetuksessa (EY) N:o 178/2002</w:t>
      </w:r>
      <w:r w:rsidRPr="00C378D9">
        <w:footnoteReference w:id="6"/>
      </w:r>
      <w:r w:rsidRPr="00C378D9">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w:t>
      </w:r>
      <w:r w:rsidRPr="00C378D9">
        <w:lastRenderedPageBreak/>
        <w:t>samalla sisämarkkinoiden tehokas toiminta ennalta varautumisen periaatteen mukaisesti;</w:t>
      </w:r>
    </w:p>
    <w:p w14:paraId="04F1B2E8" w14:textId="77777777" w:rsidR="00B635B7" w:rsidRPr="00C378D9" w:rsidRDefault="00B635B7" w:rsidP="00147956">
      <w:pPr>
        <w:widowControl/>
        <w:spacing w:after="240"/>
        <w:ind w:left="567" w:hanging="567"/>
      </w:pPr>
      <w:r w:rsidRPr="00C378D9">
        <w:t>3.</w:t>
      </w:r>
      <w:r w:rsidRPr="00C378D9">
        <w:tab/>
        <w:t>pyytää komissiota peruuttamaan ehdotuksen täytäntöönpanopäätökseksi;</w:t>
      </w:r>
    </w:p>
    <w:p w14:paraId="476926DA" w14:textId="77777777" w:rsidR="00B635B7" w:rsidRPr="00C378D9" w:rsidRDefault="00B635B7" w:rsidP="00147956">
      <w:pPr>
        <w:widowControl/>
        <w:spacing w:after="240"/>
        <w:ind w:left="567" w:hanging="567"/>
      </w:pPr>
      <w:r w:rsidRPr="00C378D9">
        <w:t>4.</w:t>
      </w:r>
      <w:r w:rsidRPr="00C378D9">
        <w:tab/>
        <w:t>kehottaa komissiota olemaan uusimatta muuntogeenisen rapsin lupaa geenivirtaan, pysyvyyteen ympäristössä, rikkakasvien torjunta-aineiden käyttöön ja riittämättömään pitkän aikavälin näyttöön liittyvien huolenaiheiden vuoksi yhteinen terveys -mallin mukaisesti;</w:t>
      </w:r>
      <w:bookmarkStart w:id="9" w:name="_Hlk210900300"/>
    </w:p>
    <w:p w14:paraId="2804585B" w14:textId="77777777" w:rsidR="00B635B7" w:rsidRPr="00C378D9" w:rsidRDefault="00B635B7" w:rsidP="00147956">
      <w:pPr>
        <w:widowControl/>
        <w:spacing w:after="240"/>
        <w:ind w:left="567" w:hanging="567"/>
      </w:pPr>
      <w:r w:rsidRPr="00C378D9">
        <w:t>5.</w:t>
      </w:r>
      <w:r w:rsidRPr="00C378D9">
        <w:tab/>
        <w:t>kehottaa komissiota esittämään viipymättä lainsäädäntöehdotuksen muuntogeenisiä organismeja koskevan päätöksentekomenettelyn uudistamiseksi niin, että sillä vastataan parlamentin johdonmukaisesti esittämiin vastalauseisiin ja jäsenvaltioiden määräenemmistön kannatuksen puuttumiseen</w:t>
      </w:r>
      <w:bookmarkEnd w:id="9"/>
      <w:r w:rsidRPr="00C378D9">
        <w:t>;</w:t>
      </w:r>
      <w:bookmarkStart w:id="10" w:name="_Hlk210900241"/>
    </w:p>
    <w:p w14:paraId="49BE68C2" w14:textId="77777777" w:rsidR="00B635B7" w:rsidRPr="00C378D9" w:rsidRDefault="00B635B7" w:rsidP="00147956">
      <w:pPr>
        <w:widowControl/>
        <w:spacing w:after="240"/>
        <w:ind w:left="567" w:hanging="567"/>
      </w:pPr>
      <w:r w:rsidRPr="00C378D9">
        <w:t>6.</w:t>
      </w:r>
      <w:r w:rsidRPr="00C378D9">
        <w:tab/>
        <w:t>kehottaa komissiota ottamaan huomioon kansainvälisistä sopimuksista, kuten Pariisin ilmastosopimuksesta, biologista monimuotoisuutta koskevasta Yhdistyneiden kansakuntien (YK) yleissopimuksesta ja YK:n kestävän kehityksen tavoitteista, johtuvat unionin velvoitteet;</w:t>
      </w:r>
    </w:p>
    <w:bookmarkEnd w:id="10"/>
    <w:p w14:paraId="28C5C22E" w14:textId="6EE8FF62" w:rsidR="00C429E7" w:rsidRPr="00C429E7" w:rsidRDefault="00B635B7" w:rsidP="00147956">
      <w:pPr>
        <w:widowControl/>
        <w:spacing w:after="240"/>
        <w:ind w:left="567" w:hanging="567"/>
      </w:pPr>
      <w:r w:rsidRPr="00C378D9">
        <w:t>7.</w:t>
      </w:r>
      <w:r w:rsidRPr="00C378D9">
        <w:tab/>
        <w:t>kehottaa puhemiestä välittämään tämän päätöslauselman neuvostolle ja komissiolle sekä jäsenvaltioiden hallituksille ja parlamenteille.</w:t>
      </w:r>
    </w:p>
    <w:sectPr w:rsidR="00C429E7" w:rsidRPr="00C429E7" w:rsidSect="00C429E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EF02B" w14:textId="77777777" w:rsidR="00FD2CDD" w:rsidRPr="00C429E7" w:rsidRDefault="00FD2CDD">
      <w:r w:rsidRPr="00C429E7">
        <w:separator/>
      </w:r>
    </w:p>
  </w:endnote>
  <w:endnote w:type="continuationSeparator" w:id="0">
    <w:p w14:paraId="10FB1ED2" w14:textId="77777777" w:rsidR="00FD2CDD" w:rsidRPr="00C429E7" w:rsidRDefault="00FD2CDD">
      <w:r w:rsidRPr="00C429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9DE4B" w14:textId="77777777" w:rsidR="00FD2CDD" w:rsidRPr="00C429E7" w:rsidRDefault="00FD2CDD">
      <w:r w:rsidRPr="00C429E7">
        <w:separator/>
      </w:r>
    </w:p>
  </w:footnote>
  <w:footnote w:type="continuationSeparator" w:id="0">
    <w:p w14:paraId="7E2B0BFB" w14:textId="77777777" w:rsidR="00FD2CDD" w:rsidRPr="00C429E7" w:rsidRDefault="00FD2CDD">
      <w:r w:rsidRPr="00C429E7">
        <w:continuationSeparator/>
      </w:r>
    </w:p>
  </w:footnote>
  <w:footnote w:id="1">
    <w:p w14:paraId="1D80733F" w14:textId="3C8D0ADB" w:rsidR="00B635B7" w:rsidRPr="00E911EB" w:rsidRDefault="00B635B7" w:rsidP="00C429E7">
      <w:pPr>
        <w:pStyle w:val="FootnoteText"/>
        <w:ind w:left="567" w:hanging="567"/>
        <w:rPr>
          <w:sz w:val="24"/>
          <w:lang w:val="fr-BE"/>
        </w:rPr>
      </w:pPr>
      <w:r w:rsidRPr="00C429E7">
        <w:rPr>
          <w:rStyle w:val="FootnoteReference"/>
          <w:sz w:val="24"/>
          <w:lang w:val="fi-FI"/>
        </w:rPr>
        <w:footnoteRef/>
      </w:r>
      <w:r w:rsidR="00C429E7" w:rsidRPr="00E911EB">
        <w:rPr>
          <w:sz w:val="24"/>
          <w:lang w:val="fr-BE"/>
        </w:rPr>
        <w:t xml:space="preserve"> </w:t>
      </w:r>
      <w:r w:rsidR="00C429E7" w:rsidRPr="00E911EB">
        <w:rPr>
          <w:sz w:val="24"/>
          <w:lang w:val="fr-BE"/>
        </w:rPr>
        <w:tab/>
      </w:r>
      <w:r w:rsidRPr="00E911EB">
        <w:rPr>
          <w:sz w:val="24"/>
          <w:lang w:val="fr-BE"/>
        </w:rPr>
        <w:t>EUVL L 268, 18.10.2003, s. 1, ELI: </w:t>
      </w:r>
      <w:hyperlink r:id="rId1" w:tgtFrame="Gives access to this document through its ELI URI." w:history="1">
        <w:r w:rsidRPr="00E911EB">
          <w:rPr>
            <w:rStyle w:val="Hyperlink"/>
            <w:sz w:val="24"/>
            <w:lang w:val="fr-BE"/>
          </w:rPr>
          <w:t>http://data.europa.eu/eli/reg/2003/1829/oj</w:t>
        </w:r>
      </w:hyperlink>
    </w:p>
  </w:footnote>
  <w:footnote w:id="2">
    <w:p w14:paraId="63D1FEB1" w14:textId="5E5C1337" w:rsidR="00B635B7" w:rsidRPr="00C429E7" w:rsidRDefault="00B635B7" w:rsidP="00C429E7">
      <w:pPr>
        <w:pStyle w:val="FootnoteText"/>
        <w:ind w:left="567" w:hanging="567"/>
        <w:rPr>
          <w:sz w:val="24"/>
          <w:lang w:val="fi-FI"/>
        </w:rPr>
      </w:pPr>
      <w:r w:rsidRPr="00C429E7">
        <w:rPr>
          <w:rStyle w:val="FootnoteReference"/>
          <w:sz w:val="24"/>
          <w:lang w:val="fi-FI"/>
        </w:rPr>
        <w:footnoteRef/>
      </w:r>
      <w:r w:rsidR="00C429E7" w:rsidRPr="00C429E7">
        <w:rPr>
          <w:sz w:val="24"/>
          <w:lang w:val="fi-FI"/>
        </w:rPr>
        <w:t xml:space="preserve"> </w:t>
      </w:r>
      <w:r w:rsidR="00C429E7" w:rsidRPr="00C429E7">
        <w:rPr>
          <w:sz w:val="24"/>
          <w:lang w:val="fi-FI"/>
        </w:rPr>
        <w:tab/>
      </w:r>
      <w:r w:rsidRPr="00C429E7">
        <w:rPr>
          <w:sz w:val="24"/>
          <w:lang w:val="fi-FI"/>
        </w:rPr>
        <w:t xml:space="preserve">EUVL L 55, 28.2.2011, s. 13, ELI: </w:t>
      </w:r>
      <w:hyperlink r:id="rId2" w:history="1">
        <w:r w:rsidRPr="00C429E7">
          <w:rPr>
            <w:rStyle w:val="Hyperlink"/>
            <w:sz w:val="24"/>
            <w:lang w:val="fi-FI"/>
          </w:rPr>
          <w:t>http://data.europa.eu/eli/reg/2011/182/oj</w:t>
        </w:r>
      </w:hyperlink>
      <w:r w:rsidRPr="00C429E7">
        <w:rPr>
          <w:rStyle w:val="Hyperlink"/>
          <w:sz w:val="24"/>
          <w:lang w:val="fi-FI"/>
        </w:rPr>
        <w:t>.</w:t>
      </w:r>
    </w:p>
  </w:footnote>
  <w:footnote w:id="3">
    <w:p w14:paraId="0A24BF18" w14:textId="5576250C" w:rsidR="00B635B7" w:rsidRPr="00C429E7" w:rsidRDefault="00B635B7" w:rsidP="00C429E7">
      <w:pPr>
        <w:pStyle w:val="FootnoteText"/>
        <w:ind w:left="567" w:hanging="567"/>
        <w:rPr>
          <w:sz w:val="24"/>
          <w:lang w:val="fi-FI"/>
        </w:rPr>
      </w:pPr>
      <w:r w:rsidRPr="00C429E7">
        <w:rPr>
          <w:rStyle w:val="Funotenzeichen"/>
          <w:sz w:val="24"/>
          <w:lang w:val="fi-FI"/>
        </w:rPr>
        <w:footnoteRef/>
      </w:r>
      <w:r w:rsidR="00C429E7" w:rsidRPr="00C429E7">
        <w:rPr>
          <w:sz w:val="24"/>
          <w:lang w:val="fi-FI"/>
        </w:rPr>
        <w:t xml:space="preserve"> </w:t>
      </w:r>
      <w:r w:rsidR="00C429E7" w:rsidRPr="00C429E7">
        <w:rPr>
          <w:sz w:val="24"/>
          <w:lang w:val="fi-FI"/>
        </w:rPr>
        <w:tab/>
      </w:r>
      <w:r w:rsidRPr="00C429E7">
        <w:rPr>
          <w:sz w:val="24"/>
          <w:lang w:val="fi-FI"/>
        </w:rPr>
        <w:t xml:space="preserve">Muuntogeenisiä organismeja käsittelevän </w:t>
      </w:r>
      <w:proofErr w:type="spellStart"/>
      <w:r w:rsidRPr="00C429E7">
        <w:rPr>
          <w:sz w:val="24"/>
          <w:lang w:val="fi-FI"/>
        </w:rPr>
        <w:t>EFSAn</w:t>
      </w:r>
      <w:proofErr w:type="spellEnd"/>
      <w:r w:rsidRPr="00C429E7">
        <w:rPr>
          <w:sz w:val="24"/>
          <w:lang w:val="fi-FI"/>
        </w:rPr>
        <w:t xml:space="preserve"> tiedelautakunnan tieteellinen lausunto ”</w:t>
      </w:r>
      <w:proofErr w:type="spellStart"/>
      <w:r w:rsidRPr="00C429E7">
        <w:rPr>
          <w:sz w:val="24"/>
          <w:lang w:val="fi-FI"/>
        </w:rPr>
        <w:t>Assessment</w:t>
      </w:r>
      <w:proofErr w:type="spellEnd"/>
      <w:r w:rsidRPr="00C429E7">
        <w:rPr>
          <w:sz w:val="24"/>
          <w:lang w:val="fi-FI"/>
        </w:rPr>
        <w:t xml:space="preserve"> of </w:t>
      </w:r>
      <w:proofErr w:type="spellStart"/>
      <w:r w:rsidRPr="00C429E7">
        <w:rPr>
          <w:sz w:val="24"/>
          <w:lang w:val="fi-FI"/>
        </w:rPr>
        <w:t>genetically</w:t>
      </w:r>
      <w:proofErr w:type="spellEnd"/>
      <w:r w:rsidRPr="00C429E7">
        <w:rPr>
          <w:sz w:val="24"/>
          <w:lang w:val="fi-FI"/>
        </w:rPr>
        <w:t xml:space="preserve"> </w:t>
      </w:r>
      <w:proofErr w:type="spellStart"/>
      <w:r w:rsidRPr="00C429E7">
        <w:rPr>
          <w:sz w:val="24"/>
          <w:lang w:val="fi-FI"/>
        </w:rPr>
        <w:t>modified</w:t>
      </w:r>
      <w:proofErr w:type="spellEnd"/>
      <w:r w:rsidRPr="00C429E7">
        <w:rPr>
          <w:sz w:val="24"/>
          <w:lang w:val="fi-FI"/>
        </w:rPr>
        <w:t xml:space="preserve"> </w:t>
      </w:r>
      <w:proofErr w:type="spellStart"/>
      <w:r w:rsidRPr="00C429E7">
        <w:rPr>
          <w:sz w:val="24"/>
          <w:lang w:val="fi-FI"/>
        </w:rPr>
        <w:t>oilseed</w:t>
      </w:r>
      <w:proofErr w:type="spellEnd"/>
      <w:r w:rsidRPr="00C429E7">
        <w:rPr>
          <w:sz w:val="24"/>
          <w:lang w:val="fi-FI"/>
        </w:rPr>
        <w:t xml:space="preserve"> </w:t>
      </w:r>
      <w:proofErr w:type="spellStart"/>
      <w:r w:rsidRPr="00C429E7">
        <w:rPr>
          <w:sz w:val="24"/>
          <w:lang w:val="fi-FI"/>
        </w:rPr>
        <w:t>rape</w:t>
      </w:r>
      <w:proofErr w:type="spellEnd"/>
      <w:r w:rsidRPr="00C429E7">
        <w:rPr>
          <w:sz w:val="24"/>
          <w:lang w:val="fi-FI"/>
        </w:rPr>
        <w:t xml:space="preserve"> MON 88302 (</w:t>
      </w:r>
      <w:proofErr w:type="spellStart"/>
      <w:r w:rsidRPr="00C429E7">
        <w:rPr>
          <w:sz w:val="24"/>
          <w:lang w:val="fi-FI"/>
        </w:rPr>
        <w:t>application</w:t>
      </w:r>
      <w:proofErr w:type="spellEnd"/>
      <w:r w:rsidRPr="00C429E7">
        <w:rPr>
          <w:sz w:val="24"/>
          <w:lang w:val="fi-FI"/>
        </w:rPr>
        <w:t xml:space="preserve"> GMFF-2023-21220)”. EFSA Journal 2025;23(5):9378; https://doi.org/10.2903/j.efsa.2025.9378. </w:t>
      </w:r>
    </w:p>
  </w:footnote>
  <w:footnote w:id="4">
    <w:p w14:paraId="3EC3B9AF" w14:textId="3FD22646" w:rsidR="00B635B7" w:rsidRPr="00C429E7" w:rsidRDefault="00B635B7" w:rsidP="00C429E7">
      <w:pPr>
        <w:pStyle w:val="FootnoteText"/>
        <w:ind w:left="567" w:hanging="567"/>
        <w:rPr>
          <w:color w:val="000000" w:themeColor="text1"/>
          <w:sz w:val="24"/>
          <w:vertAlign w:val="superscript"/>
          <w:lang w:val="fi-FI"/>
        </w:rPr>
      </w:pPr>
      <w:r w:rsidRPr="00C429E7">
        <w:rPr>
          <w:rStyle w:val="FootnoteReference"/>
          <w:sz w:val="24"/>
          <w:lang w:val="fi-FI"/>
        </w:rPr>
        <w:footnoteRef/>
      </w:r>
      <w:r w:rsidR="00C429E7" w:rsidRPr="00C429E7">
        <w:rPr>
          <w:color w:val="000000" w:themeColor="text1"/>
          <w:sz w:val="24"/>
          <w:lang w:val="fi-FI"/>
        </w:rPr>
        <w:t xml:space="preserve"> </w:t>
      </w:r>
      <w:r w:rsidR="00C429E7" w:rsidRPr="00C429E7">
        <w:rPr>
          <w:color w:val="000000" w:themeColor="text1"/>
          <w:sz w:val="24"/>
          <w:lang w:val="fi-FI"/>
        </w:rPr>
        <w:tab/>
      </w:r>
      <w:r w:rsidRPr="00C429E7">
        <w:rPr>
          <w:color w:val="000000" w:themeColor="text1"/>
          <w:sz w:val="24"/>
          <w:lang w:val="fi-FI"/>
        </w:rPr>
        <w:t>Kahdeksannella vaalikaudella parlamentti hyväksyi 36 päätöslauselmaa ja yhdeksännellä vaalikaudella 38 päätöslauselmaa, joissa vastustettiin lupien myöntämistä muuntogeenisille organismeille. Lisäksi parlamentti on hyväksynyt kymmenennellä vaalikaudella seuraavat päätöslauselmat:</w:t>
      </w:r>
    </w:p>
    <w:p w14:paraId="75B750BA" w14:textId="7C132DA8" w:rsidR="00B635B7" w:rsidRPr="00C429E7" w:rsidRDefault="00C429E7" w:rsidP="00C429E7">
      <w:pPr>
        <w:pStyle w:val="FootnoteText"/>
        <w:ind w:left="567" w:hanging="567"/>
        <w:rPr>
          <w:color w:val="000000" w:themeColor="text1"/>
          <w:sz w:val="24"/>
          <w:vertAlign w:val="superscript"/>
          <w:lang w:val="fi-FI"/>
        </w:rPr>
      </w:pPr>
      <w:r w:rsidRPr="00C429E7">
        <w:rPr>
          <w:color w:val="000000" w:themeColor="text1"/>
          <w:sz w:val="24"/>
          <w:lang w:val="fi-FI"/>
        </w:rPr>
        <w:t xml:space="preserve"> </w:t>
      </w:r>
      <w:r w:rsidRPr="00C429E7">
        <w:rPr>
          <w:color w:val="000000" w:themeColor="text1"/>
          <w:sz w:val="24"/>
          <w:lang w:val="fi-FI"/>
        </w:rPr>
        <w:tab/>
      </w:r>
      <w:r w:rsidR="00B635B7" w:rsidRPr="00C429E7">
        <w:rPr>
          <w:color w:val="000000" w:themeColor="text1"/>
          <w:sz w:val="24"/>
          <w:lang w:val="fi-FI"/>
        </w:rPr>
        <w:t>–</w:t>
      </w:r>
      <w:r w:rsidR="00B635B7" w:rsidRPr="00C429E7">
        <w:rPr>
          <w:color w:val="000000" w:themeColor="text1"/>
          <w:sz w:val="24"/>
          <w:lang w:val="fi-FI"/>
        </w:rPr>
        <w:tab/>
        <w:t xml:space="preserve">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N:o 1829/2003 mukaisesti (EUVL C, C/2025/1797, 4.4.2025, ELI: </w:t>
      </w:r>
      <w:hyperlink r:id="rId3" w:history="1">
        <w:r w:rsidR="00B635B7" w:rsidRPr="00C429E7">
          <w:rPr>
            <w:rStyle w:val="Hyperlink"/>
            <w:sz w:val="24"/>
            <w:lang w:val="fi-FI"/>
          </w:rPr>
          <w:t>http://data.europa.eu/eli/C/2025/1797/oj</w:t>
        </w:r>
      </w:hyperlink>
      <w:r w:rsidR="00B635B7" w:rsidRPr="00C429E7">
        <w:rPr>
          <w:color w:val="000000" w:themeColor="text1"/>
          <w:sz w:val="24"/>
          <w:lang w:val="fi-FI"/>
        </w:rPr>
        <w:t>).</w:t>
      </w:r>
    </w:p>
    <w:p w14:paraId="14A0EDD4" w14:textId="06CB8B42" w:rsidR="00B635B7" w:rsidRPr="00C429E7" w:rsidRDefault="00C429E7" w:rsidP="00C429E7">
      <w:pPr>
        <w:pStyle w:val="FootnoteText"/>
        <w:ind w:left="567" w:hanging="567"/>
        <w:rPr>
          <w:color w:val="000000" w:themeColor="text1"/>
          <w:sz w:val="24"/>
          <w:vertAlign w:val="superscript"/>
          <w:lang w:val="fi-FI"/>
        </w:rPr>
      </w:pPr>
      <w:r w:rsidRPr="00C429E7">
        <w:rPr>
          <w:color w:val="000000" w:themeColor="text1"/>
          <w:sz w:val="24"/>
          <w:lang w:val="fi-FI"/>
        </w:rPr>
        <w:t xml:space="preserve"> </w:t>
      </w:r>
      <w:r w:rsidRPr="00C429E7">
        <w:rPr>
          <w:color w:val="000000" w:themeColor="text1"/>
          <w:sz w:val="24"/>
          <w:lang w:val="fi-FI"/>
        </w:rPr>
        <w:tab/>
      </w:r>
      <w:r w:rsidR="00B635B7" w:rsidRPr="00C429E7">
        <w:rPr>
          <w:color w:val="000000" w:themeColor="text1"/>
          <w:sz w:val="24"/>
          <w:lang w:val="fi-FI"/>
        </w:rPr>
        <w:t>–</w:t>
      </w:r>
      <w:r w:rsidR="00B635B7" w:rsidRPr="00C429E7">
        <w:rPr>
          <w:color w:val="000000" w:themeColor="text1"/>
          <w:sz w:val="24"/>
          <w:lang w:val="fi-FI"/>
        </w:rPr>
        <w:tab/>
        <w:t xml:space="preserve">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N:o 1829/2003 mukaisesti (EUVL C, C/2025/1798, 4.4.2025, ELI: </w:t>
      </w:r>
      <w:r w:rsidR="00C378D9">
        <w:fldChar w:fldCharType="begin"/>
      </w:r>
      <w:r w:rsidR="00C378D9" w:rsidRPr="00C378D9">
        <w:rPr>
          <w:lang w:val="fi-FI"/>
        </w:rPr>
        <w:instrText>HYPERLINK "http://data.europa.eu/eli/C/2025/1798/oj"</w:instrText>
      </w:r>
      <w:r w:rsidR="00C378D9">
        <w:fldChar w:fldCharType="separate"/>
      </w:r>
      <w:r w:rsidR="00B635B7" w:rsidRPr="00C429E7">
        <w:rPr>
          <w:rStyle w:val="Hyperlink"/>
          <w:sz w:val="24"/>
          <w:lang w:val="fi-FI"/>
        </w:rPr>
        <w:t>http://data.europa.eu/eli/C/2025/1798/oj</w:t>
      </w:r>
      <w:r w:rsidR="00C378D9">
        <w:rPr>
          <w:rStyle w:val="Hyperlink"/>
          <w:sz w:val="24"/>
          <w:lang w:val="fi-FI"/>
        </w:rPr>
        <w:fldChar w:fldCharType="end"/>
      </w:r>
      <w:r w:rsidR="00B635B7" w:rsidRPr="00C429E7">
        <w:rPr>
          <w:color w:val="000000" w:themeColor="text1"/>
          <w:sz w:val="24"/>
          <w:lang w:val="fi-FI"/>
        </w:rPr>
        <w:t>).</w:t>
      </w:r>
    </w:p>
    <w:p w14:paraId="7CD09409" w14:textId="49AA14F4" w:rsidR="00B635B7" w:rsidRPr="00C429E7" w:rsidRDefault="00C429E7" w:rsidP="00C429E7">
      <w:pPr>
        <w:pStyle w:val="FootnoteText"/>
        <w:ind w:left="567" w:hanging="567"/>
        <w:rPr>
          <w:color w:val="000000" w:themeColor="text1"/>
          <w:sz w:val="24"/>
          <w:vertAlign w:val="superscript"/>
          <w:lang w:val="fi-FI"/>
        </w:rPr>
      </w:pPr>
      <w:r w:rsidRPr="00C429E7">
        <w:rPr>
          <w:color w:val="000000" w:themeColor="text1"/>
          <w:sz w:val="24"/>
          <w:lang w:val="fi-FI"/>
        </w:rPr>
        <w:t xml:space="preserve"> </w:t>
      </w:r>
      <w:r w:rsidRPr="00C429E7">
        <w:rPr>
          <w:color w:val="000000" w:themeColor="text1"/>
          <w:sz w:val="24"/>
          <w:lang w:val="fi-FI"/>
        </w:rPr>
        <w:tab/>
      </w:r>
      <w:r w:rsidR="00B635B7" w:rsidRPr="00C429E7">
        <w:rPr>
          <w:color w:val="000000" w:themeColor="text1"/>
          <w:sz w:val="24"/>
          <w:lang w:val="fi-FI"/>
        </w:rPr>
        <w:t>–</w:t>
      </w:r>
      <w:r w:rsidR="00B635B7" w:rsidRPr="00C429E7">
        <w:rPr>
          <w:color w:val="000000" w:themeColor="text1"/>
          <w:sz w:val="24"/>
          <w:lang w:val="fi-FI"/>
        </w:rPr>
        <w:tab/>
        <w:t xml:space="preserve">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 (EUVL C, C/2025/1799, 4.4.2025, ELI: </w:t>
      </w:r>
      <w:hyperlink r:id="rId4" w:history="1">
        <w:r w:rsidR="00B635B7" w:rsidRPr="00C429E7">
          <w:rPr>
            <w:rStyle w:val="Hyperlink"/>
            <w:sz w:val="24"/>
            <w:lang w:val="fi-FI"/>
          </w:rPr>
          <w:t>http://data.europa.eu/eli/C/2025/1799/oj</w:t>
        </w:r>
      </w:hyperlink>
      <w:r w:rsidR="00B635B7" w:rsidRPr="00C429E7">
        <w:rPr>
          <w:color w:val="000000" w:themeColor="text1"/>
          <w:sz w:val="24"/>
          <w:lang w:val="fi-FI"/>
        </w:rPr>
        <w:t>).</w:t>
      </w:r>
    </w:p>
    <w:p w14:paraId="68CC1C0C" w14:textId="1CF2B467" w:rsidR="00B635B7" w:rsidRPr="00C429E7" w:rsidRDefault="00C429E7" w:rsidP="00C429E7">
      <w:pPr>
        <w:pStyle w:val="FootnoteText"/>
        <w:ind w:left="567" w:hanging="567"/>
        <w:rPr>
          <w:color w:val="000000" w:themeColor="text1"/>
          <w:sz w:val="24"/>
          <w:vertAlign w:val="superscript"/>
          <w:lang w:val="fi-FI"/>
        </w:rPr>
      </w:pPr>
      <w:r w:rsidRPr="00C429E7">
        <w:rPr>
          <w:color w:val="000000" w:themeColor="text1"/>
          <w:sz w:val="24"/>
          <w:lang w:val="fi-FI"/>
        </w:rPr>
        <w:t xml:space="preserve"> </w:t>
      </w:r>
      <w:r w:rsidRPr="00C429E7">
        <w:rPr>
          <w:color w:val="000000" w:themeColor="text1"/>
          <w:sz w:val="24"/>
          <w:lang w:val="fi-FI"/>
        </w:rPr>
        <w:tab/>
      </w:r>
      <w:r w:rsidR="00B635B7" w:rsidRPr="00C429E7">
        <w:rPr>
          <w:color w:val="000000" w:themeColor="text1"/>
          <w:sz w:val="24"/>
          <w:lang w:val="fi-FI"/>
        </w:rPr>
        <w:t>–</w:t>
      </w:r>
      <w:r w:rsidR="00B635B7" w:rsidRPr="00C429E7">
        <w:rPr>
          <w:color w:val="000000" w:themeColor="text1"/>
          <w:sz w:val="24"/>
          <w:lang w:val="fi-FI"/>
        </w:rPr>
        <w:tab/>
        <w:t xml:space="preserve">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(EUVL C, C/2025/1800, 4.4.2025, ELI: </w:t>
      </w:r>
      <w:hyperlink r:id="rId5" w:history="1">
        <w:r w:rsidR="00B635B7" w:rsidRPr="00C429E7">
          <w:rPr>
            <w:rStyle w:val="Hyperlink"/>
            <w:sz w:val="24"/>
            <w:lang w:val="fi-FI"/>
          </w:rPr>
          <w:t>http://data.europa.eu/eli/C/2025/1800/oj</w:t>
        </w:r>
      </w:hyperlink>
      <w:r w:rsidR="00B635B7" w:rsidRPr="00C429E7">
        <w:rPr>
          <w:color w:val="000000" w:themeColor="text1"/>
          <w:sz w:val="24"/>
          <w:lang w:val="fi-FI"/>
        </w:rPr>
        <w:t>).</w:t>
      </w:r>
    </w:p>
    <w:p w14:paraId="795CDF15" w14:textId="25FF8C24" w:rsidR="00B635B7" w:rsidRPr="00C429E7" w:rsidRDefault="00C429E7" w:rsidP="00C429E7">
      <w:pPr>
        <w:pStyle w:val="FootnoteText"/>
        <w:ind w:left="567" w:hanging="567"/>
        <w:rPr>
          <w:color w:val="000000" w:themeColor="text1"/>
          <w:sz w:val="24"/>
          <w:vertAlign w:val="superscript"/>
          <w:lang w:val="fi-FI"/>
        </w:rPr>
      </w:pPr>
      <w:r w:rsidRPr="00C429E7">
        <w:rPr>
          <w:color w:val="000000" w:themeColor="text1"/>
          <w:sz w:val="24"/>
          <w:lang w:val="fi-FI"/>
        </w:rPr>
        <w:t xml:space="preserve"> </w:t>
      </w:r>
      <w:r w:rsidRPr="00C429E7">
        <w:rPr>
          <w:color w:val="000000" w:themeColor="text1"/>
          <w:sz w:val="24"/>
          <w:lang w:val="fi-FI"/>
        </w:rPr>
        <w:tab/>
      </w:r>
      <w:r w:rsidR="00B635B7" w:rsidRPr="00C429E7">
        <w:rPr>
          <w:color w:val="000000" w:themeColor="text1"/>
          <w:sz w:val="24"/>
          <w:lang w:val="fi-FI"/>
        </w:rPr>
        <w:t>–</w:t>
      </w:r>
      <w:r w:rsidR="00B635B7" w:rsidRPr="00C429E7">
        <w:rPr>
          <w:color w:val="000000" w:themeColor="text1"/>
          <w:sz w:val="24"/>
          <w:lang w:val="fi-FI"/>
        </w:rPr>
        <w:tab/>
        <w:t xml:space="preserve">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N:o 1829/2003 mukaisesti (EUVL C, C/2025/1801, 4.4.2025, ELI: </w:t>
      </w:r>
      <w:hyperlink r:id="rId6" w:history="1">
        <w:r w:rsidR="00B635B7" w:rsidRPr="00C429E7">
          <w:rPr>
            <w:rStyle w:val="Hyperlink"/>
            <w:sz w:val="24"/>
            <w:lang w:val="fi-FI"/>
          </w:rPr>
          <w:t>http://data.europa.eu/eli/C/2025/1801/oj</w:t>
        </w:r>
      </w:hyperlink>
      <w:r w:rsidR="00B635B7" w:rsidRPr="00C429E7">
        <w:rPr>
          <w:color w:val="000000" w:themeColor="text1"/>
          <w:sz w:val="24"/>
          <w:lang w:val="fi-FI"/>
        </w:rPr>
        <w:t>).</w:t>
      </w:r>
    </w:p>
    <w:p w14:paraId="7AE729F4" w14:textId="57B007CF" w:rsidR="00B635B7" w:rsidRPr="00C429E7" w:rsidRDefault="00C429E7" w:rsidP="00C429E7">
      <w:pPr>
        <w:pStyle w:val="FootnoteText"/>
        <w:ind w:left="567" w:hanging="567"/>
        <w:rPr>
          <w:color w:val="000000" w:themeColor="text1"/>
          <w:sz w:val="24"/>
          <w:vertAlign w:val="superscript"/>
          <w:lang w:val="fi-FI"/>
        </w:rPr>
      </w:pPr>
      <w:r w:rsidRPr="00C429E7">
        <w:rPr>
          <w:color w:val="000000" w:themeColor="text1"/>
          <w:sz w:val="24"/>
          <w:lang w:val="fi-FI"/>
        </w:rPr>
        <w:t xml:space="preserve"> </w:t>
      </w:r>
      <w:r w:rsidRPr="00C429E7">
        <w:rPr>
          <w:color w:val="000000" w:themeColor="text1"/>
          <w:sz w:val="24"/>
          <w:lang w:val="fi-FI"/>
        </w:rPr>
        <w:tab/>
      </w:r>
      <w:r w:rsidR="00B635B7" w:rsidRPr="00C429E7">
        <w:rPr>
          <w:color w:val="000000" w:themeColor="text1"/>
          <w:sz w:val="24"/>
          <w:lang w:val="fi-FI"/>
        </w:rPr>
        <w:t>–</w:t>
      </w:r>
      <w:r w:rsidR="00B635B7" w:rsidRPr="00C429E7">
        <w:rPr>
          <w:color w:val="000000" w:themeColor="text1"/>
          <w:sz w:val="24"/>
          <w:lang w:val="fi-FI"/>
        </w:rPr>
        <w:tab/>
        <w:t xml:space="preserve">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N:o 1829/2003 mukaisesti (EUVL C, C/2025/1802, 4.4.2025, ELI: </w:t>
      </w:r>
      <w:hyperlink r:id="rId7" w:history="1">
        <w:r w:rsidR="00B635B7" w:rsidRPr="00C429E7">
          <w:rPr>
            <w:rStyle w:val="Hyperlink"/>
            <w:sz w:val="24"/>
            <w:lang w:val="fi-FI"/>
          </w:rPr>
          <w:t>http://data.europa.eu/eli/C/2025/1802/oj</w:t>
        </w:r>
      </w:hyperlink>
      <w:r w:rsidR="00B635B7" w:rsidRPr="00C429E7">
        <w:rPr>
          <w:color w:val="000000" w:themeColor="text1"/>
          <w:sz w:val="24"/>
          <w:lang w:val="fi-FI"/>
        </w:rPr>
        <w:t>).</w:t>
      </w:r>
    </w:p>
    <w:p w14:paraId="11416344" w14:textId="17287C06" w:rsidR="00B635B7" w:rsidRPr="00C429E7" w:rsidRDefault="00C429E7" w:rsidP="00C429E7">
      <w:pPr>
        <w:pStyle w:val="FootnoteText"/>
        <w:ind w:left="567" w:hanging="567"/>
        <w:rPr>
          <w:color w:val="000000" w:themeColor="text1"/>
          <w:sz w:val="24"/>
          <w:vertAlign w:val="superscript"/>
          <w:lang w:val="fi-FI"/>
        </w:rPr>
      </w:pPr>
      <w:r w:rsidRPr="00C429E7">
        <w:rPr>
          <w:color w:val="000000" w:themeColor="text1"/>
          <w:sz w:val="24"/>
          <w:lang w:val="fi-FI"/>
        </w:rPr>
        <w:t xml:space="preserve"> </w:t>
      </w:r>
      <w:r w:rsidRPr="00C429E7">
        <w:rPr>
          <w:color w:val="000000" w:themeColor="text1"/>
          <w:sz w:val="24"/>
          <w:lang w:val="fi-FI"/>
        </w:rPr>
        <w:tab/>
      </w:r>
      <w:r w:rsidR="00B635B7" w:rsidRPr="00C429E7">
        <w:rPr>
          <w:color w:val="000000" w:themeColor="text1"/>
          <w:sz w:val="24"/>
          <w:lang w:val="fi-FI"/>
        </w:rPr>
        <w:t>–</w:t>
      </w:r>
      <w:r w:rsidR="00B635B7" w:rsidRPr="00C429E7">
        <w:rPr>
          <w:color w:val="000000" w:themeColor="text1"/>
          <w:sz w:val="24"/>
          <w:lang w:val="fi-FI"/>
        </w:rPr>
        <w:tab/>
        <w:t xml:space="preserve">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N:o 1829/2003 mukaisesti (EUVL C, C/2025/1803, 4.4.2025, ELI: </w:t>
      </w:r>
      <w:hyperlink r:id="rId8" w:history="1">
        <w:r w:rsidR="00B635B7" w:rsidRPr="00C429E7">
          <w:rPr>
            <w:rStyle w:val="Hyperlink"/>
            <w:sz w:val="24"/>
            <w:lang w:val="fi-FI"/>
          </w:rPr>
          <w:t>http://data.europa.eu/eli/C/2025/1803/oj</w:t>
        </w:r>
      </w:hyperlink>
      <w:r w:rsidR="00B635B7" w:rsidRPr="00C429E7">
        <w:rPr>
          <w:color w:val="000000" w:themeColor="text1"/>
          <w:sz w:val="24"/>
          <w:lang w:val="fi-FI"/>
        </w:rPr>
        <w:t>).</w:t>
      </w:r>
    </w:p>
    <w:p w14:paraId="1489D14B" w14:textId="072AB445" w:rsidR="00B635B7" w:rsidRPr="00C429E7" w:rsidRDefault="00C429E7" w:rsidP="00C429E7">
      <w:pPr>
        <w:pStyle w:val="FootnoteText"/>
        <w:ind w:left="567" w:hanging="567"/>
        <w:rPr>
          <w:color w:val="000000" w:themeColor="text1"/>
          <w:sz w:val="24"/>
          <w:vertAlign w:val="superscript"/>
          <w:lang w:val="fi-FI"/>
        </w:rPr>
      </w:pPr>
      <w:r w:rsidRPr="00C429E7">
        <w:rPr>
          <w:color w:val="000000" w:themeColor="text1"/>
          <w:sz w:val="24"/>
          <w:lang w:val="fi-FI"/>
        </w:rPr>
        <w:t xml:space="preserve"> </w:t>
      </w:r>
      <w:r w:rsidRPr="00C429E7">
        <w:rPr>
          <w:color w:val="000000" w:themeColor="text1"/>
          <w:sz w:val="24"/>
          <w:lang w:val="fi-FI"/>
        </w:rPr>
        <w:tab/>
      </w:r>
      <w:r w:rsidR="00B635B7" w:rsidRPr="00C429E7">
        <w:rPr>
          <w:color w:val="000000" w:themeColor="text1"/>
          <w:sz w:val="24"/>
          <w:lang w:val="fi-FI"/>
        </w:rPr>
        <w:t>–</w:t>
      </w:r>
      <w:r w:rsidR="00B635B7" w:rsidRPr="00C429E7">
        <w:rPr>
          <w:color w:val="000000" w:themeColor="text1"/>
          <w:sz w:val="24"/>
          <w:lang w:val="fi-FI"/>
        </w:rPr>
        <w:tab/>
        <w:t xml:space="preserve">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N:o 1829/2003 mukaisesti (EUVL C, C/2025/1804, 4.4.2025, ELI: </w:t>
      </w:r>
      <w:hyperlink r:id="rId9" w:history="1">
        <w:r w:rsidR="00B635B7" w:rsidRPr="00C429E7">
          <w:rPr>
            <w:rStyle w:val="Hyperlink"/>
            <w:sz w:val="24"/>
            <w:lang w:val="fi-FI"/>
          </w:rPr>
          <w:t>http://data.europa.eu/eli/C/2025/1804/oj</w:t>
        </w:r>
      </w:hyperlink>
      <w:r w:rsidR="00B635B7" w:rsidRPr="00C429E7">
        <w:rPr>
          <w:color w:val="000000" w:themeColor="text1"/>
          <w:sz w:val="24"/>
          <w:lang w:val="fi-FI"/>
        </w:rPr>
        <w:t>).</w:t>
      </w:r>
    </w:p>
    <w:p w14:paraId="062ED675" w14:textId="0C52767D" w:rsidR="00B635B7" w:rsidRPr="00C429E7" w:rsidRDefault="00C429E7" w:rsidP="00C429E7">
      <w:pPr>
        <w:pStyle w:val="FootnoteText"/>
        <w:ind w:left="567" w:hanging="567"/>
        <w:rPr>
          <w:sz w:val="24"/>
          <w:vertAlign w:val="superscript"/>
          <w:lang w:val="fi-FI"/>
        </w:rPr>
      </w:pPr>
      <w:r w:rsidRPr="00C429E7">
        <w:rPr>
          <w:color w:val="000000" w:themeColor="text1"/>
          <w:sz w:val="24"/>
          <w:lang w:val="fi-FI"/>
        </w:rPr>
        <w:t xml:space="preserve"> </w:t>
      </w:r>
      <w:r w:rsidRPr="00C429E7">
        <w:rPr>
          <w:color w:val="000000" w:themeColor="text1"/>
          <w:sz w:val="24"/>
          <w:lang w:val="fi-FI"/>
        </w:rPr>
        <w:tab/>
      </w:r>
      <w:r w:rsidR="00B635B7" w:rsidRPr="00C429E7">
        <w:rPr>
          <w:color w:val="000000" w:themeColor="text1"/>
          <w:sz w:val="24"/>
          <w:lang w:val="fi-FI"/>
        </w:rPr>
        <w:t>–</w:t>
      </w:r>
      <w:r w:rsidR="00B635B7" w:rsidRPr="00C429E7">
        <w:rPr>
          <w:color w:val="000000" w:themeColor="text1"/>
          <w:sz w:val="24"/>
          <w:lang w:val="fi-FI"/>
        </w:rPr>
        <w:tab/>
      </w:r>
      <w:r w:rsidR="00B635B7" w:rsidRPr="00C429E7">
        <w:rPr>
          <w:sz w:val="24"/>
          <w:lang w:val="fi-FI"/>
        </w:rPr>
        <w:t xml:space="preserve">Euroopan parlamentin päätöslauselma 12. helmikuuta 2025 ehdotuksesta komission täytäntöönpanopäätökseksi luvan antamisesta muuntogeenistä maissia DP910521 sisältävien, siitä koostuvien tai siitä valmistettujen tuotteiden saattamiseksi markkinoille Euroopan parlamentin ja neuvoston asetuksen (EY) N:o 1829/2003 mukaisesti (EUVL C, C/2025/2246, 29.4.2025, ELI: </w:t>
      </w:r>
      <w:hyperlink r:id="rId10" w:tooltip="Gives access to this document through its ELI URI." w:history="1">
        <w:r w:rsidR="00B635B7" w:rsidRPr="00C429E7">
          <w:rPr>
            <w:rStyle w:val="Hyperlink"/>
            <w:sz w:val="24"/>
            <w:lang w:val="fi-FI"/>
          </w:rPr>
          <w:t>http://data.europa.eu/eli/C/2025/2246/oj</w:t>
        </w:r>
      </w:hyperlink>
      <w:r w:rsidR="00B635B7" w:rsidRPr="00C429E7">
        <w:rPr>
          <w:sz w:val="24"/>
          <w:lang w:val="fi-FI"/>
        </w:rPr>
        <w:t>).</w:t>
      </w:r>
    </w:p>
    <w:p w14:paraId="4DE6006C" w14:textId="52984E75" w:rsidR="00B635B7" w:rsidRPr="00C429E7" w:rsidRDefault="00C429E7" w:rsidP="00C429E7">
      <w:pPr>
        <w:pStyle w:val="FootnoteText"/>
        <w:ind w:left="567" w:hanging="567"/>
        <w:rPr>
          <w:sz w:val="24"/>
          <w:vertAlign w:val="superscript"/>
          <w:lang w:val="fi-FI"/>
        </w:rPr>
      </w:pPr>
      <w:r w:rsidRPr="00C429E7">
        <w:rPr>
          <w:sz w:val="24"/>
          <w:lang w:val="fi-FI"/>
        </w:rPr>
        <w:t xml:space="preserve"> </w:t>
      </w:r>
      <w:r w:rsidRPr="00C429E7">
        <w:rPr>
          <w:sz w:val="24"/>
          <w:lang w:val="fi-FI"/>
        </w:rPr>
        <w:tab/>
      </w:r>
      <w:r w:rsidR="00B635B7" w:rsidRPr="00C429E7">
        <w:rPr>
          <w:sz w:val="24"/>
          <w:lang w:val="fi-FI"/>
        </w:rPr>
        <w:t>–</w:t>
      </w:r>
      <w:r w:rsidR="00B635B7" w:rsidRPr="00C429E7">
        <w:rPr>
          <w:sz w:val="24"/>
          <w:lang w:val="fi-FI"/>
        </w:rPr>
        <w:tab/>
        <w:t xml:space="preserve">Euroopan parlamentin päätöslauselma 12. helmikuuta 2025 ehdotuksesta komission täytäntöönpanopäätökseksi luvan antamisesta muuntogeenistä maissia MON 95275 sisältävien, siitä koostuvien tai siitä valmistettujen tuotteiden saattamiseksi markkinoille Euroopan parlamentin ja neuvoston asetuksen (EY) N:o 1829/2003 mukaisesti (EUVL C, C/2025/2247, 29.4.2025, ELI: </w:t>
      </w:r>
      <w:hyperlink r:id="rId11" w:tooltip="Gives access to this document through its ELI URI." w:history="1">
        <w:r w:rsidR="00B635B7" w:rsidRPr="00C429E7">
          <w:rPr>
            <w:rStyle w:val="Hyperlink"/>
            <w:sz w:val="24"/>
            <w:lang w:val="fi-FI"/>
          </w:rPr>
          <w:t>http://data.europa.eu/eli/C/2025/2247/oj</w:t>
        </w:r>
      </w:hyperlink>
      <w:r w:rsidR="00B635B7" w:rsidRPr="00C429E7">
        <w:rPr>
          <w:sz w:val="24"/>
          <w:lang w:val="fi-FI"/>
        </w:rPr>
        <w:t>).</w:t>
      </w:r>
    </w:p>
    <w:p w14:paraId="0BAB18BD" w14:textId="3806CF6C" w:rsidR="00B635B7" w:rsidRPr="00C429E7" w:rsidRDefault="00C429E7" w:rsidP="00C429E7">
      <w:pPr>
        <w:pStyle w:val="FootnoteText"/>
        <w:ind w:left="567" w:hanging="567"/>
        <w:rPr>
          <w:sz w:val="24"/>
          <w:vertAlign w:val="superscript"/>
          <w:lang w:val="fi-FI"/>
        </w:rPr>
      </w:pPr>
      <w:r w:rsidRPr="00C429E7">
        <w:rPr>
          <w:sz w:val="24"/>
          <w:lang w:val="fi-FI"/>
        </w:rPr>
        <w:t xml:space="preserve"> </w:t>
      </w:r>
      <w:r w:rsidRPr="00C429E7">
        <w:rPr>
          <w:sz w:val="24"/>
          <w:lang w:val="fi-FI"/>
        </w:rPr>
        <w:tab/>
      </w:r>
      <w:r w:rsidR="00B635B7" w:rsidRPr="00C429E7">
        <w:rPr>
          <w:sz w:val="24"/>
          <w:lang w:val="fi-FI"/>
        </w:rPr>
        <w:t>–</w:t>
      </w:r>
      <w:r w:rsidR="00B635B7" w:rsidRPr="00C429E7">
        <w:rPr>
          <w:sz w:val="24"/>
          <w:lang w:val="fi-FI"/>
        </w:rPr>
        <w:tab/>
        <w:t>Euroopan parlamentin päätöslauselma 8. toukokuuta 2025 ehdotuksesta komission täytäntöönpanopäätökseksi muuntogeenistä soijaa MON 87705 × MON 87708 × MON 89788 sisältävien, siitä koostuvien tai siitä valmistettujen tuotteiden markkinoille saattamisen sallimisesta Euroopan parlamentin ja neuvoston asetuksen (EY) N:o 1829/2003 mukaisesti (P10_TA(2025)0106).</w:t>
      </w:r>
    </w:p>
    <w:p w14:paraId="3DE0B48C" w14:textId="785031CE" w:rsidR="00B635B7" w:rsidRPr="00C429E7" w:rsidRDefault="00C429E7" w:rsidP="00C429E7">
      <w:pPr>
        <w:pStyle w:val="FootnoteText"/>
        <w:ind w:left="567" w:hanging="567"/>
        <w:rPr>
          <w:sz w:val="24"/>
          <w:lang w:val="fi-FI"/>
        </w:rPr>
      </w:pPr>
      <w:r w:rsidRPr="00C429E7">
        <w:rPr>
          <w:sz w:val="24"/>
          <w:lang w:val="fi-FI"/>
        </w:rPr>
        <w:t xml:space="preserve"> </w:t>
      </w:r>
      <w:r w:rsidRPr="00C429E7">
        <w:rPr>
          <w:sz w:val="24"/>
          <w:lang w:val="fi-FI"/>
        </w:rPr>
        <w:tab/>
      </w:r>
      <w:r w:rsidR="00B635B7" w:rsidRPr="00C429E7">
        <w:rPr>
          <w:sz w:val="24"/>
          <w:lang w:val="fi-FI"/>
        </w:rPr>
        <w:t>–</w:t>
      </w:r>
      <w:r w:rsidR="00B635B7" w:rsidRPr="00C429E7">
        <w:rPr>
          <w:sz w:val="24"/>
          <w:lang w:val="fi-FI"/>
        </w:rPr>
        <w:tab/>
        <w:t>Euroopan parlamentin päätöslauselma 8. lokakuuta 2025 22. syyskuuta 2025 annetusta komission täytäntöönpanopäätöksestä (EU) 2025/1898 luvan antamisesta muuntogeenistä maissia DP51291 sisältävien, siitä koostuvien tai siitä valmistettujen tuotteiden saattamiseksi markkinoille Euroopan parlamentin ja neuvoston asetuksen (EY) N:o 1829/2003 mukaisesti (P10_TA(2025)0222).</w:t>
      </w:r>
    </w:p>
  </w:footnote>
  <w:footnote w:id="5">
    <w:p w14:paraId="707B26F0" w14:textId="02823411" w:rsidR="00B635B7" w:rsidRPr="00E911EB" w:rsidRDefault="00B635B7" w:rsidP="00C429E7">
      <w:pPr>
        <w:pStyle w:val="FootnoteText"/>
        <w:ind w:left="567" w:hanging="567"/>
        <w:rPr>
          <w:sz w:val="24"/>
          <w:lang w:val="fr-BE"/>
        </w:rPr>
      </w:pPr>
      <w:r w:rsidRPr="00C429E7">
        <w:rPr>
          <w:rStyle w:val="FootnoteReference"/>
          <w:sz w:val="24"/>
          <w:lang w:val="fi-FI"/>
        </w:rPr>
        <w:footnoteRef/>
      </w:r>
      <w:r w:rsidR="00C429E7" w:rsidRPr="00E911EB">
        <w:rPr>
          <w:sz w:val="24"/>
          <w:lang w:val="fr-BE"/>
        </w:rPr>
        <w:t xml:space="preserve"> </w:t>
      </w:r>
      <w:r w:rsidR="00C429E7" w:rsidRPr="00E911EB">
        <w:rPr>
          <w:sz w:val="24"/>
          <w:lang w:val="fr-BE"/>
        </w:rPr>
        <w:tab/>
      </w:r>
      <w:r w:rsidRPr="00E911EB">
        <w:rPr>
          <w:sz w:val="24"/>
          <w:lang w:val="fr-BE"/>
        </w:rPr>
        <w:t>EUVL L 112, 30.4.2015, s. 22, ELI: </w:t>
      </w:r>
      <w:hyperlink r:id="rId12" w:tooltip="Linkki asiakirjaan sen ELI-tunnukseen perustuvan URI-osoitteen kautta." w:history="1">
        <w:r w:rsidRPr="00E911EB">
          <w:rPr>
            <w:rStyle w:val="Hyperlink"/>
            <w:sz w:val="24"/>
            <w:lang w:val="fr-BE"/>
          </w:rPr>
          <w:t>http://data.europa.eu/eli/dec_impl/2015/687/oj</w:t>
        </w:r>
      </w:hyperlink>
      <w:r w:rsidRPr="00E911EB">
        <w:rPr>
          <w:sz w:val="24"/>
          <w:lang w:val="fr-BE"/>
        </w:rPr>
        <w:t>.</w:t>
      </w:r>
    </w:p>
  </w:footnote>
  <w:footnote w:id="6">
    <w:p w14:paraId="3F91BB5A" w14:textId="1EDD6F51" w:rsidR="00B635B7" w:rsidRPr="00C429E7" w:rsidRDefault="00B635B7" w:rsidP="00C429E7">
      <w:pPr>
        <w:pStyle w:val="FootnoteText"/>
        <w:ind w:left="567" w:hanging="567"/>
        <w:rPr>
          <w:sz w:val="24"/>
          <w:lang w:val="fi-FI"/>
        </w:rPr>
      </w:pPr>
      <w:r w:rsidRPr="00C429E7">
        <w:rPr>
          <w:rStyle w:val="FootnoteReference"/>
          <w:sz w:val="24"/>
          <w:lang w:val="fi-FI"/>
        </w:rPr>
        <w:footnoteRef/>
      </w:r>
      <w:r w:rsidR="00C429E7" w:rsidRPr="00C429E7">
        <w:rPr>
          <w:sz w:val="24"/>
          <w:lang w:val="fi-FI"/>
        </w:rPr>
        <w:t xml:space="preserve"> </w:t>
      </w:r>
      <w:r w:rsidR="00C429E7" w:rsidRPr="00C429E7">
        <w:rPr>
          <w:sz w:val="24"/>
          <w:lang w:val="fi-FI"/>
        </w:rPr>
        <w:tab/>
      </w:r>
      <w:r w:rsidRPr="00C429E7">
        <w:rPr>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hyperlink r:id="rId13" w:tgtFrame="Gives%20access%20to%20this%20document%20through%20its%20ELI%20URI." w:history="1">
        <w:r w:rsidRPr="00C429E7">
          <w:rPr>
            <w:rStyle w:val="Hyperlink"/>
            <w:sz w:val="24"/>
            <w:lang w:val="fi-FI"/>
          </w:rPr>
          <w:t>http://data.europa.eu/eli/reg/2002/178/oj</w:t>
        </w:r>
      </w:hyperlink>
      <w:r w:rsidRPr="00C429E7">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1973007">
    <w:abstractNumId w:val="9"/>
  </w:num>
  <w:num w:numId="2" w16cid:durableId="326401542">
    <w:abstractNumId w:val="9"/>
  </w:num>
  <w:num w:numId="3" w16cid:durableId="1420905127">
    <w:abstractNumId w:val="7"/>
  </w:num>
  <w:num w:numId="4" w16cid:durableId="2080010871">
    <w:abstractNumId w:val="7"/>
  </w:num>
  <w:num w:numId="5" w16cid:durableId="30109791">
    <w:abstractNumId w:val="6"/>
  </w:num>
  <w:num w:numId="6" w16cid:durableId="760179278">
    <w:abstractNumId w:val="6"/>
  </w:num>
  <w:num w:numId="7" w16cid:durableId="110979113">
    <w:abstractNumId w:val="5"/>
  </w:num>
  <w:num w:numId="8" w16cid:durableId="262340692">
    <w:abstractNumId w:val="5"/>
  </w:num>
  <w:num w:numId="9" w16cid:durableId="1817064203">
    <w:abstractNumId w:val="4"/>
  </w:num>
  <w:num w:numId="10" w16cid:durableId="2039232382">
    <w:abstractNumId w:val="4"/>
  </w:num>
  <w:num w:numId="11" w16cid:durableId="1341395007">
    <w:abstractNumId w:val="8"/>
  </w:num>
  <w:num w:numId="12" w16cid:durableId="1046875518">
    <w:abstractNumId w:val="8"/>
  </w:num>
  <w:num w:numId="13" w16cid:durableId="1105686197">
    <w:abstractNumId w:val="3"/>
  </w:num>
  <w:num w:numId="14" w16cid:durableId="508059601">
    <w:abstractNumId w:val="3"/>
  </w:num>
  <w:num w:numId="15" w16cid:durableId="1080903809">
    <w:abstractNumId w:val="2"/>
  </w:num>
  <w:num w:numId="16" w16cid:durableId="959654487">
    <w:abstractNumId w:val="2"/>
  </w:num>
  <w:num w:numId="17" w16cid:durableId="1051032175">
    <w:abstractNumId w:val="1"/>
  </w:num>
  <w:num w:numId="18" w16cid:durableId="1891265111">
    <w:abstractNumId w:val="1"/>
  </w:num>
  <w:num w:numId="19" w16cid:durableId="1339431548">
    <w:abstractNumId w:val="0"/>
  </w:num>
  <w:num w:numId="20" w16cid:durableId="1603807062">
    <w:abstractNumId w:val="0"/>
  </w:num>
  <w:num w:numId="21" w16cid:durableId="1882663867">
    <w:abstractNumId w:val="9"/>
  </w:num>
  <w:num w:numId="22" w16cid:durableId="71200341">
    <w:abstractNumId w:val="7"/>
  </w:num>
  <w:num w:numId="23" w16cid:durableId="1819149036">
    <w:abstractNumId w:val="6"/>
  </w:num>
  <w:num w:numId="24" w16cid:durableId="903220866">
    <w:abstractNumId w:val="5"/>
  </w:num>
  <w:num w:numId="25" w16cid:durableId="1484003459">
    <w:abstractNumId w:val="4"/>
  </w:num>
  <w:num w:numId="26" w16cid:durableId="1503230352">
    <w:abstractNumId w:val="8"/>
  </w:num>
  <w:num w:numId="27" w16cid:durableId="1960335349">
    <w:abstractNumId w:val="3"/>
  </w:num>
  <w:num w:numId="28" w16cid:durableId="387414325">
    <w:abstractNumId w:val="2"/>
  </w:num>
  <w:num w:numId="29" w16cid:durableId="1646423564">
    <w:abstractNumId w:val="1"/>
  </w:num>
  <w:num w:numId="30" w16cid:durableId="1047950364">
    <w:abstractNumId w:val="0"/>
  </w:num>
  <w:num w:numId="31" w16cid:durableId="744645855">
    <w:abstractNumId w:val="9"/>
  </w:num>
  <w:num w:numId="32" w16cid:durableId="1137257774">
    <w:abstractNumId w:val="7"/>
  </w:num>
  <w:num w:numId="33" w16cid:durableId="2003848426">
    <w:abstractNumId w:val="6"/>
  </w:num>
  <w:num w:numId="34" w16cid:durableId="349988790">
    <w:abstractNumId w:val="5"/>
  </w:num>
  <w:num w:numId="35" w16cid:durableId="1189489409">
    <w:abstractNumId w:val="4"/>
  </w:num>
  <w:num w:numId="36" w16cid:durableId="845748516">
    <w:abstractNumId w:val="8"/>
  </w:num>
  <w:num w:numId="37" w16cid:durableId="2143694931">
    <w:abstractNumId w:val="3"/>
  </w:num>
  <w:num w:numId="38" w16cid:durableId="803740027">
    <w:abstractNumId w:val="2"/>
  </w:num>
  <w:num w:numId="39" w16cid:durableId="1064638894">
    <w:abstractNumId w:val="1"/>
  </w:num>
  <w:num w:numId="40" w16cid:durableId="1079672355">
    <w:abstractNumId w:val="0"/>
  </w:num>
  <w:num w:numId="41" w16cid:durableId="1784692048">
    <w:abstractNumId w:val="10"/>
  </w:num>
  <w:num w:numId="42" w16cid:durableId="1660033948">
    <w:abstractNumId w:val="10"/>
  </w:num>
  <w:num w:numId="43" w16cid:durableId="1390416473">
    <w:abstractNumId w:val="10"/>
  </w:num>
  <w:num w:numId="44" w16cid:durableId="2894090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FI"/>
    <w:docVar w:name="dvnumam" w:val="0"/>
    <w:docVar w:name="dvpe" w:val="778.109"/>
    <w:docVar w:name="dvtitre" w:val="Euroopan parlamentin päätöslauselma xx. marraskuuta 2025 ehdotuksesta komission täytäntöönpanopäätökseksi muuntogeenistä rapsia MON 88302 sisältävien, siitä koostuvien tai siitä valmistettujen tuotteiden markkinoille saattamista koskevan luvan uusimisesta Euroopan parlamentin ja neuvoston asetuksen (EY) N:o 1829/2003 mukaisesti(D109632/01 – 2025/2895(RSP))"/>
  </w:docVars>
  <w:rsids>
    <w:rsidRoot w:val="00FD2CDD"/>
    <w:rsid w:val="00002272"/>
    <w:rsid w:val="00064002"/>
    <w:rsid w:val="000677B9"/>
    <w:rsid w:val="000831BA"/>
    <w:rsid w:val="000A42CC"/>
    <w:rsid w:val="000E7DD9"/>
    <w:rsid w:val="0010095E"/>
    <w:rsid w:val="00125B37"/>
    <w:rsid w:val="00147956"/>
    <w:rsid w:val="00187494"/>
    <w:rsid w:val="001F32AE"/>
    <w:rsid w:val="002767FF"/>
    <w:rsid w:val="002B18FE"/>
    <w:rsid w:val="002B5493"/>
    <w:rsid w:val="00343214"/>
    <w:rsid w:val="00361C00"/>
    <w:rsid w:val="00395FA1"/>
    <w:rsid w:val="003E15D4"/>
    <w:rsid w:val="003E2BC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35B7"/>
    <w:rsid w:val="00BD48FE"/>
    <w:rsid w:val="00BD7BD8"/>
    <w:rsid w:val="00BE6ADC"/>
    <w:rsid w:val="00C05BFE"/>
    <w:rsid w:val="00C23CD4"/>
    <w:rsid w:val="00C378D9"/>
    <w:rsid w:val="00C429E7"/>
    <w:rsid w:val="00C61C0C"/>
    <w:rsid w:val="00C941CB"/>
    <w:rsid w:val="00CB10F5"/>
    <w:rsid w:val="00CC2357"/>
    <w:rsid w:val="00CF071A"/>
    <w:rsid w:val="00D058B8"/>
    <w:rsid w:val="00D50FFD"/>
    <w:rsid w:val="00D56C11"/>
    <w:rsid w:val="00D834A0"/>
    <w:rsid w:val="00D872DF"/>
    <w:rsid w:val="00D91E21"/>
    <w:rsid w:val="00DA7FCD"/>
    <w:rsid w:val="00DC14CF"/>
    <w:rsid w:val="00E365E1"/>
    <w:rsid w:val="00E820A4"/>
    <w:rsid w:val="00E911EB"/>
    <w:rsid w:val="00EB006A"/>
    <w:rsid w:val="00EB4772"/>
    <w:rsid w:val="00ED169E"/>
    <w:rsid w:val="00ED4235"/>
    <w:rsid w:val="00EF0F95"/>
    <w:rsid w:val="00F04346"/>
    <w:rsid w:val="00F075DC"/>
    <w:rsid w:val="00F149E9"/>
    <w:rsid w:val="00F5134D"/>
    <w:rsid w:val="00F61769"/>
    <w:rsid w:val="00F74202"/>
    <w:rsid w:val="00F87713"/>
    <w:rsid w:val="00FB4360"/>
    <w:rsid w:val="00FD0C70"/>
    <w:rsid w:val="00FD2CD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BFFF6E"/>
  <w15:chartTrackingRefBased/>
  <w15:docId w15:val="{B722F15C-4F3B-49F2-8C78-DCCE8A822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635B7"/>
    <w:pPr>
      <w:spacing w:before="480" w:after="240"/>
    </w:pPr>
  </w:style>
  <w:style w:type="paragraph" w:customStyle="1" w:styleId="NormalHanging12a">
    <w:name w:val="NormalHanging12a"/>
    <w:basedOn w:val="Normal"/>
    <w:qFormat/>
    <w:rsid w:val="00B635B7"/>
    <w:pPr>
      <w:spacing w:after="240"/>
      <w:ind w:left="567" w:hanging="567"/>
    </w:pPr>
  </w:style>
  <w:style w:type="character" w:styleId="Hyperlink">
    <w:name w:val="Hyperlink"/>
    <w:basedOn w:val="DefaultParagraphFont"/>
    <w:uiPriority w:val="99"/>
    <w:unhideWhenUsed/>
    <w:rsid w:val="00B635B7"/>
    <w:rPr>
      <w:color w:val="0563C1" w:themeColor="hyperlink"/>
      <w:u w:val="single"/>
    </w:rPr>
  </w:style>
  <w:style w:type="character" w:customStyle="1" w:styleId="Funotenzeichen">
    <w:name w:val="Fußnotenzeichen"/>
    <w:basedOn w:val="DefaultParagraphFont"/>
    <w:qFormat/>
    <w:rsid w:val="00B635B7"/>
    <w:rPr>
      <w:vertAlign w:val="superscript"/>
    </w:rPr>
  </w:style>
  <w:style w:type="paragraph" w:styleId="Footer">
    <w:name w:val="footer"/>
    <w:basedOn w:val="Normal"/>
    <w:link w:val="FooterChar"/>
    <w:rsid w:val="00147956"/>
    <w:pPr>
      <w:tabs>
        <w:tab w:val="center" w:pos="4513"/>
        <w:tab w:val="right" w:pos="9026"/>
      </w:tabs>
    </w:pPr>
  </w:style>
  <w:style w:type="character" w:customStyle="1" w:styleId="FooterChar">
    <w:name w:val="Footer Char"/>
    <w:basedOn w:val="DefaultParagraphFont"/>
    <w:link w:val="Footer"/>
    <w:rsid w:val="00147956"/>
    <w:rPr>
      <w:sz w:val="24"/>
      <w:lang w:val="fi-FI"/>
    </w:rPr>
  </w:style>
  <w:style w:type="paragraph" w:styleId="Revision">
    <w:name w:val="Revision"/>
    <w:hidden/>
    <w:uiPriority w:val="99"/>
    <w:semiHidden/>
    <w:rsid w:val="00E911EB"/>
    <w:rPr>
      <w:sz w:val="24"/>
      <w:lang w:val="fi-FI"/>
    </w:rPr>
  </w:style>
  <w:style w:type="character" w:styleId="CommentReference">
    <w:name w:val="annotation reference"/>
    <w:uiPriority w:val="99"/>
    <w:rsid w:val="00E911EB"/>
    <w:rPr>
      <w:sz w:val="16"/>
      <w:szCs w:val="16"/>
    </w:rPr>
  </w:style>
  <w:style w:type="paragraph" w:styleId="CommentText">
    <w:name w:val="annotation text"/>
    <w:basedOn w:val="Normal"/>
    <w:link w:val="CommentTextChar"/>
    <w:rsid w:val="00E911EB"/>
    <w:rPr>
      <w:sz w:val="20"/>
    </w:rPr>
  </w:style>
  <w:style w:type="character" w:customStyle="1" w:styleId="CommentTextChar">
    <w:name w:val="Comment Text Char"/>
    <w:basedOn w:val="DefaultParagraphFont"/>
    <w:link w:val="CommentText"/>
    <w:rsid w:val="00E911EB"/>
    <w:rPr>
      <w:lang w:val="fi-FI"/>
    </w:rPr>
  </w:style>
  <w:style w:type="paragraph" w:styleId="CommentSubject">
    <w:name w:val="annotation subject"/>
    <w:basedOn w:val="CommentText"/>
    <w:next w:val="CommentText"/>
    <w:link w:val="CommentSubjectChar"/>
    <w:rsid w:val="00E911EB"/>
    <w:rPr>
      <w:b/>
      <w:bCs/>
    </w:rPr>
  </w:style>
  <w:style w:type="character" w:customStyle="1" w:styleId="CommentSubjectChar">
    <w:name w:val="Comment Subject Char"/>
    <w:basedOn w:val="CommentTextChar"/>
    <w:link w:val="CommentSubject"/>
    <w:rsid w:val="00E911EB"/>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3/oj" TargetMode="External"/><Relationship Id="rId13" Type="http://schemas.openxmlformats.org/officeDocument/2006/relationships/hyperlink" Target="http://data.europa.eu/eli/reg/2002/178/oj" TargetMode="External"/><Relationship Id="rId3" Type="http://schemas.openxmlformats.org/officeDocument/2006/relationships/hyperlink" Target="http://data.europa.eu/eli/C/2025/1797/oj" TargetMode="External"/><Relationship Id="rId7" Type="http://schemas.openxmlformats.org/officeDocument/2006/relationships/hyperlink" Target="http://data.europa.eu/eli/C/2025/1802/oj" TargetMode="External"/><Relationship Id="rId12" Type="http://schemas.openxmlformats.org/officeDocument/2006/relationships/hyperlink" Target="http://data.europa.eu/eli/dec_impl/2015/687/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801/oj" TargetMode="External"/><Relationship Id="rId11" Type="http://schemas.openxmlformats.org/officeDocument/2006/relationships/hyperlink" Target="http://data.europa.eu/eli/C/2025/2247/oj" TargetMode="External"/><Relationship Id="rId5" Type="http://schemas.openxmlformats.org/officeDocument/2006/relationships/hyperlink" Target="http://data.europa.eu/eli/C/2025/1800/oj" TargetMode="External"/><Relationship Id="rId10" Type="http://schemas.openxmlformats.org/officeDocument/2006/relationships/hyperlink" Target="http://data.europa.eu/eli/C/2025/2246/oj" TargetMode="External"/><Relationship Id="rId4" Type="http://schemas.openxmlformats.org/officeDocument/2006/relationships/hyperlink" Target="http://data.europa.eu/eli/C/2025/1799/oj" TargetMode="External"/><Relationship Id="rId9" Type="http://schemas.openxmlformats.org/officeDocument/2006/relationships/hyperlink" Target="http://data.europa.eu/eli/C/2025/18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753</Words>
  <Characters>6376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2025-11-25T12:55:00Z</dcterms:created>
  <dcterms:modified xsi:type="dcterms:W3CDTF">2025-11-25T12:55:00Z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B10-0490/2025</vt:lpwstr>
  </property>
  <property fmtid="{D5CDD505-2E9C-101B-9397-08002B2CF9AE}" pid="4" name="&lt;Type&gt;">
    <vt:lpwstr>RR</vt:lpwstr>
  </property>
</Properties>
</file>